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charts/chart7.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8.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B051F" w14:textId="77777777" w:rsidR="009806DA" w:rsidRPr="009806DA" w:rsidRDefault="009806DA" w:rsidP="009806DA">
      <w:pPr>
        <w:spacing w:after="0" w:line="240" w:lineRule="auto"/>
        <w:rPr>
          <w:rFonts w:eastAsiaTheme="majorEastAsia" w:cs="Arial"/>
          <w:noProof/>
          <w:sz w:val="20"/>
          <w:szCs w:val="18"/>
          <w:lang w:eastAsia="en-GB"/>
        </w:rPr>
      </w:pPr>
    </w:p>
    <w:p w14:paraId="5A107138" w14:textId="77777777" w:rsidR="009806DA" w:rsidRPr="009806DA" w:rsidRDefault="009806DA" w:rsidP="009806DA">
      <w:pPr>
        <w:rPr>
          <w:noProof/>
          <w:lang w:eastAsia="en-GB"/>
        </w:rPr>
      </w:pPr>
    </w:p>
    <w:p w14:paraId="43D44E08" w14:textId="77777777" w:rsidR="009806DA" w:rsidRPr="009806DA" w:rsidRDefault="009806DA" w:rsidP="009806DA"/>
    <w:p w14:paraId="42C256D5" w14:textId="77777777" w:rsidR="009806DA" w:rsidRPr="009806DA" w:rsidRDefault="009806DA" w:rsidP="009806DA">
      <w:pPr>
        <w:spacing w:after="0" w:line="240" w:lineRule="auto"/>
        <w:contextualSpacing/>
        <w:jc w:val="center"/>
        <w:rPr>
          <w:rFonts w:ascii="Calibri" w:eastAsiaTheme="majorEastAsia" w:hAnsi="Calibri" w:cs="Calibri"/>
          <w:color w:val="365F91"/>
          <w:spacing w:val="-10"/>
          <w:kern w:val="28"/>
          <w:sz w:val="40"/>
          <w:szCs w:val="40"/>
        </w:rPr>
      </w:pPr>
      <w:r w:rsidRPr="009806DA">
        <w:rPr>
          <w:rFonts w:ascii="Calibri" w:eastAsiaTheme="majorEastAsia" w:hAnsi="Calibri" w:cs="Calibri"/>
          <w:b/>
          <w:color w:val="365F91"/>
          <w:spacing w:val="-10"/>
          <w:kern w:val="28"/>
          <w:sz w:val="40"/>
          <w:szCs w:val="40"/>
        </w:rPr>
        <w:t>Republic of Bulgaria</w:t>
      </w:r>
    </w:p>
    <w:p w14:paraId="3489FF9F" w14:textId="77777777" w:rsidR="009806DA" w:rsidRPr="009806DA" w:rsidRDefault="009806DA" w:rsidP="009806DA">
      <w:pPr>
        <w:spacing w:after="0" w:line="240" w:lineRule="auto"/>
        <w:contextualSpacing/>
        <w:jc w:val="center"/>
        <w:rPr>
          <w:rFonts w:ascii="Calibri" w:eastAsiaTheme="majorEastAsia" w:hAnsi="Calibri" w:cs="Calibri"/>
          <w:color w:val="365F91"/>
          <w:spacing w:val="-10"/>
          <w:kern w:val="28"/>
          <w:sz w:val="40"/>
          <w:szCs w:val="40"/>
        </w:rPr>
      </w:pPr>
      <w:r w:rsidRPr="009806DA">
        <w:rPr>
          <w:rFonts w:ascii="Calibri" w:eastAsiaTheme="majorEastAsia" w:hAnsi="Calibri" w:cs="Calibri"/>
          <w:b/>
          <w:color w:val="365F91"/>
          <w:spacing w:val="-10"/>
          <w:kern w:val="28"/>
          <w:sz w:val="40"/>
          <w:szCs w:val="40"/>
        </w:rPr>
        <w:t xml:space="preserve"> </w:t>
      </w:r>
    </w:p>
    <w:p w14:paraId="2D20533A" w14:textId="77777777" w:rsidR="009806DA" w:rsidRPr="009806DA" w:rsidRDefault="009806DA" w:rsidP="009806DA">
      <w:pPr>
        <w:spacing w:after="0" w:line="240" w:lineRule="auto"/>
        <w:contextualSpacing/>
        <w:jc w:val="center"/>
        <w:rPr>
          <w:rFonts w:ascii="Calibri" w:eastAsiaTheme="majorEastAsia" w:hAnsi="Calibri" w:cs="Calibri"/>
          <w:color w:val="365F91"/>
          <w:spacing w:val="-10"/>
          <w:kern w:val="28"/>
          <w:sz w:val="40"/>
          <w:szCs w:val="40"/>
        </w:rPr>
      </w:pPr>
      <w:r w:rsidRPr="009806DA">
        <w:rPr>
          <w:rFonts w:ascii="Calibri" w:eastAsiaTheme="majorEastAsia" w:hAnsi="Calibri" w:cs="Calibri"/>
          <w:b/>
          <w:color w:val="365F91"/>
          <w:spacing w:val="-10"/>
          <w:kern w:val="28"/>
          <w:sz w:val="40"/>
          <w:szCs w:val="40"/>
        </w:rPr>
        <w:t>Advisory Services on a National Climate Change Adaptation Strategy and Action Plan</w:t>
      </w:r>
    </w:p>
    <w:p w14:paraId="4C259117" w14:textId="6DE509B0" w:rsidR="009806DA" w:rsidRDefault="009806DA" w:rsidP="009806DA">
      <w:pPr>
        <w:tabs>
          <w:tab w:val="left" w:pos="3810"/>
        </w:tabs>
        <w:rPr>
          <w:sz w:val="56"/>
          <w:szCs w:val="56"/>
        </w:rPr>
      </w:pPr>
      <w:r w:rsidRPr="009806DA">
        <w:rPr>
          <w:sz w:val="56"/>
          <w:szCs w:val="56"/>
        </w:rPr>
        <w:tab/>
      </w:r>
    </w:p>
    <w:p w14:paraId="06B189A5" w14:textId="77777777" w:rsidR="009806DA" w:rsidRPr="009806DA" w:rsidRDefault="009806DA" w:rsidP="009806DA">
      <w:pPr>
        <w:tabs>
          <w:tab w:val="left" w:pos="3810"/>
        </w:tabs>
        <w:rPr>
          <w:sz w:val="56"/>
          <w:szCs w:val="56"/>
        </w:rPr>
      </w:pPr>
    </w:p>
    <w:p w14:paraId="583C01F6" w14:textId="77777777" w:rsidR="009806DA" w:rsidRPr="009806DA" w:rsidRDefault="009806DA" w:rsidP="009806DA"/>
    <w:p w14:paraId="112415B5" w14:textId="77777777" w:rsidR="009806DA" w:rsidRPr="009806DA" w:rsidRDefault="009806DA" w:rsidP="009806DA"/>
    <w:p w14:paraId="30618457" w14:textId="77777777" w:rsidR="009806DA" w:rsidRPr="009806DA" w:rsidRDefault="009806DA" w:rsidP="009806DA"/>
    <w:p w14:paraId="281ED14D" w14:textId="77777777" w:rsidR="009806DA" w:rsidRPr="009806DA" w:rsidRDefault="009806DA" w:rsidP="009806DA"/>
    <w:p w14:paraId="41504CB1" w14:textId="15195D70" w:rsidR="009806DA" w:rsidRPr="009806DA" w:rsidRDefault="009806DA" w:rsidP="009806DA">
      <w:pPr>
        <w:spacing w:after="0" w:line="240" w:lineRule="auto"/>
        <w:contextualSpacing/>
        <w:jc w:val="center"/>
        <w:rPr>
          <w:rFonts w:ascii="Calibri" w:eastAsia="Times New Roman" w:hAnsi="Calibri"/>
          <w:b/>
          <w:i/>
          <w:color w:val="365F91"/>
          <w:spacing w:val="-10"/>
          <w:kern w:val="28"/>
          <w:sz w:val="84"/>
          <w:szCs w:val="84"/>
        </w:rPr>
      </w:pPr>
      <w:r w:rsidRPr="009806DA">
        <w:rPr>
          <w:rFonts w:ascii="Calibri" w:eastAsia="Times New Roman" w:hAnsi="Calibri"/>
          <w:b/>
          <w:i/>
          <w:color w:val="365F91"/>
          <w:spacing w:val="-10"/>
          <w:kern w:val="28"/>
          <w:sz w:val="84"/>
          <w:szCs w:val="84"/>
        </w:rPr>
        <w:t xml:space="preserve">Appendix </w:t>
      </w:r>
      <w:r>
        <w:rPr>
          <w:rFonts w:ascii="Calibri" w:eastAsia="Times New Roman" w:hAnsi="Calibri"/>
          <w:b/>
          <w:i/>
          <w:color w:val="365F91"/>
          <w:spacing w:val="-10"/>
          <w:kern w:val="28"/>
          <w:sz w:val="84"/>
          <w:szCs w:val="84"/>
        </w:rPr>
        <w:t>7</w:t>
      </w:r>
      <w:r w:rsidRPr="009806DA">
        <w:rPr>
          <w:rFonts w:ascii="Calibri" w:eastAsia="Times New Roman" w:hAnsi="Calibri"/>
          <w:b/>
          <w:i/>
          <w:color w:val="365F91"/>
          <w:spacing w:val="-10"/>
          <w:kern w:val="28"/>
          <w:sz w:val="84"/>
          <w:szCs w:val="84"/>
        </w:rPr>
        <w:t>:</w:t>
      </w:r>
    </w:p>
    <w:p w14:paraId="409AF459" w14:textId="75F638A1" w:rsidR="009806DA" w:rsidRPr="009806DA" w:rsidRDefault="009806DA" w:rsidP="009806DA">
      <w:pPr>
        <w:spacing w:after="0" w:line="240" w:lineRule="auto"/>
        <w:contextualSpacing/>
        <w:jc w:val="center"/>
        <w:rPr>
          <w:rFonts w:ascii="Calibri" w:eastAsia="Times New Roman" w:hAnsi="Calibri"/>
          <w:b/>
          <w:i/>
          <w:color w:val="365F91"/>
          <w:spacing w:val="-10"/>
          <w:kern w:val="28"/>
          <w:sz w:val="84"/>
          <w:szCs w:val="84"/>
        </w:rPr>
      </w:pPr>
      <w:r w:rsidRPr="009806DA">
        <w:rPr>
          <w:rFonts w:ascii="Calibri" w:eastAsia="Times New Roman" w:hAnsi="Calibri"/>
          <w:b/>
          <w:i/>
          <w:color w:val="365F91"/>
          <w:spacing w:val="-10"/>
          <w:kern w:val="28"/>
          <w:sz w:val="84"/>
          <w:szCs w:val="84"/>
        </w:rPr>
        <w:t>Assessment of the</w:t>
      </w:r>
      <w:r w:rsidRPr="009806DA">
        <w:rPr>
          <w:rFonts w:ascii="Calibri" w:eastAsia="Times New Roman" w:hAnsi="Calibri"/>
          <w:b/>
          <w:i/>
          <w:color w:val="365F91"/>
          <w:spacing w:val="-10"/>
          <w:kern w:val="28"/>
          <w:sz w:val="84"/>
          <w:szCs w:val="84"/>
        </w:rPr>
        <w:br/>
      </w:r>
      <w:r>
        <w:rPr>
          <w:rFonts w:ascii="Calibri" w:eastAsia="Times New Roman" w:hAnsi="Calibri"/>
          <w:b/>
          <w:i/>
          <w:color w:val="365F91"/>
          <w:spacing w:val="-10"/>
          <w:kern w:val="28"/>
          <w:sz w:val="84"/>
          <w:szCs w:val="84"/>
        </w:rPr>
        <w:t>Transport</w:t>
      </w:r>
      <w:r w:rsidRPr="009806DA">
        <w:rPr>
          <w:rFonts w:ascii="Calibri" w:eastAsia="Times New Roman" w:hAnsi="Calibri"/>
          <w:b/>
          <w:i/>
          <w:color w:val="365F91"/>
          <w:spacing w:val="-10"/>
          <w:kern w:val="28"/>
          <w:sz w:val="84"/>
          <w:szCs w:val="84"/>
        </w:rPr>
        <w:t xml:space="preserve"> Sector</w:t>
      </w:r>
    </w:p>
    <w:p w14:paraId="139CD034" w14:textId="77777777" w:rsidR="009806DA" w:rsidRPr="009806DA" w:rsidRDefault="009806DA" w:rsidP="009806DA">
      <w:pPr>
        <w:tabs>
          <w:tab w:val="left" w:pos="6636"/>
        </w:tabs>
        <w:spacing w:after="0" w:line="276" w:lineRule="auto"/>
        <w:rPr>
          <w:i/>
        </w:rPr>
      </w:pPr>
      <w:r w:rsidRPr="009806DA">
        <w:rPr>
          <w:i/>
        </w:rPr>
        <w:tab/>
      </w:r>
    </w:p>
    <w:p w14:paraId="01EC1484" w14:textId="77777777" w:rsidR="009806DA" w:rsidRPr="009806DA" w:rsidRDefault="009806DA" w:rsidP="009806DA">
      <w:pPr>
        <w:tabs>
          <w:tab w:val="left" w:pos="6636"/>
        </w:tabs>
        <w:spacing w:after="0" w:line="276" w:lineRule="auto"/>
        <w:rPr>
          <w:i/>
        </w:rPr>
      </w:pPr>
    </w:p>
    <w:p w14:paraId="58DBB337" w14:textId="77777777" w:rsidR="009806DA" w:rsidRPr="009806DA" w:rsidRDefault="009806DA" w:rsidP="009806DA">
      <w:pPr>
        <w:tabs>
          <w:tab w:val="left" w:pos="6636"/>
        </w:tabs>
        <w:spacing w:after="0" w:line="276" w:lineRule="auto"/>
        <w:rPr>
          <w:i/>
        </w:rPr>
      </w:pPr>
    </w:p>
    <w:p w14:paraId="7F7725B6" w14:textId="77777777" w:rsidR="009806DA" w:rsidRPr="009806DA" w:rsidRDefault="009806DA" w:rsidP="009806DA">
      <w:pPr>
        <w:tabs>
          <w:tab w:val="left" w:pos="6636"/>
        </w:tabs>
        <w:spacing w:after="0" w:line="276" w:lineRule="auto"/>
        <w:rPr>
          <w:i/>
        </w:rPr>
      </w:pPr>
    </w:p>
    <w:p w14:paraId="18EEBB12" w14:textId="77777777" w:rsidR="009806DA" w:rsidRPr="009806DA" w:rsidRDefault="009806DA" w:rsidP="009806DA">
      <w:pPr>
        <w:tabs>
          <w:tab w:val="left" w:pos="6636"/>
        </w:tabs>
        <w:spacing w:after="0" w:line="276" w:lineRule="auto"/>
        <w:rPr>
          <w:i/>
        </w:rPr>
      </w:pPr>
    </w:p>
    <w:p w14:paraId="198B5012" w14:textId="77777777" w:rsidR="009806DA" w:rsidRPr="009806DA" w:rsidRDefault="009806DA" w:rsidP="009806DA">
      <w:pPr>
        <w:spacing w:after="0" w:line="276" w:lineRule="auto"/>
        <w:rPr>
          <w:i/>
        </w:rPr>
      </w:pPr>
    </w:p>
    <w:p w14:paraId="108B94AA" w14:textId="77777777" w:rsidR="009806DA" w:rsidRPr="009806DA" w:rsidRDefault="009806DA" w:rsidP="009806DA">
      <w:pPr>
        <w:spacing w:after="0" w:line="276" w:lineRule="auto"/>
        <w:rPr>
          <w:i/>
        </w:rPr>
      </w:pPr>
    </w:p>
    <w:p w14:paraId="55D2F43B" w14:textId="77777777" w:rsidR="009806DA" w:rsidRPr="009806DA" w:rsidRDefault="009806DA" w:rsidP="009806DA">
      <w:pPr>
        <w:spacing w:after="0" w:line="276" w:lineRule="auto"/>
        <w:rPr>
          <w:i/>
        </w:rPr>
      </w:pPr>
    </w:p>
    <w:p w14:paraId="18F0574C" w14:textId="77777777" w:rsidR="009806DA" w:rsidRPr="009806DA" w:rsidRDefault="009806DA" w:rsidP="009806DA">
      <w:pPr>
        <w:spacing w:after="0" w:line="276" w:lineRule="auto"/>
        <w:rPr>
          <w:i/>
        </w:rPr>
      </w:pPr>
    </w:p>
    <w:p w14:paraId="5751CC9C" w14:textId="77777777" w:rsidR="009806DA" w:rsidRPr="009806DA" w:rsidRDefault="009806DA" w:rsidP="009806DA">
      <w:pPr>
        <w:spacing w:after="0" w:line="276" w:lineRule="auto"/>
        <w:rPr>
          <w:i/>
        </w:rPr>
      </w:pPr>
    </w:p>
    <w:p w14:paraId="782359E1" w14:textId="77777777" w:rsidR="009806DA" w:rsidRPr="009806DA" w:rsidRDefault="009806DA" w:rsidP="009806DA">
      <w:pPr>
        <w:spacing w:after="0" w:line="276" w:lineRule="auto"/>
        <w:jc w:val="right"/>
        <w:rPr>
          <w:i/>
        </w:rPr>
      </w:pPr>
    </w:p>
    <w:p w14:paraId="3AFF0C87" w14:textId="77777777" w:rsidR="0062339C" w:rsidRPr="00287BD2" w:rsidRDefault="0062339C" w:rsidP="0062339C">
      <w:pPr>
        <w:spacing w:after="0" w:line="276" w:lineRule="auto"/>
        <w:jc w:val="left"/>
        <w:rPr>
          <w:rFonts w:ascii="Calibri" w:hAnsi="Calibri"/>
          <w:i/>
          <w:szCs w:val="24"/>
        </w:rPr>
        <w:sectPr w:rsidR="0062339C" w:rsidRPr="00287BD2" w:rsidSect="00796C02">
          <w:headerReference w:type="default" r:id="rId9"/>
          <w:footerReference w:type="default" r:id="rId10"/>
          <w:headerReference w:type="first" r:id="rId11"/>
          <w:footerReference w:type="first" r:id="rId12"/>
          <w:pgSz w:w="11906" w:h="16838"/>
          <w:pgMar w:top="1411" w:right="1411" w:bottom="1411" w:left="1411" w:header="708" w:footer="708" w:gutter="0"/>
          <w:pgNumType w:start="1"/>
          <w:cols w:space="708"/>
          <w:titlePg/>
          <w:docGrid w:linePitch="360"/>
        </w:sectPr>
      </w:pPr>
    </w:p>
    <w:p w14:paraId="11819458" w14:textId="77777777" w:rsidR="007C2ACB" w:rsidRPr="007C2ACB" w:rsidRDefault="007C2ACB" w:rsidP="007C2ACB">
      <w:pPr>
        <w:spacing w:after="0" w:line="276" w:lineRule="auto"/>
        <w:jc w:val="left"/>
        <w:rPr>
          <w:rFonts w:ascii="Calibri" w:hAnsi="Calibri"/>
          <w:i/>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7C2ACB" w:rsidRPr="007C2ACB" w14:paraId="1F35DDBA" w14:textId="77777777" w:rsidTr="00C16FFF">
        <w:trPr>
          <w:trHeight w:val="500"/>
        </w:trPr>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4A0B4" w14:textId="77777777" w:rsidR="007C2ACB" w:rsidRPr="007C2ACB" w:rsidRDefault="007C2ACB" w:rsidP="007C2ACB">
            <w:pPr>
              <w:spacing w:before="120" w:after="120"/>
              <w:jc w:val="center"/>
              <w:rPr>
                <w:rFonts w:asciiTheme="minorHAnsi" w:hAnsiTheme="minorHAnsi" w:cstheme="minorHAnsi"/>
                <w:b/>
                <w:color w:val="244061" w:themeColor="accent1" w:themeShade="80"/>
                <w:sz w:val="32"/>
                <w:szCs w:val="32"/>
              </w:rPr>
            </w:pPr>
            <w:r w:rsidRPr="007C2ACB">
              <w:rPr>
                <w:rFonts w:ascii="Calibri" w:eastAsia="Calibri" w:hAnsi="Calibri" w:cs="Calibri"/>
                <w:b/>
                <w:color w:val="365F91"/>
                <w:sz w:val="32"/>
                <w:szCs w:val="32"/>
              </w:rPr>
              <w:t>(Project number P160511)</w:t>
            </w:r>
          </w:p>
        </w:tc>
      </w:tr>
      <w:tr w:rsidR="007C2ACB" w:rsidRPr="007C2ACB" w14:paraId="3CB5B48E" w14:textId="77777777" w:rsidTr="00C16FFF">
        <w:trPr>
          <w:trHeight w:val="838"/>
        </w:trPr>
        <w:tc>
          <w:tcPr>
            <w:tcW w:w="4508" w:type="dxa"/>
            <w:tcBorders>
              <w:top w:val="single" w:sz="4" w:space="0" w:color="000000" w:themeColor="text1"/>
            </w:tcBorders>
          </w:tcPr>
          <w:p w14:paraId="7087F538" w14:textId="77777777" w:rsidR="007C2ACB" w:rsidRPr="007C2ACB" w:rsidRDefault="007C2ACB" w:rsidP="007C2ACB">
            <w:pPr>
              <w:tabs>
                <w:tab w:val="right" w:pos="4230"/>
              </w:tabs>
              <w:spacing w:before="120" w:after="120" w:line="276" w:lineRule="auto"/>
              <w:jc w:val="right"/>
              <w:rPr>
                <w:rFonts w:ascii="Calibri" w:eastAsia="Times New Roman" w:hAnsi="Calibri" w:cs="Calibri"/>
                <w:sz w:val="22"/>
                <w:lang w:eastAsia="da-DK"/>
              </w:rPr>
            </w:pPr>
            <w:r w:rsidRPr="007C2ACB">
              <w:rPr>
                <w:rFonts w:ascii="Calibri" w:eastAsia="Times New Roman" w:hAnsi="Calibri" w:cs="Calibri"/>
                <w:sz w:val="22"/>
                <w:lang w:eastAsia="da-DK"/>
              </w:rPr>
              <w:t>Country Manager:</w:t>
            </w:r>
          </w:p>
          <w:p w14:paraId="2AD75E94" w14:textId="77777777" w:rsidR="007C2ACB" w:rsidRPr="007C2ACB" w:rsidRDefault="007C2ACB" w:rsidP="007C2ACB">
            <w:pPr>
              <w:tabs>
                <w:tab w:val="right" w:pos="4230"/>
              </w:tabs>
              <w:spacing w:before="120" w:after="120" w:line="276" w:lineRule="auto"/>
              <w:jc w:val="right"/>
              <w:rPr>
                <w:rFonts w:ascii="Calibri" w:eastAsia="Times New Roman" w:hAnsi="Calibri" w:cs="Calibri"/>
                <w:sz w:val="22"/>
                <w:lang w:eastAsia="da-DK"/>
              </w:rPr>
            </w:pPr>
            <w:r w:rsidRPr="007C2ACB">
              <w:rPr>
                <w:rFonts w:ascii="Calibri" w:eastAsia="Times New Roman" w:hAnsi="Calibri" w:cs="Calibri"/>
                <w:sz w:val="22"/>
                <w:lang w:eastAsia="da-DK"/>
              </w:rPr>
              <w:t>Practice Manager:</w:t>
            </w:r>
          </w:p>
          <w:p w14:paraId="235429B6" w14:textId="77777777" w:rsidR="007C2ACB" w:rsidRPr="007C2ACB" w:rsidRDefault="007C2ACB" w:rsidP="007C2ACB">
            <w:pPr>
              <w:tabs>
                <w:tab w:val="right" w:pos="4230"/>
              </w:tabs>
              <w:spacing w:before="120" w:after="120" w:line="276" w:lineRule="auto"/>
              <w:jc w:val="right"/>
              <w:rPr>
                <w:rFonts w:ascii="Calibri" w:eastAsia="Times New Roman" w:hAnsi="Calibri" w:cs="Calibri"/>
                <w:sz w:val="22"/>
                <w:lang w:eastAsia="da-DK"/>
              </w:rPr>
            </w:pPr>
            <w:r w:rsidRPr="007C2ACB">
              <w:rPr>
                <w:rFonts w:ascii="Calibri" w:eastAsia="Times New Roman" w:hAnsi="Calibri" w:cs="Calibri"/>
                <w:sz w:val="22"/>
                <w:lang w:eastAsia="da-DK"/>
              </w:rPr>
              <w:t>(Co-)Task Team Leaders:</w:t>
            </w:r>
          </w:p>
          <w:p w14:paraId="6ED0EBB4" w14:textId="77777777" w:rsidR="007C2ACB" w:rsidRPr="007C2ACB" w:rsidRDefault="007C2ACB" w:rsidP="007C2ACB">
            <w:pPr>
              <w:tabs>
                <w:tab w:val="right" w:pos="4230"/>
              </w:tabs>
              <w:spacing w:before="120" w:after="120" w:line="276" w:lineRule="auto"/>
              <w:jc w:val="right"/>
              <w:rPr>
                <w:rFonts w:ascii="Calibri" w:eastAsia="Times New Roman" w:hAnsi="Calibri" w:cs="Calibri"/>
                <w:sz w:val="22"/>
                <w:lang w:eastAsia="da-DK"/>
              </w:rPr>
            </w:pPr>
            <w:r w:rsidRPr="007C2ACB">
              <w:rPr>
                <w:rFonts w:ascii="Calibri" w:eastAsia="Times New Roman" w:hAnsi="Calibri" w:cs="Calibri"/>
                <w:sz w:val="22"/>
                <w:lang w:eastAsia="da-DK"/>
              </w:rPr>
              <w:t>Project Coordinator:</w:t>
            </w:r>
          </w:p>
        </w:tc>
        <w:tc>
          <w:tcPr>
            <w:tcW w:w="4508" w:type="dxa"/>
            <w:tcBorders>
              <w:top w:val="single" w:sz="4" w:space="0" w:color="000000" w:themeColor="text1"/>
            </w:tcBorders>
          </w:tcPr>
          <w:p w14:paraId="5FEF4842" w14:textId="77777777" w:rsidR="007C2ACB" w:rsidRPr="007C2ACB" w:rsidRDefault="007C2ACB" w:rsidP="007C2ACB">
            <w:pPr>
              <w:tabs>
                <w:tab w:val="right" w:pos="4230"/>
              </w:tabs>
              <w:spacing w:before="120" w:after="120" w:line="276" w:lineRule="auto"/>
              <w:rPr>
                <w:rFonts w:ascii="Calibri" w:eastAsia="Times New Roman" w:hAnsi="Calibri" w:cs="Calibri"/>
                <w:sz w:val="22"/>
                <w:lang w:eastAsia="da-DK"/>
              </w:rPr>
            </w:pPr>
            <w:r w:rsidRPr="007C2ACB">
              <w:rPr>
                <w:rFonts w:ascii="Calibri" w:eastAsia="Times New Roman" w:hAnsi="Calibri" w:cs="Calibri"/>
                <w:sz w:val="22"/>
                <w:lang w:eastAsia="da-DK"/>
              </w:rPr>
              <w:t xml:space="preserve">Antony Thompson </w:t>
            </w:r>
          </w:p>
          <w:p w14:paraId="79B3ED28" w14:textId="77777777" w:rsidR="007C2ACB" w:rsidRPr="007C2ACB" w:rsidRDefault="007C2ACB" w:rsidP="007C2ACB">
            <w:pPr>
              <w:tabs>
                <w:tab w:val="right" w:pos="4230"/>
              </w:tabs>
              <w:spacing w:before="120" w:after="120" w:line="276" w:lineRule="auto"/>
              <w:rPr>
                <w:rFonts w:ascii="Calibri" w:eastAsia="Times New Roman" w:hAnsi="Calibri" w:cs="Calibri"/>
                <w:sz w:val="22"/>
                <w:lang w:eastAsia="da-DK"/>
              </w:rPr>
            </w:pPr>
            <w:r w:rsidRPr="007C2ACB">
              <w:rPr>
                <w:rFonts w:ascii="Calibri" w:eastAsia="Times New Roman" w:hAnsi="Calibri" w:cs="Calibri"/>
                <w:sz w:val="22"/>
                <w:lang w:eastAsia="da-DK"/>
              </w:rPr>
              <w:t>Ruxandra Maria Floroiu</w:t>
            </w:r>
          </w:p>
          <w:p w14:paraId="069E07ED" w14:textId="77777777" w:rsidR="007C2ACB" w:rsidRPr="007C2ACB" w:rsidRDefault="007C2ACB" w:rsidP="007C2ACB">
            <w:pPr>
              <w:tabs>
                <w:tab w:val="right" w:pos="4230"/>
              </w:tabs>
              <w:spacing w:before="120" w:after="120" w:line="276" w:lineRule="auto"/>
              <w:rPr>
                <w:rFonts w:ascii="Calibri" w:eastAsia="Times New Roman" w:hAnsi="Calibri" w:cs="Calibri"/>
                <w:sz w:val="22"/>
                <w:lang w:eastAsia="da-DK"/>
              </w:rPr>
            </w:pPr>
            <w:r w:rsidRPr="007C2ACB">
              <w:rPr>
                <w:rFonts w:ascii="Calibri" w:eastAsia="Times New Roman" w:hAnsi="Calibri" w:cs="Calibri"/>
                <w:sz w:val="22"/>
                <w:lang w:eastAsia="da-DK"/>
              </w:rPr>
              <w:t>Philippe Ambrosi, Eolina Petrova Milova</w:t>
            </w:r>
          </w:p>
          <w:p w14:paraId="77A2D441" w14:textId="77777777" w:rsidR="007C2ACB" w:rsidRPr="007C2ACB" w:rsidRDefault="007C2ACB" w:rsidP="007C2ACB">
            <w:pPr>
              <w:tabs>
                <w:tab w:val="right" w:pos="4230"/>
              </w:tabs>
              <w:spacing w:before="120" w:after="120" w:line="276" w:lineRule="auto"/>
              <w:rPr>
                <w:rFonts w:ascii="Calibri" w:eastAsia="Times New Roman" w:hAnsi="Calibri" w:cs="Calibri"/>
                <w:sz w:val="22"/>
                <w:lang w:eastAsia="da-DK"/>
              </w:rPr>
            </w:pPr>
            <w:r w:rsidRPr="007C2ACB">
              <w:rPr>
                <w:rFonts w:ascii="Calibri" w:eastAsia="Times New Roman" w:hAnsi="Calibri" w:cs="Calibri"/>
                <w:sz w:val="22"/>
                <w:lang w:eastAsia="da-DK"/>
              </w:rPr>
              <w:t>Robert Bakx</w:t>
            </w:r>
          </w:p>
        </w:tc>
      </w:tr>
    </w:tbl>
    <w:p w14:paraId="21DC77A4" w14:textId="77777777" w:rsidR="007C2ACB" w:rsidRPr="007C2ACB" w:rsidRDefault="007C2ACB" w:rsidP="007C2ACB"/>
    <w:p w14:paraId="21E69011" w14:textId="77777777" w:rsidR="007C2ACB" w:rsidRPr="007C2ACB" w:rsidRDefault="007C2ACB" w:rsidP="007C2ACB">
      <w:pPr>
        <w:spacing w:line="276" w:lineRule="auto"/>
      </w:pPr>
    </w:p>
    <w:p w14:paraId="2531AC93" w14:textId="77777777" w:rsidR="007C2ACB" w:rsidRPr="007C2ACB" w:rsidRDefault="007C2ACB" w:rsidP="007C2ACB">
      <w:pPr>
        <w:spacing w:line="276" w:lineRule="auto"/>
      </w:pPr>
    </w:p>
    <w:p w14:paraId="7DB6596B" w14:textId="77777777" w:rsidR="007C2ACB" w:rsidRPr="007C2ACB" w:rsidRDefault="007C2ACB" w:rsidP="007C2ACB">
      <w:pPr>
        <w:spacing w:line="276" w:lineRule="auto"/>
      </w:pPr>
    </w:p>
    <w:p w14:paraId="57914BCA" w14:textId="77777777" w:rsidR="007C2ACB" w:rsidRPr="007C2ACB" w:rsidRDefault="007C2ACB" w:rsidP="007C2ACB">
      <w:pPr>
        <w:spacing w:line="276" w:lineRule="auto"/>
      </w:pPr>
    </w:p>
    <w:p w14:paraId="7C157034" w14:textId="77777777" w:rsidR="007C2ACB" w:rsidRPr="007C2ACB" w:rsidRDefault="007C2ACB" w:rsidP="007C2ACB">
      <w:pPr>
        <w:spacing w:line="276" w:lineRule="auto"/>
      </w:pPr>
    </w:p>
    <w:p w14:paraId="5D7E6357" w14:textId="77777777" w:rsidR="007C2ACB" w:rsidRPr="007C2ACB" w:rsidRDefault="007C2ACB" w:rsidP="007C2ACB">
      <w:pPr>
        <w:spacing w:line="276" w:lineRule="auto"/>
      </w:pPr>
    </w:p>
    <w:p w14:paraId="54B5E289" w14:textId="77777777" w:rsidR="007C2ACB" w:rsidRPr="007C2ACB" w:rsidRDefault="007C2ACB" w:rsidP="007C2ACB">
      <w:pPr>
        <w:spacing w:line="276" w:lineRule="auto"/>
      </w:pPr>
    </w:p>
    <w:p w14:paraId="60C08B1E" w14:textId="77777777" w:rsidR="007C2ACB" w:rsidRPr="007C2ACB" w:rsidRDefault="007C2ACB" w:rsidP="007C2ACB">
      <w:pPr>
        <w:spacing w:line="276" w:lineRule="auto"/>
      </w:pPr>
    </w:p>
    <w:p w14:paraId="55A5E692" w14:textId="77777777" w:rsidR="007C2ACB" w:rsidRPr="007C2ACB" w:rsidRDefault="007C2ACB" w:rsidP="007C2ACB">
      <w:pPr>
        <w:spacing w:after="240" w:line="276" w:lineRule="auto"/>
        <w:rPr>
          <w:sz w:val="20"/>
          <w:szCs w:val="20"/>
        </w:rPr>
      </w:pPr>
      <w:r w:rsidRPr="007C2ACB">
        <w:rPr>
          <w:sz w:val="20"/>
          <w:szCs w:val="20"/>
        </w:rPr>
        <w:t>This report was produced by a core team led by Rakesh Tripathi (Senior Transport Specialist) and comprising of Assen Antov (Consultant), Kristiana Chakarova (Consultant), and Carolina Monsalve (Senior Economist). The team worked under the overall guidance of Philippe Ambrosi (Senior Environmental Economist, Task Team Leader), Eolina Petrova Milova (Senior Operations Officer, Co-Task Team Leader), and Robert Bakx (Climate Change Adaptation Expert and Resident Project Coordinator), supported by Dimitar Nachev and Adelina Dotzinska (Team Assistants), Svetlana Aleksandrova (Economist), and Yeni Katsarska (Institutional Expert). The peer review of the report by Liljana Sekerinska and Stephen Ling was managed by Ruxandra Maria Floroiu (all from the World Bank).</w:t>
      </w:r>
    </w:p>
    <w:p w14:paraId="4CC32270" w14:textId="77777777" w:rsidR="007C2ACB" w:rsidRPr="007C2ACB" w:rsidRDefault="007C2ACB" w:rsidP="007C2ACB">
      <w:pPr>
        <w:spacing w:line="276" w:lineRule="auto"/>
        <w:jc w:val="center"/>
        <w:rPr>
          <w:rFonts w:ascii="Calibri" w:eastAsia="Times New Roman" w:hAnsi="Calibri" w:cs="Times New Roman"/>
          <w:b/>
          <w:color w:val="365F91"/>
          <w:sz w:val="32"/>
          <w:szCs w:val="32"/>
        </w:rPr>
      </w:pPr>
      <w:bookmarkStart w:id="0" w:name="_GoBack"/>
      <w:bookmarkEnd w:id="0"/>
      <w:r w:rsidRPr="007C2ACB">
        <w:rPr>
          <w:rFonts w:ascii="Calibri" w:eastAsia="Times New Roman" w:hAnsi="Calibri" w:cs="Times New Roman"/>
          <w:b/>
          <w:color w:val="365F91"/>
          <w:sz w:val="32"/>
          <w:szCs w:val="32"/>
        </w:rPr>
        <w:t>ACKNOWLEDGEMENTS</w:t>
      </w:r>
    </w:p>
    <w:p w14:paraId="09B4B5E7" w14:textId="17677917" w:rsidR="00D9089E" w:rsidRPr="00287BD2" w:rsidRDefault="007C2ACB" w:rsidP="007C2ACB">
      <w:pPr>
        <w:spacing w:after="220" w:line="276" w:lineRule="auto"/>
      </w:pPr>
      <w:r w:rsidRPr="007C2ACB">
        <w:rPr>
          <w:sz w:val="20"/>
          <w:szCs w:val="20"/>
        </w:rPr>
        <w:t>The team would also like to thank the Government of Bulgaria, in particular Ms. Atanaska Nikolova (Deputy Minister of Environment and Water), Ms. Boriana Kamenova (Director of the MoEW’s Climat</w:t>
      </w:r>
      <w:r w:rsidR="004A3E8C">
        <w:rPr>
          <w:sz w:val="20"/>
          <w:szCs w:val="20"/>
        </w:rPr>
        <w:t xml:space="preserve">e Change Policy Directorate), </w:t>
      </w:r>
      <w:r w:rsidRPr="007C2ACB">
        <w:rPr>
          <w:sz w:val="20"/>
          <w:szCs w:val="20"/>
        </w:rPr>
        <w:t xml:space="preserve">Ms. Veronika Dacheva </w:t>
      </w:r>
      <w:r w:rsidR="004A3E8C">
        <w:rPr>
          <w:sz w:val="20"/>
          <w:szCs w:val="20"/>
        </w:rPr>
        <w:t xml:space="preserve">and Ms. Mariya Todorova </w:t>
      </w:r>
      <w:r w:rsidRPr="007C2ACB">
        <w:rPr>
          <w:sz w:val="20"/>
          <w:szCs w:val="20"/>
        </w:rPr>
        <w:t>(Expert</w:t>
      </w:r>
      <w:r w:rsidR="004A3E8C">
        <w:rPr>
          <w:sz w:val="20"/>
          <w:szCs w:val="20"/>
        </w:rPr>
        <w:t>s</w:t>
      </w:r>
      <w:r w:rsidRPr="007C2ACB">
        <w:rPr>
          <w:sz w:val="20"/>
          <w:szCs w:val="20"/>
        </w:rPr>
        <w:t xml:space="preserve"> in the MoEW’s Climate Change Policy Directorate), and other experts in government institutions; as well as the members of the National Expert Council and the National Coordination Council on Climate Change, and furthermore the participants of the Inception Workshop, the Stakeholders Consultation Meetings, the Sector Consultation Sessions, the National Stakeholders Consultation Workshop, and the Sector Prioritization Sessions, for their excellent cooperation and support in spoken and written form; and express appreciation for the comments and suggestions as well as the open exchange of ideas. The contribution of Antony Thompson (Country Manager) in the preparation and negotiation of the Advisory Program is also acknowledged here</w:t>
      </w:r>
      <w:r w:rsidR="000F1ECE" w:rsidRPr="00287BD2">
        <w:rPr>
          <w:sz w:val="20"/>
          <w:szCs w:val="20"/>
        </w:rPr>
        <w:t>.</w:t>
      </w:r>
      <w:r w:rsidR="00A64BBB" w:rsidRPr="00287BD2">
        <w:rPr>
          <w:rFonts w:eastAsiaTheme="majorEastAsia" w:cstheme="minorHAnsi"/>
          <w:b/>
          <w:color w:val="365F91" w:themeColor="accent1" w:themeShade="BF"/>
          <w:sz w:val="44"/>
          <w:szCs w:val="44"/>
        </w:rPr>
        <w:br w:type="page"/>
      </w:r>
    </w:p>
    <w:p w14:paraId="00AE1BEC" w14:textId="55104FA7" w:rsidR="00D9089E" w:rsidRPr="00287BD2" w:rsidRDefault="00D9089E" w:rsidP="00D9089E">
      <w:pPr>
        <w:spacing w:line="276" w:lineRule="auto"/>
        <w:rPr>
          <w:rFonts w:ascii="Calibri" w:eastAsia="Times New Roman" w:hAnsi="Calibri" w:cs="Times New Roman"/>
          <w:b/>
          <w:color w:val="2F5496"/>
          <w:sz w:val="32"/>
          <w:szCs w:val="32"/>
        </w:rPr>
      </w:pPr>
      <w:r w:rsidRPr="00287BD2">
        <w:rPr>
          <w:rFonts w:ascii="Calibri" w:eastAsia="Times New Roman" w:hAnsi="Calibri" w:cs="Times New Roman"/>
          <w:b/>
          <w:color w:val="2F5496"/>
          <w:sz w:val="32"/>
          <w:szCs w:val="32"/>
        </w:rPr>
        <w:lastRenderedPageBreak/>
        <w:t>Table of Contents</w:t>
      </w:r>
    </w:p>
    <w:p w14:paraId="10BDB2FD" w14:textId="16C63692" w:rsidR="001331DF" w:rsidRPr="001331DF" w:rsidRDefault="00D9089E">
      <w:pPr>
        <w:pStyle w:val="TOC1"/>
        <w:tabs>
          <w:tab w:val="right" w:leader="dot" w:pos="9074"/>
        </w:tabs>
        <w:rPr>
          <w:rFonts w:ascii="Times New Roman" w:hAnsi="Times New Roman"/>
          <w:noProof/>
          <w:szCs w:val="22"/>
          <w:lang w:eastAsia="en-US"/>
        </w:rPr>
      </w:pPr>
      <w:r w:rsidRPr="001331DF">
        <w:rPr>
          <w:rFonts w:ascii="Times New Roman" w:hAnsi="Times New Roman"/>
        </w:rPr>
        <w:fldChar w:fldCharType="begin" w:fldLock="1"/>
      </w:r>
      <w:r w:rsidRPr="001331DF">
        <w:rPr>
          <w:rFonts w:ascii="Times New Roman" w:hAnsi="Times New Roman"/>
        </w:rPr>
        <w:instrText xml:space="preserve"> TOC \o "1-3" \h \z \u </w:instrText>
      </w:r>
      <w:r w:rsidRPr="001331DF">
        <w:rPr>
          <w:rFonts w:ascii="Times New Roman" w:hAnsi="Times New Roman"/>
        </w:rPr>
        <w:fldChar w:fldCharType="separate"/>
      </w:r>
      <w:hyperlink w:anchor="_Toc522115796" w:history="1">
        <w:r w:rsidR="001331DF" w:rsidRPr="001331DF">
          <w:rPr>
            <w:rStyle w:val="Hyperlink"/>
            <w:rFonts w:ascii="Times New Roman" w:hAnsi="Times New Roman"/>
            <w:noProof/>
          </w:rPr>
          <w:t>Abbreviations and Acronyms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_Toc522115796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viii</w:t>
        </w:r>
        <w:r w:rsidR="001331DF" w:rsidRPr="001331DF">
          <w:rPr>
            <w:rFonts w:ascii="Times New Roman" w:hAnsi="Times New Roman"/>
            <w:noProof/>
            <w:webHidden/>
          </w:rPr>
          <w:fldChar w:fldCharType="end"/>
        </w:r>
      </w:hyperlink>
    </w:p>
    <w:p w14:paraId="58883DF2" w14:textId="12B2CCF0" w:rsidR="001331DF" w:rsidRPr="001331DF" w:rsidRDefault="00D072A1">
      <w:pPr>
        <w:pStyle w:val="TOC1"/>
        <w:tabs>
          <w:tab w:val="right" w:leader="dot" w:pos="9074"/>
        </w:tabs>
        <w:rPr>
          <w:rFonts w:ascii="Times New Roman" w:hAnsi="Times New Roman"/>
          <w:noProof/>
          <w:szCs w:val="22"/>
          <w:lang w:eastAsia="en-US"/>
        </w:rPr>
      </w:pPr>
      <w:hyperlink w:anchor="_Toc522115797" w:history="1">
        <w:r w:rsidR="001331DF" w:rsidRPr="001331DF">
          <w:rPr>
            <w:rStyle w:val="Hyperlink"/>
            <w:rFonts w:ascii="Times New Roman" w:hAnsi="Times New Roman"/>
            <w:noProof/>
          </w:rPr>
          <w:t>Glossary</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_Toc522115797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xi</w:t>
        </w:r>
        <w:r w:rsidR="001331DF" w:rsidRPr="001331DF">
          <w:rPr>
            <w:rFonts w:ascii="Times New Roman" w:hAnsi="Times New Roman"/>
            <w:noProof/>
            <w:webHidden/>
          </w:rPr>
          <w:fldChar w:fldCharType="end"/>
        </w:r>
      </w:hyperlink>
    </w:p>
    <w:p w14:paraId="7DBD42EE" w14:textId="095A5BCC" w:rsidR="001331DF" w:rsidRPr="001331DF" w:rsidRDefault="00D072A1">
      <w:pPr>
        <w:pStyle w:val="TOC1"/>
        <w:tabs>
          <w:tab w:val="right" w:leader="dot" w:pos="9074"/>
        </w:tabs>
        <w:rPr>
          <w:rFonts w:ascii="Times New Roman" w:hAnsi="Times New Roman"/>
          <w:noProof/>
          <w:szCs w:val="22"/>
          <w:lang w:eastAsia="en-US"/>
        </w:rPr>
      </w:pPr>
      <w:hyperlink w:anchor="_Toc522115798" w:history="1">
        <w:r w:rsidR="001331DF" w:rsidRPr="001331DF">
          <w:rPr>
            <w:rStyle w:val="Hyperlink"/>
            <w:rFonts w:ascii="Times New Roman" w:hAnsi="Times New Roman"/>
            <w:noProof/>
          </w:rPr>
          <w:t>Executive Summary</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_Toc522115798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w:t>
        </w:r>
        <w:r w:rsidR="001331DF" w:rsidRPr="001331DF">
          <w:rPr>
            <w:rFonts w:ascii="Times New Roman" w:hAnsi="Times New Roman"/>
            <w:noProof/>
            <w:webHidden/>
          </w:rPr>
          <w:fldChar w:fldCharType="end"/>
        </w:r>
      </w:hyperlink>
    </w:p>
    <w:p w14:paraId="60BD9261" w14:textId="12AE6DA2" w:rsidR="001331DF" w:rsidRPr="001331DF" w:rsidRDefault="00D072A1">
      <w:pPr>
        <w:pStyle w:val="TOC1"/>
        <w:tabs>
          <w:tab w:val="right" w:leader="dot" w:pos="9074"/>
        </w:tabs>
        <w:rPr>
          <w:rFonts w:ascii="Times New Roman" w:hAnsi="Times New Roman"/>
          <w:noProof/>
          <w:szCs w:val="22"/>
          <w:lang w:eastAsia="en-US"/>
        </w:rPr>
      </w:pPr>
      <w:hyperlink w:anchor="_Toc522115799" w:history="1">
        <w:r w:rsidR="001331DF" w:rsidRPr="001331DF">
          <w:rPr>
            <w:rStyle w:val="Hyperlink"/>
            <w:rFonts w:ascii="Times New Roman" w:hAnsi="Times New Roman"/>
            <w:noProof/>
          </w:rPr>
          <w:t>Introduction – Climate Change in Bulgaria</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_Toc522115799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5</w:t>
        </w:r>
        <w:r w:rsidR="001331DF" w:rsidRPr="001331DF">
          <w:rPr>
            <w:rFonts w:ascii="Times New Roman" w:hAnsi="Times New Roman"/>
            <w:noProof/>
            <w:webHidden/>
          </w:rPr>
          <w:fldChar w:fldCharType="end"/>
        </w:r>
      </w:hyperlink>
    </w:p>
    <w:p w14:paraId="63A57F0F" w14:textId="7BF29ED9" w:rsidR="001331DF" w:rsidRPr="001331DF" w:rsidRDefault="00D072A1">
      <w:pPr>
        <w:pStyle w:val="TOC1"/>
        <w:tabs>
          <w:tab w:val="right" w:leader="dot" w:pos="9074"/>
        </w:tabs>
        <w:rPr>
          <w:rFonts w:ascii="Times New Roman" w:hAnsi="Times New Roman"/>
          <w:noProof/>
          <w:szCs w:val="22"/>
          <w:lang w:eastAsia="en-US"/>
        </w:rPr>
      </w:pPr>
      <w:hyperlink w:anchor="_Toc522115800" w:history="1">
        <w:r w:rsidR="001331DF" w:rsidRPr="001331DF">
          <w:rPr>
            <w:rStyle w:val="Hyperlink"/>
            <w:rFonts w:ascii="Times New Roman" w:hAnsi="Times New Roman"/>
            <w:noProof/>
          </w:rPr>
          <w:t>Chapter 1. Risk and Vulnerability Assessment and Analysis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_Toc522115800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8</w:t>
        </w:r>
        <w:r w:rsidR="001331DF" w:rsidRPr="001331DF">
          <w:rPr>
            <w:rFonts w:ascii="Times New Roman" w:hAnsi="Times New Roman"/>
            <w:noProof/>
            <w:webHidden/>
          </w:rPr>
          <w:fldChar w:fldCharType="end"/>
        </w:r>
      </w:hyperlink>
    </w:p>
    <w:p w14:paraId="5F084AE6" w14:textId="1F981776" w:rsidR="001331DF" w:rsidRPr="001331DF" w:rsidRDefault="00D072A1">
      <w:pPr>
        <w:pStyle w:val="TOC2"/>
        <w:tabs>
          <w:tab w:val="right" w:leader="dot" w:pos="9074"/>
        </w:tabs>
        <w:rPr>
          <w:rFonts w:ascii="Times New Roman" w:eastAsiaTheme="minorEastAsia" w:hAnsi="Times New Roman" w:cs="Times New Roman"/>
          <w:noProof/>
        </w:rPr>
      </w:pPr>
      <w:hyperlink w:anchor="_Toc522115801" w:history="1">
        <w:r w:rsidR="001331DF" w:rsidRPr="001331DF">
          <w:rPr>
            <w:rStyle w:val="Hyperlink"/>
            <w:rFonts w:ascii="Times New Roman" w:hAnsi="Times New Roman" w:cs="Times New Roman"/>
            <w:noProof/>
          </w:rPr>
          <w:t>1.1. Transport Sector Characteristics and Trends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w:t>
        </w:r>
        <w:r w:rsidR="001331DF" w:rsidRPr="001331DF">
          <w:rPr>
            <w:rFonts w:ascii="Times New Roman" w:hAnsi="Times New Roman" w:cs="Times New Roman"/>
            <w:noProof/>
            <w:webHidden/>
          </w:rPr>
          <w:fldChar w:fldCharType="end"/>
        </w:r>
      </w:hyperlink>
    </w:p>
    <w:p w14:paraId="5C2E3B56" w14:textId="0A1E80A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2" w:history="1">
        <w:r w:rsidR="001331DF" w:rsidRPr="001331DF">
          <w:rPr>
            <w:rStyle w:val="Hyperlink"/>
            <w:rFonts w:ascii="Times New Roman" w:hAnsi="Times New Roman" w:cs="Times New Roman"/>
            <w:noProof/>
          </w:rPr>
          <w:t>1.1.1.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w:t>
        </w:r>
        <w:r w:rsidR="001331DF" w:rsidRPr="001331DF">
          <w:rPr>
            <w:rFonts w:ascii="Times New Roman" w:hAnsi="Times New Roman" w:cs="Times New Roman"/>
            <w:noProof/>
            <w:webHidden/>
          </w:rPr>
          <w:fldChar w:fldCharType="end"/>
        </w:r>
      </w:hyperlink>
    </w:p>
    <w:p w14:paraId="74A72DA7" w14:textId="0BB958F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3" w:history="1">
        <w:r w:rsidR="001331DF" w:rsidRPr="001331DF">
          <w:rPr>
            <w:rStyle w:val="Hyperlink"/>
            <w:rFonts w:ascii="Times New Roman" w:hAnsi="Times New Roman" w:cs="Times New Roman"/>
            <w:noProof/>
          </w:rPr>
          <w:t>1.1.2.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Road transport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w:t>
        </w:r>
        <w:r w:rsidR="001331DF" w:rsidRPr="001331DF">
          <w:rPr>
            <w:rFonts w:ascii="Times New Roman" w:hAnsi="Times New Roman" w:cs="Times New Roman"/>
            <w:noProof/>
            <w:webHidden/>
          </w:rPr>
          <w:fldChar w:fldCharType="end"/>
        </w:r>
      </w:hyperlink>
    </w:p>
    <w:p w14:paraId="4C8F5096" w14:textId="2DAE0327"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4" w:history="1">
        <w:r w:rsidR="001331DF" w:rsidRPr="001331DF">
          <w:rPr>
            <w:rStyle w:val="Hyperlink"/>
            <w:rFonts w:ascii="Times New Roman" w:hAnsi="Times New Roman" w:cs="Times New Roman"/>
            <w:noProof/>
          </w:rPr>
          <w:t>1.1.3.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Railway transport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12</w:t>
        </w:r>
        <w:r w:rsidR="001331DF" w:rsidRPr="001331DF">
          <w:rPr>
            <w:rFonts w:ascii="Times New Roman" w:hAnsi="Times New Roman" w:cs="Times New Roman"/>
            <w:noProof/>
            <w:webHidden/>
          </w:rPr>
          <w:fldChar w:fldCharType="end"/>
        </w:r>
      </w:hyperlink>
    </w:p>
    <w:p w14:paraId="31135A24" w14:textId="0E386F6E"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5" w:history="1">
        <w:r w:rsidR="001331DF" w:rsidRPr="001331DF">
          <w:rPr>
            <w:rStyle w:val="Hyperlink"/>
            <w:rFonts w:ascii="Times New Roman" w:hAnsi="Times New Roman" w:cs="Times New Roman"/>
            <w:noProof/>
          </w:rPr>
          <w:t>1.1.4.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Water transport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13</w:t>
        </w:r>
        <w:r w:rsidR="001331DF" w:rsidRPr="001331DF">
          <w:rPr>
            <w:rFonts w:ascii="Times New Roman" w:hAnsi="Times New Roman" w:cs="Times New Roman"/>
            <w:noProof/>
            <w:webHidden/>
          </w:rPr>
          <w:fldChar w:fldCharType="end"/>
        </w:r>
      </w:hyperlink>
    </w:p>
    <w:p w14:paraId="4E75F423" w14:textId="5B76660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6" w:history="1">
        <w:r w:rsidR="001331DF" w:rsidRPr="001331DF">
          <w:rPr>
            <w:rStyle w:val="Hyperlink"/>
            <w:rFonts w:ascii="Times New Roman" w:hAnsi="Times New Roman" w:cs="Times New Roman"/>
            <w:noProof/>
          </w:rPr>
          <w:t>1.1.5.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Air transport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13</w:t>
        </w:r>
        <w:r w:rsidR="001331DF" w:rsidRPr="001331DF">
          <w:rPr>
            <w:rFonts w:ascii="Times New Roman" w:hAnsi="Times New Roman" w:cs="Times New Roman"/>
            <w:noProof/>
            <w:webHidden/>
          </w:rPr>
          <w:fldChar w:fldCharType="end"/>
        </w:r>
      </w:hyperlink>
    </w:p>
    <w:p w14:paraId="1E23D37C" w14:textId="0EB215A7"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07" w:history="1">
        <w:r w:rsidR="001331DF" w:rsidRPr="001331DF">
          <w:rPr>
            <w:rStyle w:val="Hyperlink"/>
            <w:rFonts w:ascii="Times New Roman" w:hAnsi="Times New Roman" w:cs="Times New Roman"/>
            <w:noProof/>
          </w:rPr>
          <w:t>1.2.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Past and Present Weather Events and Their C</w:t>
        </w:r>
        <w:r w:rsidR="001331DF" w:rsidRPr="001331DF">
          <w:rPr>
            <w:rStyle w:val="Hyperlink"/>
            <w:rFonts w:ascii="Times New Roman" w:eastAsia="Calibri" w:hAnsi="Times New Roman" w:cs="Times New Roman"/>
            <w:noProof/>
          </w:rPr>
          <w:t>onsequences and Response Actions in the Transport Sector in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14</w:t>
        </w:r>
        <w:r w:rsidR="001331DF" w:rsidRPr="001331DF">
          <w:rPr>
            <w:rFonts w:ascii="Times New Roman" w:hAnsi="Times New Roman" w:cs="Times New Roman"/>
            <w:noProof/>
            <w:webHidden/>
          </w:rPr>
          <w:fldChar w:fldCharType="end"/>
        </w:r>
      </w:hyperlink>
    </w:p>
    <w:p w14:paraId="5F74FDAF" w14:textId="2D97FC9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8" w:history="1">
        <w:r w:rsidR="001331DF" w:rsidRPr="001331DF">
          <w:rPr>
            <w:rStyle w:val="Hyperlink"/>
            <w:rFonts w:ascii="Times New Roman" w:hAnsi="Times New Roman" w:cs="Times New Roman"/>
            <w:noProof/>
          </w:rPr>
          <w:t>1.2.1.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Event types and impact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14</w:t>
        </w:r>
        <w:r w:rsidR="001331DF" w:rsidRPr="001331DF">
          <w:rPr>
            <w:rFonts w:ascii="Times New Roman" w:hAnsi="Times New Roman" w:cs="Times New Roman"/>
            <w:noProof/>
            <w:webHidden/>
          </w:rPr>
          <w:fldChar w:fldCharType="end"/>
        </w:r>
      </w:hyperlink>
    </w:p>
    <w:p w14:paraId="263500E9" w14:textId="66B7DC04"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09" w:history="1">
        <w:r w:rsidR="001331DF" w:rsidRPr="001331DF">
          <w:rPr>
            <w:rStyle w:val="Hyperlink"/>
            <w:rFonts w:ascii="Times New Roman" w:hAnsi="Times New Roman" w:cs="Times New Roman"/>
            <w:noProof/>
          </w:rPr>
          <w:t>1.2.2.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Event frequencies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_Toc522115809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15</w:t>
        </w:r>
        <w:r w:rsidR="001331DF" w:rsidRPr="001331DF">
          <w:rPr>
            <w:rFonts w:ascii="Times New Roman" w:hAnsi="Times New Roman" w:cs="Times New Roman"/>
            <w:noProof/>
            <w:webHidden/>
          </w:rPr>
          <w:fldChar w:fldCharType="end"/>
        </w:r>
      </w:hyperlink>
    </w:p>
    <w:p w14:paraId="5A70B86B" w14:textId="3DD9D77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0" w:history="1">
        <w:r w:rsidR="001331DF" w:rsidRPr="001331DF">
          <w:rPr>
            <w:rStyle w:val="Hyperlink"/>
            <w:rFonts w:ascii="Times New Roman" w:hAnsi="Times New Roman" w:cs="Times New Roman"/>
            <w:noProof/>
          </w:rPr>
          <w:t>1.2.3.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Causes of catastrophic events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16</w:t>
        </w:r>
        <w:r w:rsidR="001331DF" w:rsidRPr="001331DF">
          <w:rPr>
            <w:rFonts w:ascii="Times New Roman" w:hAnsi="Times New Roman" w:cs="Times New Roman"/>
            <w:noProof/>
            <w:webHidden/>
          </w:rPr>
          <w:fldChar w:fldCharType="end"/>
        </w:r>
      </w:hyperlink>
    </w:p>
    <w:p w14:paraId="315FCF8B" w14:textId="525C3B3C"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11" w:history="1">
        <w:r w:rsidR="001331DF" w:rsidRPr="001331DF">
          <w:rPr>
            <w:rStyle w:val="Hyperlink"/>
            <w:rFonts w:ascii="Times New Roman" w:hAnsi="Times New Roman" w:cs="Times New Roman"/>
            <w:noProof/>
          </w:rPr>
          <w:t>1.3.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Risks and Vulnerabilities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17</w:t>
        </w:r>
        <w:r w:rsidR="001331DF" w:rsidRPr="001331DF">
          <w:rPr>
            <w:rFonts w:ascii="Times New Roman" w:hAnsi="Times New Roman" w:cs="Times New Roman"/>
            <w:noProof/>
            <w:webHidden/>
          </w:rPr>
          <w:fldChar w:fldCharType="end"/>
        </w:r>
      </w:hyperlink>
    </w:p>
    <w:p w14:paraId="43A9C5D6" w14:textId="3154B33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2" w:history="1">
        <w:r w:rsidR="001331DF" w:rsidRPr="001331DF">
          <w:rPr>
            <w:rStyle w:val="Hyperlink"/>
            <w:rFonts w:ascii="Times New Roman" w:hAnsi="Times New Roman" w:cs="Times New Roman"/>
            <w:noProof/>
          </w:rPr>
          <w:t>1.3.1.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Factors and impacts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17</w:t>
        </w:r>
        <w:r w:rsidR="001331DF" w:rsidRPr="001331DF">
          <w:rPr>
            <w:rFonts w:ascii="Times New Roman" w:hAnsi="Times New Roman" w:cs="Times New Roman"/>
            <w:noProof/>
            <w:webHidden/>
          </w:rPr>
          <w:fldChar w:fldCharType="end"/>
        </w:r>
      </w:hyperlink>
    </w:p>
    <w:p w14:paraId="63178160" w14:textId="3AEF52B7"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3" w:history="1">
        <w:r w:rsidR="001331DF" w:rsidRPr="001331DF">
          <w:rPr>
            <w:rStyle w:val="Hyperlink"/>
            <w:rFonts w:ascii="Times New Roman" w:hAnsi="Times New Roman" w:cs="Times New Roman"/>
            <w:noProof/>
          </w:rPr>
          <w:t>1.3.2.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Projected climate change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19</w:t>
        </w:r>
        <w:r w:rsidR="001331DF" w:rsidRPr="001331DF">
          <w:rPr>
            <w:rFonts w:ascii="Times New Roman" w:hAnsi="Times New Roman" w:cs="Times New Roman"/>
            <w:noProof/>
            <w:webHidden/>
          </w:rPr>
          <w:fldChar w:fldCharType="end"/>
        </w:r>
      </w:hyperlink>
    </w:p>
    <w:p w14:paraId="17CB2987" w14:textId="0A4362D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4" w:history="1">
        <w:r w:rsidR="001331DF" w:rsidRPr="001331DF">
          <w:rPr>
            <w:rStyle w:val="Hyperlink"/>
            <w:rFonts w:ascii="Times New Roman" w:hAnsi="Times New Roman" w:cs="Times New Roman"/>
            <w:noProof/>
          </w:rPr>
          <w:t>1.3.3.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Costs and cost estimation methods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20</w:t>
        </w:r>
        <w:r w:rsidR="001331DF" w:rsidRPr="001331DF">
          <w:rPr>
            <w:rFonts w:ascii="Times New Roman" w:hAnsi="Times New Roman" w:cs="Times New Roman"/>
            <w:noProof/>
            <w:webHidden/>
          </w:rPr>
          <w:fldChar w:fldCharType="end"/>
        </w:r>
      </w:hyperlink>
    </w:p>
    <w:p w14:paraId="6804D7DD" w14:textId="05E6385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5" w:history="1">
        <w:r w:rsidR="001331DF" w:rsidRPr="001331DF">
          <w:rPr>
            <w:rStyle w:val="Hyperlink"/>
            <w:rFonts w:ascii="Times New Roman" w:hAnsi="Times New Roman" w:cs="Times New Roman"/>
            <w:noProof/>
          </w:rPr>
          <w:t>1.3.4.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Conclusions of the RVA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21</w:t>
        </w:r>
        <w:r w:rsidR="001331DF" w:rsidRPr="001331DF">
          <w:rPr>
            <w:rFonts w:ascii="Times New Roman" w:hAnsi="Times New Roman" w:cs="Times New Roman"/>
            <w:noProof/>
            <w:webHidden/>
          </w:rPr>
          <w:fldChar w:fldCharType="end"/>
        </w:r>
      </w:hyperlink>
    </w:p>
    <w:p w14:paraId="1CDA1F7D" w14:textId="205480D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6" w:history="1">
        <w:r w:rsidR="001331DF" w:rsidRPr="001331DF">
          <w:rPr>
            <w:rStyle w:val="Hyperlink"/>
            <w:rFonts w:ascii="Times New Roman" w:hAnsi="Times New Roman" w:cs="Times New Roman"/>
            <w:noProof/>
          </w:rPr>
          <w:t>1.3.5.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Main risks and vulnerabilities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22</w:t>
        </w:r>
        <w:r w:rsidR="001331DF" w:rsidRPr="001331DF">
          <w:rPr>
            <w:rFonts w:ascii="Times New Roman" w:hAnsi="Times New Roman" w:cs="Times New Roman"/>
            <w:noProof/>
            <w:webHidden/>
          </w:rPr>
          <w:fldChar w:fldCharType="end"/>
        </w:r>
      </w:hyperlink>
    </w:p>
    <w:p w14:paraId="76F6CEF4" w14:textId="3E02FF3B"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17" w:history="1">
        <w:r w:rsidR="001331DF" w:rsidRPr="001331DF">
          <w:rPr>
            <w:rStyle w:val="Hyperlink"/>
            <w:rFonts w:ascii="Times New Roman" w:hAnsi="Times New Roman" w:cs="Times New Roman"/>
            <w:noProof/>
          </w:rPr>
          <w:t>1.3.6.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Social impacts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29</w:t>
        </w:r>
        <w:r w:rsidR="001331DF" w:rsidRPr="001331DF">
          <w:rPr>
            <w:rFonts w:ascii="Times New Roman" w:hAnsi="Times New Roman" w:cs="Times New Roman"/>
            <w:noProof/>
            <w:webHidden/>
          </w:rPr>
          <w:fldChar w:fldCharType="end"/>
        </w:r>
      </w:hyperlink>
    </w:p>
    <w:p w14:paraId="756E70F5" w14:textId="4ED9BFFC" w:rsidR="001331DF" w:rsidRPr="001331DF" w:rsidRDefault="00D072A1">
      <w:pPr>
        <w:pStyle w:val="TOC2"/>
        <w:tabs>
          <w:tab w:val="right" w:leader="dot" w:pos="9074"/>
        </w:tabs>
        <w:rPr>
          <w:rFonts w:ascii="Times New Roman" w:eastAsiaTheme="minorEastAsia" w:hAnsi="Times New Roman" w:cs="Times New Roman"/>
          <w:noProof/>
        </w:rPr>
      </w:pPr>
      <w:hyperlink w:anchor="_Toc522115818" w:history="1">
        <w:r w:rsidR="001331DF" w:rsidRPr="001331DF">
          <w:rPr>
            <w:rStyle w:val="Hyperlink"/>
            <w:rFonts w:ascii="Times New Roman" w:hAnsi="Times New Roman" w:cs="Times New Roman"/>
            <w:noProof/>
          </w:rPr>
          <w:t>1.4 Conclusions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_Toc522115818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30</w:t>
        </w:r>
        <w:r w:rsidR="001331DF" w:rsidRPr="001331DF">
          <w:rPr>
            <w:rFonts w:ascii="Times New Roman" w:hAnsi="Times New Roman" w:cs="Times New Roman"/>
            <w:noProof/>
            <w:webHidden/>
          </w:rPr>
          <w:fldChar w:fldCharType="end"/>
        </w:r>
      </w:hyperlink>
    </w:p>
    <w:p w14:paraId="28F04CD5" w14:textId="0844F762" w:rsidR="001331DF" w:rsidRPr="001331DF" w:rsidRDefault="00D072A1">
      <w:pPr>
        <w:pStyle w:val="TOC1"/>
        <w:tabs>
          <w:tab w:val="right" w:leader="dot" w:pos="9074"/>
        </w:tabs>
        <w:rPr>
          <w:rFonts w:ascii="Times New Roman" w:hAnsi="Times New Roman"/>
          <w:noProof/>
          <w:szCs w:val="22"/>
          <w:lang w:eastAsia="en-US"/>
        </w:rPr>
      </w:pPr>
      <w:hyperlink w:anchor="_Toc522115819" w:history="1">
        <w:r w:rsidR="001331DF" w:rsidRPr="001331DF">
          <w:rPr>
            <w:rStyle w:val="Hyperlink"/>
            <w:rFonts w:ascii="Times New Roman" w:hAnsi="Times New Roman"/>
            <w:noProof/>
          </w:rPr>
          <w:t>Chapter 2. Baseline – Policy Context</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_Toc522115819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32</w:t>
        </w:r>
        <w:r w:rsidR="001331DF" w:rsidRPr="001331DF">
          <w:rPr>
            <w:rFonts w:ascii="Times New Roman" w:hAnsi="Times New Roman"/>
            <w:noProof/>
            <w:webHidden/>
          </w:rPr>
          <w:fldChar w:fldCharType="end"/>
        </w:r>
      </w:hyperlink>
    </w:p>
    <w:p w14:paraId="25C05B86" w14:textId="598ED553"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20" w:history="1">
        <w:r w:rsidR="001331DF" w:rsidRPr="001331DF">
          <w:rPr>
            <w:rStyle w:val="Hyperlink"/>
            <w:rFonts w:ascii="Times New Roman" w:hAnsi="Times New Roman" w:cs="Times New Roman"/>
            <w:noProof/>
          </w:rPr>
          <w:t>2.1.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State of Awareness and Understanding of Future Consequences of Climate Change and Knowledge Gaps in the Transport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32</w:t>
        </w:r>
        <w:r w:rsidR="001331DF" w:rsidRPr="001331DF">
          <w:rPr>
            <w:rFonts w:ascii="Times New Roman" w:hAnsi="Times New Roman" w:cs="Times New Roman"/>
            <w:noProof/>
            <w:webHidden/>
          </w:rPr>
          <w:fldChar w:fldCharType="end"/>
        </w:r>
      </w:hyperlink>
    </w:p>
    <w:p w14:paraId="5F83FCD8" w14:textId="5694178E"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1" w:history="1">
        <w:r w:rsidR="001331DF" w:rsidRPr="001331DF">
          <w:rPr>
            <w:rStyle w:val="Hyperlink"/>
            <w:rFonts w:ascii="Times New Roman" w:hAnsi="Times New Roman" w:cs="Times New Roman"/>
            <w:noProof/>
          </w:rPr>
          <w:t>2.1.1.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32</w:t>
        </w:r>
        <w:r w:rsidR="001331DF" w:rsidRPr="001331DF">
          <w:rPr>
            <w:rFonts w:ascii="Times New Roman" w:hAnsi="Times New Roman" w:cs="Times New Roman"/>
            <w:noProof/>
            <w:webHidden/>
          </w:rPr>
          <w:fldChar w:fldCharType="end"/>
        </w:r>
      </w:hyperlink>
    </w:p>
    <w:p w14:paraId="6587CA26" w14:textId="0B70D272"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2" w:history="1">
        <w:r w:rsidR="001331DF" w:rsidRPr="001331DF">
          <w:rPr>
            <w:rStyle w:val="Hyperlink"/>
            <w:rFonts w:ascii="Times New Roman" w:hAnsi="Times New Roman" w:cs="Times New Roman"/>
            <w:noProof/>
          </w:rPr>
          <w:t>2.1.2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Adaptive capacity of the stakeholders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33</w:t>
        </w:r>
        <w:r w:rsidR="001331DF" w:rsidRPr="001331DF">
          <w:rPr>
            <w:rFonts w:ascii="Times New Roman" w:hAnsi="Times New Roman" w:cs="Times New Roman"/>
            <w:noProof/>
            <w:webHidden/>
          </w:rPr>
          <w:fldChar w:fldCharType="end"/>
        </w:r>
      </w:hyperlink>
    </w:p>
    <w:p w14:paraId="25631249" w14:textId="5168A591"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23" w:history="1">
        <w:r w:rsidR="001331DF" w:rsidRPr="001331DF">
          <w:rPr>
            <w:rStyle w:val="Hyperlink"/>
            <w:rFonts w:ascii="Times New Roman" w:hAnsi="Times New Roman" w:cs="Times New Roman"/>
            <w:noProof/>
          </w:rPr>
          <w:t>2.2.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Experience with CCA and Transport in Other (EU) Countries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34</w:t>
        </w:r>
        <w:r w:rsidR="001331DF" w:rsidRPr="001331DF">
          <w:rPr>
            <w:rFonts w:ascii="Times New Roman" w:hAnsi="Times New Roman" w:cs="Times New Roman"/>
            <w:noProof/>
            <w:webHidden/>
          </w:rPr>
          <w:fldChar w:fldCharType="end"/>
        </w:r>
      </w:hyperlink>
    </w:p>
    <w:p w14:paraId="64C1455F" w14:textId="7E24365E"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24" w:history="1">
        <w:r w:rsidR="001331DF" w:rsidRPr="001331DF">
          <w:rPr>
            <w:rStyle w:val="Hyperlink"/>
            <w:rFonts w:ascii="Times New Roman" w:hAnsi="Times New Roman" w:cs="Times New Roman"/>
            <w:noProof/>
          </w:rPr>
          <w:t>2.3.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EU CCA Legal Framework and Policies in the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36</w:t>
        </w:r>
        <w:r w:rsidR="001331DF" w:rsidRPr="001331DF">
          <w:rPr>
            <w:rFonts w:ascii="Times New Roman" w:hAnsi="Times New Roman" w:cs="Times New Roman"/>
            <w:noProof/>
            <w:webHidden/>
          </w:rPr>
          <w:fldChar w:fldCharType="end"/>
        </w:r>
      </w:hyperlink>
    </w:p>
    <w:p w14:paraId="658F38F5" w14:textId="4F9C3635"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5" w:history="1">
        <w:r w:rsidR="001331DF" w:rsidRPr="001331DF">
          <w:rPr>
            <w:rStyle w:val="Hyperlink"/>
            <w:rFonts w:ascii="Times New Roman" w:hAnsi="Times New Roman" w:cs="Times New Roman"/>
            <w:noProof/>
          </w:rPr>
          <w:t>2.3.1.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36</w:t>
        </w:r>
        <w:r w:rsidR="001331DF" w:rsidRPr="001331DF">
          <w:rPr>
            <w:rFonts w:ascii="Times New Roman" w:hAnsi="Times New Roman" w:cs="Times New Roman"/>
            <w:noProof/>
            <w:webHidden/>
          </w:rPr>
          <w:fldChar w:fldCharType="end"/>
        </w:r>
      </w:hyperlink>
    </w:p>
    <w:p w14:paraId="4288FAFA" w14:textId="4014EBA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6" w:history="1">
        <w:r w:rsidR="001331DF" w:rsidRPr="001331DF">
          <w:rPr>
            <w:rStyle w:val="Hyperlink"/>
            <w:rFonts w:ascii="Times New Roman" w:hAnsi="Times New Roman" w:cs="Times New Roman"/>
            <w:noProof/>
          </w:rPr>
          <w:t>2.3.2.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EU Strategy on Adaptation to Climate Change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36</w:t>
        </w:r>
        <w:r w:rsidR="001331DF" w:rsidRPr="001331DF">
          <w:rPr>
            <w:rFonts w:ascii="Times New Roman" w:hAnsi="Times New Roman" w:cs="Times New Roman"/>
            <w:noProof/>
            <w:webHidden/>
          </w:rPr>
          <w:fldChar w:fldCharType="end"/>
        </w:r>
      </w:hyperlink>
    </w:p>
    <w:p w14:paraId="1C1118D9" w14:textId="198B30D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7" w:history="1">
        <w:r w:rsidR="001331DF" w:rsidRPr="001331DF">
          <w:rPr>
            <w:rStyle w:val="Hyperlink"/>
            <w:rFonts w:ascii="Times New Roman" w:hAnsi="Times New Roman" w:cs="Times New Roman"/>
            <w:noProof/>
          </w:rPr>
          <w:t>2.3.3.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Common Provisions Regulation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37</w:t>
        </w:r>
        <w:r w:rsidR="001331DF" w:rsidRPr="001331DF">
          <w:rPr>
            <w:rFonts w:ascii="Times New Roman" w:hAnsi="Times New Roman" w:cs="Times New Roman"/>
            <w:noProof/>
            <w:webHidden/>
          </w:rPr>
          <w:fldChar w:fldCharType="end"/>
        </w:r>
      </w:hyperlink>
    </w:p>
    <w:p w14:paraId="56F2F002" w14:textId="254D7FDE"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28" w:history="1">
        <w:r w:rsidR="001331DF" w:rsidRPr="001331DF">
          <w:rPr>
            <w:rStyle w:val="Hyperlink"/>
            <w:rFonts w:ascii="Times New Roman" w:hAnsi="Times New Roman" w:cs="Times New Roman"/>
            <w:noProof/>
          </w:rPr>
          <w:t>2.3.4.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The EU Strategy for the Danube Region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38</w:t>
        </w:r>
        <w:r w:rsidR="001331DF" w:rsidRPr="001331DF">
          <w:rPr>
            <w:rFonts w:ascii="Times New Roman" w:hAnsi="Times New Roman" w:cs="Times New Roman"/>
            <w:noProof/>
            <w:webHidden/>
          </w:rPr>
          <w:fldChar w:fldCharType="end"/>
        </w:r>
      </w:hyperlink>
    </w:p>
    <w:p w14:paraId="40EE58E3" w14:textId="0560B1CC"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29" w:history="1">
        <w:r w:rsidR="001331DF" w:rsidRPr="001331DF">
          <w:rPr>
            <w:rStyle w:val="Hyperlink"/>
            <w:rFonts w:ascii="Times New Roman" w:hAnsi="Times New Roman" w:cs="Times New Roman"/>
            <w:noProof/>
          </w:rPr>
          <w:t>2.4.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Bulgarian CCA Legal Framework and Policies in the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_Toc522115829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38</w:t>
        </w:r>
        <w:r w:rsidR="001331DF" w:rsidRPr="001331DF">
          <w:rPr>
            <w:rFonts w:ascii="Times New Roman" w:hAnsi="Times New Roman" w:cs="Times New Roman"/>
            <w:noProof/>
            <w:webHidden/>
          </w:rPr>
          <w:fldChar w:fldCharType="end"/>
        </w:r>
      </w:hyperlink>
    </w:p>
    <w:p w14:paraId="12D4E657" w14:textId="20D8407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0" w:history="1">
        <w:r w:rsidR="001331DF" w:rsidRPr="001331DF">
          <w:rPr>
            <w:rStyle w:val="Hyperlink"/>
            <w:rFonts w:ascii="Times New Roman" w:hAnsi="Times New Roman" w:cs="Times New Roman"/>
            <w:noProof/>
          </w:rPr>
          <w:t>2.4.1.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38</w:t>
        </w:r>
        <w:r w:rsidR="001331DF" w:rsidRPr="001331DF">
          <w:rPr>
            <w:rFonts w:ascii="Times New Roman" w:hAnsi="Times New Roman" w:cs="Times New Roman"/>
            <w:noProof/>
            <w:webHidden/>
          </w:rPr>
          <w:fldChar w:fldCharType="end"/>
        </w:r>
      </w:hyperlink>
    </w:p>
    <w:p w14:paraId="0C956456" w14:textId="3D33AD58"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1" w:history="1">
        <w:r w:rsidR="001331DF" w:rsidRPr="001331DF">
          <w:rPr>
            <w:rStyle w:val="Hyperlink"/>
            <w:rFonts w:ascii="Times New Roman" w:hAnsi="Times New Roman" w:cs="Times New Roman"/>
            <w:noProof/>
          </w:rPr>
          <w:t>2.4.2.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Strategy for the Development of the Transport System of the Republic of Bulgaria until 2020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41</w:t>
        </w:r>
        <w:r w:rsidR="001331DF" w:rsidRPr="001331DF">
          <w:rPr>
            <w:rFonts w:ascii="Times New Roman" w:hAnsi="Times New Roman" w:cs="Times New Roman"/>
            <w:noProof/>
            <w:webHidden/>
          </w:rPr>
          <w:fldChar w:fldCharType="end"/>
        </w:r>
      </w:hyperlink>
    </w:p>
    <w:p w14:paraId="5A36EAB7" w14:textId="291165D7"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2" w:history="1">
        <w:r w:rsidR="001331DF" w:rsidRPr="001331DF">
          <w:rPr>
            <w:rStyle w:val="Hyperlink"/>
            <w:rFonts w:ascii="Times New Roman" w:hAnsi="Times New Roman" w:cs="Times New Roman"/>
            <w:noProof/>
          </w:rPr>
          <w:t>2.4.3.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Integrated Transport Strategy for the Period until 2030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41</w:t>
        </w:r>
        <w:r w:rsidR="001331DF" w:rsidRPr="001331DF">
          <w:rPr>
            <w:rFonts w:ascii="Times New Roman" w:hAnsi="Times New Roman" w:cs="Times New Roman"/>
            <w:noProof/>
            <w:webHidden/>
          </w:rPr>
          <w:fldChar w:fldCharType="end"/>
        </w:r>
      </w:hyperlink>
    </w:p>
    <w:p w14:paraId="07D76685" w14:textId="7FC19A32"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3" w:history="1">
        <w:r w:rsidR="001331DF" w:rsidRPr="001331DF">
          <w:rPr>
            <w:rStyle w:val="Hyperlink"/>
            <w:rFonts w:ascii="Times New Roman" w:hAnsi="Times New Roman" w:cs="Times New Roman"/>
            <w:noProof/>
          </w:rPr>
          <w:t>2.4.4.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Partnership Agreement for the 2014-2020 period</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41</w:t>
        </w:r>
        <w:r w:rsidR="001331DF" w:rsidRPr="001331DF">
          <w:rPr>
            <w:rFonts w:ascii="Times New Roman" w:hAnsi="Times New Roman" w:cs="Times New Roman"/>
            <w:noProof/>
            <w:webHidden/>
          </w:rPr>
          <w:fldChar w:fldCharType="end"/>
        </w:r>
      </w:hyperlink>
    </w:p>
    <w:p w14:paraId="6D84AF57" w14:textId="0CCDC8C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4" w:history="1">
        <w:r w:rsidR="001331DF" w:rsidRPr="001331DF">
          <w:rPr>
            <w:rStyle w:val="Hyperlink"/>
            <w:rFonts w:ascii="Times New Roman" w:hAnsi="Times New Roman" w:cs="Times New Roman"/>
            <w:noProof/>
          </w:rPr>
          <w:t>2.4.5.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Risk and Vulnerability Analysis and Evaluation of the Transport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42</w:t>
        </w:r>
        <w:r w:rsidR="001331DF" w:rsidRPr="001331DF">
          <w:rPr>
            <w:rFonts w:ascii="Times New Roman" w:hAnsi="Times New Roman" w:cs="Times New Roman"/>
            <w:noProof/>
            <w:webHidden/>
          </w:rPr>
          <w:fldChar w:fldCharType="end"/>
        </w:r>
      </w:hyperlink>
    </w:p>
    <w:p w14:paraId="16479132" w14:textId="1A6AF759"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5" w:history="1">
        <w:r w:rsidR="001331DF" w:rsidRPr="001331DF">
          <w:rPr>
            <w:rStyle w:val="Hyperlink"/>
            <w:rFonts w:ascii="Times New Roman" w:hAnsi="Times New Roman" w:cs="Times New Roman"/>
            <w:noProof/>
          </w:rPr>
          <w:t>2.4.6.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National Programme for Disaster Protection 2014-2018</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43</w:t>
        </w:r>
        <w:r w:rsidR="001331DF" w:rsidRPr="001331DF">
          <w:rPr>
            <w:rFonts w:ascii="Times New Roman" w:hAnsi="Times New Roman" w:cs="Times New Roman"/>
            <w:noProof/>
            <w:webHidden/>
          </w:rPr>
          <w:fldChar w:fldCharType="end"/>
        </w:r>
      </w:hyperlink>
    </w:p>
    <w:p w14:paraId="5299F6EA" w14:textId="1B82615C"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6" w:history="1">
        <w:r w:rsidR="001331DF" w:rsidRPr="001331DF">
          <w:rPr>
            <w:rStyle w:val="Hyperlink"/>
            <w:rFonts w:ascii="Times New Roman" w:hAnsi="Times New Roman" w:cs="Times New Roman"/>
            <w:noProof/>
          </w:rPr>
          <w:t>2.4.7.</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National Programme for Prevention and Mitigation of Landslides on the Territory of the Republic of Bulgaria, Erosion and Abrasion on the Danube and Black Sea shores 2015–2020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44</w:t>
        </w:r>
        <w:r w:rsidR="001331DF" w:rsidRPr="001331DF">
          <w:rPr>
            <w:rFonts w:ascii="Times New Roman" w:hAnsi="Times New Roman" w:cs="Times New Roman"/>
            <w:noProof/>
            <w:webHidden/>
          </w:rPr>
          <w:fldChar w:fldCharType="end"/>
        </w:r>
      </w:hyperlink>
    </w:p>
    <w:p w14:paraId="77A26158" w14:textId="0A7C7A44"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7" w:history="1">
        <w:r w:rsidR="001331DF" w:rsidRPr="001331DF">
          <w:rPr>
            <w:rStyle w:val="Hyperlink"/>
            <w:rFonts w:ascii="Times New Roman" w:hAnsi="Times New Roman" w:cs="Times New Roman"/>
            <w:noProof/>
          </w:rPr>
          <w:t>2.4.8.</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Critical Infrastructure Ordinance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44</w:t>
        </w:r>
        <w:r w:rsidR="001331DF" w:rsidRPr="001331DF">
          <w:rPr>
            <w:rFonts w:ascii="Times New Roman" w:hAnsi="Times New Roman" w:cs="Times New Roman"/>
            <w:noProof/>
            <w:webHidden/>
          </w:rPr>
          <w:fldChar w:fldCharType="end"/>
        </w:r>
      </w:hyperlink>
    </w:p>
    <w:p w14:paraId="2B7D7437" w14:textId="059EAA5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8" w:history="1">
        <w:r w:rsidR="001331DF" w:rsidRPr="001331DF">
          <w:rPr>
            <w:rStyle w:val="Hyperlink"/>
            <w:rFonts w:ascii="Times New Roman" w:hAnsi="Times New Roman" w:cs="Times New Roman"/>
            <w:noProof/>
          </w:rPr>
          <w:t>2.4.9.</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Climate Change Adaptation Strategy of the Municipality of Sofia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45</w:t>
        </w:r>
        <w:r w:rsidR="001331DF" w:rsidRPr="001331DF">
          <w:rPr>
            <w:rFonts w:ascii="Times New Roman" w:hAnsi="Times New Roman" w:cs="Times New Roman"/>
            <w:noProof/>
            <w:webHidden/>
          </w:rPr>
          <w:fldChar w:fldCharType="end"/>
        </w:r>
      </w:hyperlink>
    </w:p>
    <w:p w14:paraId="06E03694" w14:textId="1DB002A5"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39" w:history="1">
        <w:r w:rsidR="001331DF" w:rsidRPr="001331DF">
          <w:rPr>
            <w:rStyle w:val="Hyperlink"/>
            <w:rFonts w:ascii="Times New Roman" w:hAnsi="Times New Roman" w:cs="Times New Roman"/>
            <w:noProof/>
          </w:rPr>
          <w:t>2.4.10.</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codes and regulations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_Toc522115839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46</w:t>
        </w:r>
        <w:r w:rsidR="001331DF" w:rsidRPr="001331DF">
          <w:rPr>
            <w:rFonts w:ascii="Times New Roman" w:hAnsi="Times New Roman" w:cs="Times New Roman"/>
            <w:noProof/>
            <w:webHidden/>
          </w:rPr>
          <w:fldChar w:fldCharType="end"/>
        </w:r>
      </w:hyperlink>
    </w:p>
    <w:p w14:paraId="629A8203" w14:textId="53066B20"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40" w:history="1">
        <w:r w:rsidR="001331DF" w:rsidRPr="001331DF">
          <w:rPr>
            <w:rStyle w:val="Hyperlink"/>
            <w:rFonts w:ascii="Times New Roman" w:hAnsi="Times New Roman" w:cs="Times New Roman"/>
            <w:noProof/>
          </w:rPr>
          <w:t>2.5.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Institutional Framework and Stakeholder Community in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47</w:t>
        </w:r>
        <w:r w:rsidR="001331DF" w:rsidRPr="001331DF">
          <w:rPr>
            <w:rFonts w:ascii="Times New Roman" w:hAnsi="Times New Roman" w:cs="Times New Roman"/>
            <w:noProof/>
            <w:webHidden/>
          </w:rPr>
          <w:fldChar w:fldCharType="end"/>
        </w:r>
      </w:hyperlink>
    </w:p>
    <w:p w14:paraId="5C7A9A69" w14:textId="452ACBF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1" w:history="1">
        <w:r w:rsidR="001331DF" w:rsidRPr="001331DF">
          <w:rPr>
            <w:rStyle w:val="Hyperlink"/>
            <w:rFonts w:ascii="Times New Roman" w:hAnsi="Times New Roman" w:cs="Times New Roman"/>
            <w:noProof/>
          </w:rPr>
          <w:t>2.5.1.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47</w:t>
        </w:r>
        <w:r w:rsidR="001331DF" w:rsidRPr="001331DF">
          <w:rPr>
            <w:rFonts w:ascii="Times New Roman" w:hAnsi="Times New Roman" w:cs="Times New Roman"/>
            <w:noProof/>
            <w:webHidden/>
          </w:rPr>
          <w:fldChar w:fldCharType="end"/>
        </w:r>
      </w:hyperlink>
    </w:p>
    <w:p w14:paraId="66828882" w14:textId="1EBC0C25"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2" w:history="1">
        <w:r w:rsidR="001331DF" w:rsidRPr="001331DF">
          <w:rPr>
            <w:rStyle w:val="Hyperlink"/>
            <w:rFonts w:ascii="Times New Roman" w:hAnsi="Times New Roman" w:cs="Times New Roman"/>
            <w:noProof/>
          </w:rPr>
          <w:t>2.5.2.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Ministry of Transport, Information Technology and Communications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48</w:t>
        </w:r>
        <w:r w:rsidR="001331DF" w:rsidRPr="001331DF">
          <w:rPr>
            <w:rFonts w:ascii="Times New Roman" w:hAnsi="Times New Roman" w:cs="Times New Roman"/>
            <w:noProof/>
            <w:webHidden/>
          </w:rPr>
          <w:fldChar w:fldCharType="end"/>
        </w:r>
      </w:hyperlink>
    </w:p>
    <w:p w14:paraId="38BBBF50" w14:textId="41B7E89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3" w:history="1">
        <w:r w:rsidR="001331DF" w:rsidRPr="001331DF">
          <w:rPr>
            <w:rStyle w:val="Hyperlink"/>
            <w:rFonts w:ascii="Times New Roman" w:hAnsi="Times New Roman" w:cs="Times New Roman"/>
            <w:noProof/>
          </w:rPr>
          <w:t>2.5.3.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Ministry of Regional Development and Public Works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48</w:t>
        </w:r>
        <w:r w:rsidR="001331DF" w:rsidRPr="001331DF">
          <w:rPr>
            <w:rFonts w:ascii="Times New Roman" w:hAnsi="Times New Roman" w:cs="Times New Roman"/>
            <w:noProof/>
            <w:webHidden/>
          </w:rPr>
          <w:fldChar w:fldCharType="end"/>
        </w:r>
      </w:hyperlink>
    </w:p>
    <w:p w14:paraId="15A742F9" w14:textId="6940A78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4" w:history="1">
        <w:r w:rsidR="001331DF" w:rsidRPr="001331DF">
          <w:rPr>
            <w:rStyle w:val="Hyperlink"/>
            <w:rFonts w:ascii="Times New Roman" w:hAnsi="Times New Roman" w:cs="Times New Roman"/>
            <w:noProof/>
          </w:rPr>
          <w:t>2.5.4.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Ministry of Interior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49</w:t>
        </w:r>
        <w:r w:rsidR="001331DF" w:rsidRPr="001331DF">
          <w:rPr>
            <w:rFonts w:ascii="Times New Roman" w:hAnsi="Times New Roman" w:cs="Times New Roman"/>
            <w:noProof/>
            <w:webHidden/>
          </w:rPr>
          <w:fldChar w:fldCharType="end"/>
        </w:r>
      </w:hyperlink>
    </w:p>
    <w:p w14:paraId="4CC0F4F1" w14:textId="3B2A809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5" w:history="1">
        <w:r w:rsidR="001331DF" w:rsidRPr="001331DF">
          <w:rPr>
            <w:rStyle w:val="Hyperlink"/>
            <w:rFonts w:ascii="Times New Roman" w:hAnsi="Times New Roman" w:cs="Times New Roman"/>
            <w:noProof/>
          </w:rPr>
          <w:t>2.5.5.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Road Infrastructure Agency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49</w:t>
        </w:r>
        <w:r w:rsidR="001331DF" w:rsidRPr="001331DF">
          <w:rPr>
            <w:rFonts w:ascii="Times New Roman" w:hAnsi="Times New Roman" w:cs="Times New Roman"/>
            <w:noProof/>
            <w:webHidden/>
          </w:rPr>
          <w:fldChar w:fldCharType="end"/>
        </w:r>
      </w:hyperlink>
    </w:p>
    <w:p w14:paraId="21819B04" w14:textId="069D5319"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6" w:history="1">
        <w:r w:rsidR="001331DF" w:rsidRPr="001331DF">
          <w:rPr>
            <w:rStyle w:val="Hyperlink"/>
            <w:rFonts w:ascii="Times New Roman" w:hAnsi="Times New Roman" w:cs="Times New Roman"/>
            <w:noProof/>
          </w:rPr>
          <w:t>2.5.6.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National Railway Infrastructure Company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49</w:t>
        </w:r>
        <w:r w:rsidR="001331DF" w:rsidRPr="001331DF">
          <w:rPr>
            <w:rFonts w:ascii="Times New Roman" w:hAnsi="Times New Roman" w:cs="Times New Roman"/>
            <w:noProof/>
            <w:webHidden/>
          </w:rPr>
          <w:fldChar w:fldCharType="end"/>
        </w:r>
      </w:hyperlink>
    </w:p>
    <w:p w14:paraId="0424BDA7" w14:textId="0AA50816" w:rsidR="001331DF" w:rsidRPr="001331DF" w:rsidRDefault="00D072A1">
      <w:pPr>
        <w:pStyle w:val="TOC3"/>
        <w:tabs>
          <w:tab w:val="right" w:leader="dot" w:pos="9074"/>
        </w:tabs>
        <w:rPr>
          <w:rFonts w:ascii="Times New Roman" w:eastAsiaTheme="minorEastAsia" w:hAnsi="Times New Roman" w:cs="Times New Roman"/>
          <w:noProof/>
        </w:rPr>
      </w:pPr>
      <w:hyperlink w:anchor="_Toc522115847" w:history="1">
        <w:r w:rsidR="001331DF" w:rsidRPr="001331DF">
          <w:rPr>
            <w:rStyle w:val="Hyperlink"/>
            <w:rFonts w:ascii="Times New Roman" w:hAnsi="Times New Roman" w:cs="Times New Roman"/>
            <w:noProof/>
          </w:rPr>
          <w:t>2.5.7. Executive Agency Railway Administration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50</w:t>
        </w:r>
        <w:r w:rsidR="001331DF" w:rsidRPr="001331DF">
          <w:rPr>
            <w:rFonts w:ascii="Times New Roman" w:hAnsi="Times New Roman" w:cs="Times New Roman"/>
            <w:noProof/>
            <w:webHidden/>
          </w:rPr>
          <w:fldChar w:fldCharType="end"/>
        </w:r>
      </w:hyperlink>
    </w:p>
    <w:p w14:paraId="108C50F0" w14:textId="7FC91B06"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8" w:history="1">
        <w:r w:rsidR="001331DF" w:rsidRPr="001331DF">
          <w:rPr>
            <w:rStyle w:val="Hyperlink"/>
            <w:rFonts w:ascii="Times New Roman" w:hAnsi="Times New Roman" w:cs="Times New Roman"/>
            <w:noProof/>
          </w:rPr>
          <w:t>2.5.8.</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Bulgarian Ports Infrastructure Company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50</w:t>
        </w:r>
        <w:r w:rsidR="001331DF" w:rsidRPr="001331DF">
          <w:rPr>
            <w:rFonts w:ascii="Times New Roman" w:hAnsi="Times New Roman" w:cs="Times New Roman"/>
            <w:noProof/>
            <w:webHidden/>
          </w:rPr>
          <w:fldChar w:fldCharType="end"/>
        </w:r>
      </w:hyperlink>
    </w:p>
    <w:p w14:paraId="7209D389" w14:textId="5DBC6676"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49" w:history="1">
        <w:r w:rsidR="001331DF" w:rsidRPr="001331DF">
          <w:rPr>
            <w:rStyle w:val="Hyperlink"/>
            <w:rFonts w:ascii="Times New Roman" w:hAnsi="Times New Roman" w:cs="Times New Roman"/>
            <w:noProof/>
          </w:rPr>
          <w:t>2.5.9.</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Executive Agency for Exploration and Maintenance of the Danube River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_Toc522115849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50</w:t>
        </w:r>
        <w:r w:rsidR="001331DF" w:rsidRPr="001331DF">
          <w:rPr>
            <w:rFonts w:ascii="Times New Roman" w:hAnsi="Times New Roman" w:cs="Times New Roman"/>
            <w:noProof/>
            <w:webHidden/>
          </w:rPr>
          <w:fldChar w:fldCharType="end"/>
        </w:r>
      </w:hyperlink>
    </w:p>
    <w:p w14:paraId="7E05327D" w14:textId="4FD4F39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0" w:history="1">
        <w:r w:rsidR="001331DF" w:rsidRPr="001331DF">
          <w:rPr>
            <w:rStyle w:val="Hyperlink"/>
            <w:rFonts w:ascii="Times New Roman" w:hAnsi="Times New Roman" w:cs="Times New Roman"/>
            <w:noProof/>
          </w:rPr>
          <w:t>2.5.10.</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Executive Agency Maritime Administration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51</w:t>
        </w:r>
        <w:r w:rsidR="001331DF" w:rsidRPr="001331DF">
          <w:rPr>
            <w:rFonts w:ascii="Times New Roman" w:hAnsi="Times New Roman" w:cs="Times New Roman"/>
            <w:noProof/>
            <w:webHidden/>
          </w:rPr>
          <w:fldChar w:fldCharType="end"/>
        </w:r>
      </w:hyperlink>
    </w:p>
    <w:p w14:paraId="286EF234" w14:textId="5B33D98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1" w:history="1">
        <w:r w:rsidR="001331DF" w:rsidRPr="001331DF">
          <w:rPr>
            <w:rStyle w:val="Hyperlink"/>
            <w:rFonts w:ascii="Times New Roman" w:hAnsi="Times New Roman" w:cs="Times New Roman"/>
            <w:noProof/>
          </w:rPr>
          <w:t>2.5.11.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Directorate General Civil Aviation Administration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51</w:t>
        </w:r>
        <w:r w:rsidR="001331DF" w:rsidRPr="001331DF">
          <w:rPr>
            <w:rFonts w:ascii="Times New Roman" w:hAnsi="Times New Roman" w:cs="Times New Roman"/>
            <w:noProof/>
            <w:webHidden/>
          </w:rPr>
          <w:fldChar w:fldCharType="end"/>
        </w:r>
      </w:hyperlink>
    </w:p>
    <w:p w14:paraId="434E740E" w14:textId="0399FB15"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2" w:history="1">
        <w:r w:rsidR="001331DF" w:rsidRPr="001331DF">
          <w:rPr>
            <w:rStyle w:val="Hyperlink"/>
            <w:rFonts w:ascii="Times New Roman" w:hAnsi="Times New Roman" w:cs="Times New Roman"/>
            <w:noProof/>
          </w:rPr>
          <w:t>2.5.12.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Bulgarian Air Traffic Services Authority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51</w:t>
        </w:r>
        <w:r w:rsidR="001331DF" w:rsidRPr="001331DF">
          <w:rPr>
            <w:rFonts w:ascii="Times New Roman" w:hAnsi="Times New Roman" w:cs="Times New Roman"/>
            <w:noProof/>
            <w:webHidden/>
          </w:rPr>
          <w:fldChar w:fldCharType="end"/>
        </w:r>
      </w:hyperlink>
    </w:p>
    <w:p w14:paraId="33C71BA6" w14:textId="69B31B3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3" w:history="1">
        <w:r w:rsidR="001331DF" w:rsidRPr="001331DF">
          <w:rPr>
            <w:rStyle w:val="Hyperlink"/>
            <w:rFonts w:ascii="Times New Roman" w:hAnsi="Times New Roman" w:cs="Times New Roman"/>
            <w:noProof/>
          </w:rPr>
          <w:t>2.5.13.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Executive Agency Automobile Administration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52</w:t>
        </w:r>
        <w:r w:rsidR="001331DF" w:rsidRPr="001331DF">
          <w:rPr>
            <w:rFonts w:ascii="Times New Roman" w:hAnsi="Times New Roman" w:cs="Times New Roman"/>
            <w:noProof/>
            <w:webHidden/>
          </w:rPr>
          <w:fldChar w:fldCharType="end"/>
        </w:r>
      </w:hyperlink>
    </w:p>
    <w:p w14:paraId="787C6B9E" w14:textId="2479391C"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4" w:history="1">
        <w:r w:rsidR="001331DF" w:rsidRPr="001331DF">
          <w:rPr>
            <w:rStyle w:val="Hyperlink"/>
            <w:rFonts w:ascii="Times New Roman" w:hAnsi="Times New Roman" w:cs="Times New Roman"/>
            <w:noProof/>
          </w:rPr>
          <w:t>2.5.14.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Municipalities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52</w:t>
        </w:r>
        <w:r w:rsidR="001331DF" w:rsidRPr="001331DF">
          <w:rPr>
            <w:rFonts w:ascii="Times New Roman" w:hAnsi="Times New Roman" w:cs="Times New Roman"/>
            <w:noProof/>
            <w:webHidden/>
          </w:rPr>
          <w:fldChar w:fldCharType="end"/>
        </w:r>
      </w:hyperlink>
    </w:p>
    <w:p w14:paraId="58399511" w14:textId="2D01BD6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5" w:history="1">
        <w:r w:rsidR="001331DF" w:rsidRPr="001331DF">
          <w:rPr>
            <w:rStyle w:val="Hyperlink"/>
            <w:rFonts w:ascii="Times New Roman" w:hAnsi="Times New Roman" w:cs="Times New Roman"/>
            <w:noProof/>
          </w:rPr>
          <w:t>2.5.15.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Non-governmental organizations in the transport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52</w:t>
        </w:r>
        <w:r w:rsidR="001331DF" w:rsidRPr="001331DF">
          <w:rPr>
            <w:rFonts w:ascii="Times New Roman" w:hAnsi="Times New Roman" w:cs="Times New Roman"/>
            <w:noProof/>
            <w:webHidden/>
          </w:rPr>
          <w:fldChar w:fldCharType="end"/>
        </w:r>
      </w:hyperlink>
    </w:p>
    <w:p w14:paraId="34189301" w14:textId="08F0AA42"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56" w:history="1">
        <w:r w:rsidR="001331DF" w:rsidRPr="001331DF">
          <w:rPr>
            <w:rStyle w:val="Hyperlink"/>
            <w:rFonts w:ascii="Times New Roman" w:hAnsi="Times New Roman" w:cs="Times New Roman"/>
            <w:noProof/>
          </w:rPr>
          <w:t>2.6.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Financial and Human Resources in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52</w:t>
        </w:r>
        <w:r w:rsidR="001331DF" w:rsidRPr="001331DF">
          <w:rPr>
            <w:rFonts w:ascii="Times New Roman" w:hAnsi="Times New Roman" w:cs="Times New Roman"/>
            <w:noProof/>
            <w:webHidden/>
          </w:rPr>
          <w:fldChar w:fldCharType="end"/>
        </w:r>
      </w:hyperlink>
    </w:p>
    <w:p w14:paraId="2DCC616F" w14:textId="4AF92BC6"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7" w:history="1">
        <w:r w:rsidR="001331DF" w:rsidRPr="001331DF">
          <w:rPr>
            <w:rStyle w:val="Hyperlink"/>
            <w:rFonts w:ascii="Times New Roman" w:hAnsi="Times New Roman" w:cs="Times New Roman"/>
            <w:noProof/>
          </w:rPr>
          <w:t>2.6.1.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52</w:t>
        </w:r>
        <w:r w:rsidR="001331DF" w:rsidRPr="001331DF">
          <w:rPr>
            <w:rFonts w:ascii="Times New Roman" w:hAnsi="Times New Roman" w:cs="Times New Roman"/>
            <w:noProof/>
            <w:webHidden/>
          </w:rPr>
          <w:fldChar w:fldCharType="end"/>
        </w:r>
      </w:hyperlink>
    </w:p>
    <w:p w14:paraId="14C2B186" w14:textId="208D0BB2"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8" w:history="1">
        <w:r w:rsidR="001331DF" w:rsidRPr="001331DF">
          <w:rPr>
            <w:rStyle w:val="Hyperlink"/>
            <w:rFonts w:ascii="Times New Roman" w:hAnsi="Times New Roman" w:cs="Times New Roman"/>
            <w:noProof/>
          </w:rPr>
          <w:t>2.6.2.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Operational Programme Transport and Transport Infrastructure 2014-2020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53</w:t>
        </w:r>
        <w:r w:rsidR="001331DF" w:rsidRPr="001331DF">
          <w:rPr>
            <w:rFonts w:ascii="Times New Roman" w:hAnsi="Times New Roman" w:cs="Times New Roman"/>
            <w:noProof/>
            <w:webHidden/>
          </w:rPr>
          <w:fldChar w:fldCharType="end"/>
        </w:r>
      </w:hyperlink>
    </w:p>
    <w:p w14:paraId="0C211F20" w14:textId="3200129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59" w:history="1">
        <w:r w:rsidR="001331DF" w:rsidRPr="001331DF">
          <w:rPr>
            <w:rStyle w:val="Hyperlink"/>
            <w:rFonts w:ascii="Times New Roman" w:hAnsi="Times New Roman" w:cs="Times New Roman"/>
            <w:noProof/>
          </w:rPr>
          <w:t>2.6.3.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Operational Programme ‘Regions in Growth 2014–2020’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_Toc522115859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55</w:t>
        </w:r>
        <w:r w:rsidR="001331DF" w:rsidRPr="001331DF">
          <w:rPr>
            <w:rFonts w:ascii="Times New Roman" w:hAnsi="Times New Roman" w:cs="Times New Roman"/>
            <w:noProof/>
            <w:webHidden/>
          </w:rPr>
          <w:fldChar w:fldCharType="end"/>
        </w:r>
      </w:hyperlink>
    </w:p>
    <w:p w14:paraId="6DB3C000" w14:textId="46C3B3DA"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60" w:history="1">
        <w:r w:rsidR="001331DF" w:rsidRPr="001331DF">
          <w:rPr>
            <w:rStyle w:val="Hyperlink"/>
            <w:rFonts w:ascii="Times New Roman" w:hAnsi="Times New Roman" w:cs="Times New Roman"/>
            <w:noProof/>
          </w:rPr>
          <w:t>2.7.</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Sector Participation in CC(A) Specific International Cooperation or Information Exchange</w:t>
        </w:r>
        <w:r w:rsidR="001331DF" w:rsidRPr="001331DF">
          <w:rPr>
            <w:rFonts w:ascii="Times New Roman" w:hAnsi="Times New Roman" w:cs="Times New Roman"/>
            <w:noProof/>
            <w:webHidden/>
          </w:rPr>
          <w:tab/>
        </w:r>
        <w:r w:rsidR="001331DF">
          <w:rPr>
            <w:rFonts w:ascii="Times New Roman" w:hAnsi="Times New Roman" w:cs="Times New Roman"/>
            <w:noProof/>
            <w:webHidden/>
          </w:rPr>
          <w:tab/>
        </w:r>
        <w:r w:rsid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56</w:t>
        </w:r>
        <w:r w:rsidR="001331DF" w:rsidRPr="001331DF">
          <w:rPr>
            <w:rFonts w:ascii="Times New Roman" w:hAnsi="Times New Roman" w:cs="Times New Roman"/>
            <w:noProof/>
            <w:webHidden/>
          </w:rPr>
          <w:fldChar w:fldCharType="end"/>
        </w:r>
      </w:hyperlink>
    </w:p>
    <w:p w14:paraId="23D9B4BE" w14:textId="625B1986"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61" w:history="1">
        <w:r w:rsidR="001331DF" w:rsidRPr="001331DF">
          <w:rPr>
            <w:rStyle w:val="Hyperlink"/>
            <w:rFonts w:ascii="Times New Roman" w:hAnsi="Times New Roman" w:cs="Times New Roman"/>
            <w:noProof/>
          </w:rPr>
          <w:t>2.8.</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Bulgarian Transport Sector Specific Ongoing and Foreseen CCA Related Actions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56</w:t>
        </w:r>
        <w:r w:rsidR="001331DF" w:rsidRPr="001331DF">
          <w:rPr>
            <w:rFonts w:ascii="Times New Roman" w:hAnsi="Times New Roman" w:cs="Times New Roman"/>
            <w:noProof/>
            <w:webHidden/>
          </w:rPr>
          <w:fldChar w:fldCharType="end"/>
        </w:r>
      </w:hyperlink>
    </w:p>
    <w:p w14:paraId="71F7907F" w14:textId="11FDD058"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2" w:history="1">
        <w:r w:rsidR="001331DF" w:rsidRPr="001331DF">
          <w:rPr>
            <w:rStyle w:val="Hyperlink"/>
            <w:rFonts w:ascii="Times New Roman" w:hAnsi="Times New Roman" w:cs="Times New Roman"/>
            <w:noProof/>
          </w:rPr>
          <w:t>2.8.1.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56</w:t>
        </w:r>
        <w:r w:rsidR="001331DF" w:rsidRPr="001331DF">
          <w:rPr>
            <w:rFonts w:ascii="Times New Roman" w:hAnsi="Times New Roman" w:cs="Times New Roman"/>
            <w:noProof/>
            <w:webHidden/>
          </w:rPr>
          <w:fldChar w:fldCharType="end"/>
        </w:r>
      </w:hyperlink>
    </w:p>
    <w:p w14:paraId="416F502C" w14:textId="706CAE9B"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3" w:history="1">
        <w:r w:rsidR="001331DF" w:rsidRPr="001331DF">
          <w:rPr>
            <w:rStyle w:val="Hyperlink"/>
            <w:rFonts w:ascii="Times New Roman" w:hAnsi="Times New Roman" w:cs="Times New Roman"/>
            <w:noProof/>
          </w:rPr>
          <w:t>2.8.2.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Use of polymer modified bitumen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56</w:t>
        </w:r>
        <w:r w:rsidR="001331DF" w:rsidRPr="001331DF">
          <w:rPr>
            <w:rFonts w:ascii="Times New Roman" w:hAnsi="Times New Roman" w:cs="Times New Roman"/>
            <w:noProof/>
            <w:webHidden/>
          </w:rPr>
          <w:fldChar w:fldCharType="end"/>
        </w:r>
      </w:hyperlink>
    </w:p>
    <w:p w14:paraId="66638186" w14:textId="00A79462"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4" w:history="1">
        <w:r w:rsidR="001331DF" w:rsidRPr="001331DF">
          <w:rPr>
            <w:rStyle w:val="Hyperlink"/>
            <w:rFonts w:ascii="Times New Roman" w:hAnsi="Times New Roman" w:cs="Times New Roman"/>
            <w:noProof/>
          </w:rPr>
          <w:t>2.8.3.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Stopping of heavy vehicles during hot weather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57</w:t>
        </w:r>
        <w:r w:rsidR="001331DF" w:rsidRPr="001331DF">
          <w:rPr>
            <w:rFonts w:ascii="Times New Roman" w:hAnsi="Times New Roman" w:cs="Times New Roman"/>
            <w:noProof/>
            <w:webHidden/>
          </w:rPr>
          <w:fldChar w:fldCharType="end"/>
        </w:r>
      </w:hyperlink>
    </w:p>
    <w:p w14:paraId="126CCDD8" w14:textId="1DD25674"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5" w:history="1">
        <w:r w:rsidR="001331DF" w:rsidRPr="001331DF">
          <w:rPr>
            <w:rStyle w:val="Hyperlink"/>
            <w:rFonts w:ascii="Times New Roman" w:hAnsi="Times New Roman" w:cs="Times New Roman"/>
            <w:noProof/>
          </w:rPr>
          <w:t>2.8.4.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Revision of the road design codes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57</w:t>
        </w:r>
        <w:r w:rsidR="001331DF" w:rsidRPr="001331DF">
          <w:rPr>
            <w:rFonts w:ascii="Times New Roman" w:hAnsi="Times New Roman" w:cs="Times New Roman"/>
            <w:noProof/>
            <w:webHidden/>
          </w:rPr>
          <w:fldChar w:fldCharType="end"/>
        </w:r>
      </w:hyperlink>
    </w:p>
    <w:p w14:paraId="73219AFA" w14:textId="1178A44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6" w:history="1">
        <w:r w:rsidR="001331DF" w:rsidRPr="001331DF">
          <w:rPr>
            <w:rStyle w:val="Hyperlink"/>
            <w:rFonts w:ascii="Times New Roman" w:hAnsi="Times New Roman" w:cs="Times New Roman"/>
            <w:noProof/>
          </w:rPr>
          <w:t>2.8.5.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Improvement of Danube River Navigation Status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58</w:t>
        </w:r>
        <w:r w:rsidR="001331DF" w:rsidRPr="001331DF">
          <w:rPr>
            <w:rFonts w:ascii="Times New Roman" w:hAnsi="Times New Roman" w:cs="Times New Roman"/>
            <w:noProof/>
            <w:webHidden/>
          </w:rPr>
          <w:fldChar w:fldCharType="end"/>
        </w:r>
      </w:hyperlink>
    </w:p>
    <w:p w14:paraId="6B435BE8" w14:textId="3E95A42C"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7" w:history="1">
        <w:r w:rsidR="001331DF" w:rsidRPr="001331DF">
          <w:rPr>
            <w:rStyle w:val="Hyperlink"/>
            <w:rFonts w:ascii="Times New Roman" w:hAnsi="Times New Roman" w:cs="Times New Roman"/>
            <w:noProof/>
          </w:rPr>
          <w:t>2.8.6.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Sofia Airport improvements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58</w:t>
        </w:r>
        <w:r w:rsidR="001331DF" w:rsidRPr="001331DF">
          <w:rPr>
            <w:rFonts w:ascii="Times New Roman" w:hAnsi="Times New Roman" w:cs="Times New Roman"/>
            <w:noProof/>
            <w:webHidden/>
          </w:rPr>
          <w:fldChar w:fldCharType="end"/>
        </w:r>
      </w:hyperlink>
    </w:p>
    <w:p w14:paraId="1229D37D" w14:textId="0EE09F38"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68" w:history="1">
        <w:r w:rsidR="001331DF" w:rsidRPr="001331DF">
          <w:rPr>
            <w:rStyle w:val="Hyperlink"/>
            <w:rFonts w:ascii="Times New Roman" w:hAnsi="Times New Roman" w:cs="Times New Roman"/>
            <w:noProof/>
          </w:rPr>
          <w:t>2.9.</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Gaps and Barriers Hindering Adequate Response to CCA Action; Interface with Climate Change Mitigation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58</w:t>
        </w:r>
        <w:r w:rsidR="001331DF" w:rsidRPr="001331DF">
          <w:rPr>
            <w:rFonts w:ascii="Times New Roman" w:hAnsi="Times New Roman" w:cs="Times New Roman"/>
            <w:noProof/>
            <w:webHidden/>
          </w:rPr>
          <w:fldChar w:fldCharType="end"/>
        </w:r>
      </w:hyperlink>
    </w:p>
    <w:p w14:paraId="69A30DCB" w14:textId="106896C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69" w:history="1">
        <w:r w:rsidR="001331DF" w:rsidRPr="001331DF">
          <w:rPr>
            <w:rStyle w:val="Hyperlink"/>
            <w:rFonts w:ascii="Times New Roman" w:hAnsi="Times New Roman" w:cs="Times New Roman"/>
            <w:noProof/>
          </w:rPr>
          <w:t>2.9.1.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_Toc522115869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58</w:t>
        </w:r>
        <w:r w:rsidR="001331DF" w:rsidRPr="001331DF">
          <w:rPr>
            <w:rFonts w:ascii="Times New Roman" w:hAnsi="Times New Roman" w:cs="Times New Roman"/>
            <w:noProof/>
            <w:webHidden/>
          </w:rPr>
          <w:fldChar w:fldCharType="end"/>
        </w:r>
      </w:hyperlink>
    </w:p>
    <w:p w14:paraId="2F55051B" w14:textId="5839154A"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0" w:history="1">
        <w:r w:rsidR="001331DF" w:rsidRPr="001331DF">
          <w:rPr>
            <w:rStyle w:val="Hyperlink"/>
            <w:rFonts w:ascii="Times New Roman" w:hAnsi="Times New Roman" w:cs="Times New Roman"/>
            <w:noProof/>
          </w:rPr>
          <w:t>2.9.2.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of road bridges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59</w:t>
        </w:r>
        <w:r w:rsidR="001331DF" w:rsidRPr="001331DF">
          <w:rPr>
            <w:rFonts w:ascii="Times New Roman" w:hAnsi="Times New Roman" w:cs="Times New Roman"/>
            <w:noProof/>
            <w:webHidden/>
          </w:rPr>
          <w:fldChar w:fldCharType="end"/>
        </w:r>
      </w:hyperlink>
    </w:p>
    <w:p w14:paraId="6BB1A6E9" w14:textId="745F5540"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1" w:history="1">
        <w:r w:rsidR="001331DF" w:rsidRPr="001331DF">
          <w:rPr>
            <w:rStyle w:val="Hyperlink"/>
            <w:rFonts w:ascii="Times New Roman" w:hAnsi="Times New Roman" w:cs="Times New Roman"/>
            <w:noProof/>
          </w:rPr>
          <w:t>2.9.3.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of road culverts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59</w:t>
        </w:r>
        <w:r w:rsidR="001331DF" w:rsidRPr="001331DF">
          <w:rPr>
            <w:rFonts w:ascii="Times New Roman" w:hAnsi="Times New Roman" w:cs="Times New Roman"/>
            <w:noProof/>
            <w:webHidden/>
          </w:rPr>
          <w:fldChar w:fldCharType="end"/>
        </w:r>
      </w:hyperlink>
    </w:p>
    <w:p w14:paraId="195D2B23" w14:textId="7352E724"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2" w:history="1">
        <w:r w:rsidR="001331DF" w:rsidRPr="001331DF">
          <w:rPr>
            <w:rStyle w:val="Hyperlink"/>
            <w:rFonts w:ascii="Times New Roman" w:hAnsi="Times New Roman" w:cs="Times New Roman"/>
            <w:noProof/>
          </w:rPr>
          <w:t>2.9.4.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of road pavement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60</w:t>
        </w:r>
        <w:r w:rsidR="001331DF" w:rsidRPr="001331DF">
          <w:rPr>
            <w:rFonts w:ascii="Times New Roman" w:hAnsi="Times New Roman" w:cs="Times New Roman"/>
            <w:noProof/>
            <w:webHidden/>
          </w:rPr>
          <w:fldChar w:fldCharType="end"/>
        </w:r>
      </w:hyperlink>
    </w:p>
    <w:p w14:paraId="264CA62C" w14:textId="12D17B6B"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3" w:history="1">
        <w:r w:rsidR="001331DF" w:rsidRPr="001331DF">
          <w:rPr>
            <w:rStyle w:val="Hyperlink"/>
            <w:rFonts w:ascii="Times New Roman" w:hAnsi="Times New Roman" w:cs="Times New Roman"/>
            <w:noProof/>
          </w:rPr>
          <w:t>2.9.5.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of street pavement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61</w:t>
        </w:r>
        <w:r w:rsidR="001331DF" w:rsidRPr="001331DF">
          <w:rPr>
            <w:rFonts w:ascii="Times New Roman" w:hAnsi="Times New Roman" w:cs="Times New Roman"/>
            <w:noProof/>
            <w:webHidden/>
          </w:rPr>
          <w:fldChar w:fldCharType="end"/>
        </w:r>
      </w:hyperlink>
    </w:p>
    <w:p w14:paraId="658FB242" w14:textId="6957CC81"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4" w:history="1">
        <w:r w:rsidR="001331DF" w:rsidRPr="001331DF">
          <w:rPr>
            <w:rStyle w:val="Hyperlink"/>
            <w:rFonts w:ascii="Times New Roman" w:hAnsi="Times New Roman" w:cs="Times New Roman"/>
            <w:noProof/>
          </w:rPr>
          <w:t>2.9.6.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Design of railway bridges and culverts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61</w:t>
        </w:r>
        <w:r w:rsidR="001331DF" w:rsidRPr="001331DF">
          <w:rPr>
            <w:rFonts w:ascii="Times New Roman" w:hAnsi="Times New Roman" w:cs="Times New Roman"/>
            <w:noProof/>
            <w:webHidden/>
          </w:rPr>
          <w:fldChar w:fldCharType="end"/>
        </w:r>
      </w:hyperlink>
    </w:p>
    <w:p w14:paraId="54B68ABB" w14:textId="6A11E9C5" w:rsidR="001331DF" w:rsidRPr="001331DF" w:rsidRDefault="00D072A1">
      <w:pPr>
        <w:pStyle w:val="TOC2"/>
        <w:tabs>
          <w:tab w:val="right" w:leader="dot" w:pos="9074"/>
        </w:tabs>
        <w:rPr>
          <w:rFonts w:ascii="Times New Roman" w:eastAsiaTheme="minorEastAsia" w:hAnsi="Times New Roman" w:cs="Times New Roman"/>
          <w:noProof/>
        </w:rPr>
      </w:pPr>
      <w:hyperlink w:anchor="_Toc522115875" w:history="1">
        <w:r w:rsidR="001331DF" w:rsidRPr="001331DF">
          <w:rPr>
            <w:rStyle w:val="Hyperlink"/>
            <w:rFonts w:ascii="Times New Roman" w:hAnsi="Times New Roman" w:cs="Times New Roman"/>
            <w:noProof/>
          </w:rPr>
          <w:t>2.10 Conclusions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62</w:t>
        </w:r>
        <w:r w:rsidR="001331DF" w:rsidRPr="001331DF">
          <w:rPr>
            <w:rFonts w:ascii="Times New Roman" w:hAnsi="Times New Roman" w:cs="Times New Roman"/>
            <w:noProof/>
            <w:webHidden/>
          </w:rPr>
          <w:fldChar w:fldCharType="end"/>
        </w:r>
      </w:hyperlink>
    </w:p>
    <w:p w14:paraId="79F51254" w14:textId="5DEECC4F" w:rsidR="001331DF" w:rsidRPr="001331DF" w:rsidRDefault="00D072A1">
      <w:pPr>
        <w:pStyle w:val="TOC1"/>
        <w:tabs>
          <w:tab w:val="right" w:leader="dot" w:pos="9074"/>
        </w:tabs>
        <w:rPr>
          <w:rFonts w:ascii="Times New Roman" w:hAnsi="Times New Roman"/>
          <w:noProof/>
          <w:szCs w:val="22"/>
          <w:lang w:eastAsia="en-US"/>
        </w:rPr>
      </w:pPr>
      <w:hyperlink w:anchor="_Toc522115876" w:history="1">
        <w:r w:rsidR="001331DF" w:rsidRPr="001331DF">
          <w:rPr>
            <w:rStyle w:val="Hyperlink"/>
            <w:rFonts w:ascii="Times New Roman" w:hAnsi="Times New Roman"/>
            <w:noProof/>
          </w:rPr>
          <w:t>Chapter 3. Adaptation Options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_Toc522115876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63</w:t>
        </w:r>
        <w:r w:rsidR="001331DF" w:rsidRPr="001331DF">
          <w:rPr>
            <w:rFonts w:ascii="Times New Roman" w:hAnsi="Times New Roman"/>
            <w:noProof/>
            <w:webHidden/>
          </w:rPr>
          <w:fldChar w:fldCharType="end"/>
        </w:r>
      </w:hyperlink>
    </w:p>
    <w:p w14:paraId="49CD1E05" w14:textId="40C5AA36" w:rsidR="001331DF" w:rsidRPr="001331DF" w:rsidRDefault="00D072A1">
      <w:pPr>
        <w:pStyle w:val="TOC2"/>
        <w:tabs>
          <w:tab w:val="right" w:leader="dot" w:pos="9074"/>
        </w:tabs>
        <w:rPr>
          <w:rFonts w:ascii="Times New Roman" w:eastAsiaTheme="minorEastAsia" w:hAnsi="Times New Roman" w:cs="Times New Roman"/>
          <w:noProof/>
        </w:rPr>
      </w:pPr>
      <w:hyperlink w:anchor="_Toc522115877" w:history="1">
        <w:r w:rsidR="001331DF" w:rsidRPr="001331DF">
          <w:rPr>
            <w:rStyle w:val="Hyperlink"/>
            <w:rFonts w:ascii="Times New Roman" w:hAnsi="Times New Roman" w:cs="Times New Roman"/>
            <w:noProof/>
          </w:rPr>
          <w:t>Introduction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63</w:t>
        </w:r>
        <w:r w:rsidR="001331DF" w:rsidRPr="001331DF">
          <w:rPr>
            <w:rFonts w:ascii="Times New Roman" w:hAnsi="Times New Roman" w:cs="Times New Roman"/>
            <w:noProof/>
            <w:webHidden/>
          </w:rPr>
          <w:fldChar w:fldCharType="end"/>
        </w:r>
      </w:hyperlink>
    </w:p>
    <w:p w14:paraId="5D05893F" w14:textId="3269DC3E"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78" w:history="1">
        <w:r w:rsidR="001331DF" w:rsidRPr="001331DF">
          <w:rPr>
            <w:rStyle w:val="Hyperlink"/>
            <w:rFonts w:ascii="Times New Roman" w:hAnsi="Times New Roman" w:cs="Times New Roman"/>
            <w:noProof/>
          </w:rPr>
          <w:t>3.1.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Identified Adaptation Options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64</w:t>
        </w:r>
        <w:r w:rsidR="001331DF" w:rsidRPr="001331DF">
          <w:rPr>
            <w:rFonts w:ascii="Times New Roman" w:hAnsi="Times New Roman" w:cs="Times New Roman"/>
            <w:noProof/>
            <w:webHidden/>
          </w:rPr>
          <w:fldChar w:fldCharType="end"/>
        </w:r>
      </w:hyperlink>
    </w:p>
    <w:p w14:paraId="386F1126" w14:textId="4F8DC6DF"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79" w:history="1">
        <w:r w:rsidR="001331DF" w:rsidRPr="001331DF">
          <w:rPr>
            <w:rStyle w:val="Hyperlink"/>
            <w:rFonts w:ascii="Times New Roman" w:hAnsi="Times New Roman" w:cs="Times New Roman"/>
            <w:noProof/>
          </w:rPr>
          <w:t>3.1.1.</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_Toc522115879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64</w:t>
        </w:r>
        <w:r w:rsidR="001331DF" w:rsidRPr="001331DF">
          <w:rPr>
            <w:rFonts w:ascii="Times New Roman" w:hAnsi="Times New Roman" w:cs="Times New Roman"/>
            <w:noProof/>
            <w:webHidden/>
          </w:rPr>
          <w:fldChar w:fldCharType="end"/>
        </w:r>
      </w:hyperlink>
    </w:p>
    <w:p w14:paraId="17F1C1CA" w14:textId="0D5F0A4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0" w:history="1">
        <w:r w:rsidR="001331DF" w:rsidRPr="001331DF">
          <w:rPr>
            <w:rStyle w:val="Hyperlink"/>
            <w:rFonts w:ascii="Times New Roman" w:hAnsi="Times New Roman" w:cs="Times New Roman"/>
            <w:noProof/>
          </w:rPr>
          <w:t>3.1.2.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Review and update design codes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65</w:t>
        </w:r>
        <w:r w:rsidR="001331DF" w:rsidRPr="001331DF">
          <w:rPr>
            <w:rFonts w:ascii="Times New Roman" w:hAnsi="Times New Roman" w:cs="Times New Roman"/>
            <w:noProof/>
            <w:webHidden/>
          </w:rPr>
          <w:fldChar w:fldCharType="end"/>
        </w:r>
      </w:hyperlink>
    </w:p>
    <w:p w14:paraId="30A413D6" w14:textId="424287AE"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1" w:history="1">
        <w:r w:rsidR="001331DF" w:rsidRPr="001331DF">
          <w:rPr>
            <w:rStyle w:val="Hyperlink"/>
            <w:rFonts w:ascii="Times New Roman" w:hAnsi="Times New Roman" w:cs="Times New Roman"/>
            <w:noProof/>
          </w:rPr>
          <w:t>3.1.3.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Review and enhancement of project preparation procedures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67</w:t>
        </w:r>
        <w:r w:rsidR="001331DF" w:rsidRPr="001331DF">
          <w:rPr>
            <w:rFonts w:ascii="Times New Roman" w:hAnsi="Times New Roman" w:cs="Times New Roman"/>
            <w:noProof/>
            <w:webHidden/>
          </w:rPr>
          <w:fldChar w:fldCharType="end"/>
        </w:r>
      </w:hyperlink>
    </w:p>
    <w:p w14:paraId="2199CE16" w14:textId="7D0B650E"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2" w:history="1">
        <w:r w:rsidR="001331DF" w:rsidRPr="001331DF">
          <w:rPr>
            <w:rStyle w:val="Hyperlink"/>
            <w:rFonts w:ascii="Times New Roman" w:hAnsi="Times New Roman" w:cs="Times New Roman"/>
            <w:noProof/>
          </w:rPr>
          <w:t>3.1.4.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Review and improvement of operation and maintenance standards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69</w:t>
        </w:r>
        <w:r w:rsidR="001331DF" w:rsidRPr="001331DF">
          <w:rPr>
            <w:rFonts w:ascii="Times New Roman" w:hAnsi="Times New Roman" w:cs="Times New Roman"/>
            <w:noProof/>
            <w:webHidden/>
          </w:rPr>
          <w:fldChar w:fldCharType="end"/>
        </w:r>
      </w:hyperlink>
    </w:p>
    <w:p w14:paraId="2483F790" w14:textId="2616941B"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3" w:history="1">
        <w:r w:rsidR="001331DF" w:rsidRPr="001331DF">
          <w:rPr>
            <w:rStyle w:val="Hyperlink"/>
            <w:rFonts w:ascii="Times New Roman" w:hAnsi="Times New Roman" w:cs="Times New Roman"/>
            <w:noProof/>
          </w:rPr>
          <w:t>3.1.5.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Review and improvement of emergency response procedures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72</w:t>
        </w:r>
        <w:r w:rsidR="001331DF" w:rsidRPr="001331DF">
          <w:rPr>
            <w:rFonts w:ascii="Times New Roman" w:hAnsi="Times New Roman" w:cs="Times New Roman"/>
            <w:noProof/>
            <w:webHidden/>
          </w:rPr>
          <w:fldChar w:fldCharType="end"/>
        </w:r>
      </w:hyperlink>
    </w:p>
    <w:p w14:paraId="75BD136B" w14:textId="50463466"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4" w:history="1">
        <w:r w:rsidR="001331DF" w:rsidRPr="001331DF">
          <w:rPr>
            <w:rStyle w:val="Hyperlink"/>
            <w:rFonts w:ascii="Times New Roman" w:hAnsi="Times New Roman" w:cs="Times New Roman"/>
            <w:noProof/>
          </w:rPr>
          <w:t>3.1.6.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Review and improvement of data collection procedures and building knowledge base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73</w:t>
        </w:r>
        <w:r w:rsidR="001331DF" w:rsidRPr="001331DF">
          <w:rPr>
            <w:rFonts w:ascii="Times New Roman" w:hAnsi="Times New Roman" w:cs="Times New Roman"/>
            <w:noProof/>
            <w:webHidden/>
          </w:rPr>
          <w:fldChar w:fldCharType="end"/>
        </w:r>
      </w:hyperlink>
    </w:p>
    <w:p w14:paraId="719EF457" w14:textId="1A028161"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5" w:history="1">
        <w:r w:rsidR="001331DF" w:rsidRPr="001331DF">
          <w:rPr>
            <w:rStyle w:val="Hyperlink"/>
            <w:rFonts w:ascii="Times New Roman" w:hAnsi="Times New Roman" w:cs="Times New Roman"/>
            <w:noProof/>
          </w:rPr>
          <w:t>3.1.7.</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Building institutional capacity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75</w:t>
        </w:r>
        <w:r w:rsidR="001331DF" w:rsidRPr="001331DF">
          <w:rPr>
            <w:rFonts w:ascii="Times New Roman" w:hAnsi="Times New Roman" w:cs="Times New Roman"/>
            <w:noProof/>
            <w:webHidden/>
          </w:rPr>
          <w:fldChar w:fldCharType="end"/>
        </w:r>
      </w:hyperlink>
    </w:p>
    <w:p w14:paraId="7A10B333" w14:textId="395150C1"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86" w:history="1">
        <w:r w:rsidR="001331DF" w:rsidRPr="001331DF">
          <w:rPr>
            <w:rStyle w:val="Hyperlink"/>
            <w:rFonts w:ascii="Times New Roman" w:hAnsi="Times New Roman" w:cs="Times New Roman"/>
            <w:noProof/>
          </w:rPr>
          <w:t>3.2.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Experience with Selecting Adaptation Options in the Sector in Other (EU) Countries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76</w:t>
        </w:r>
        <w:r w:rsidR="001331DF" w:rsidRPr="001331DF">
          <w:rPr>
            <w:rFonts w:ascii="Times New Roman" w:hAnsi="Times New Roman" w:cs="Times New Roman"/>
            <w:noProof/>
            <w:webHidden/>
          </w:rPr>
          <w:fldChar w:fldCharType="end"/>
        </w:r>
      </w:hyperlink>
    </w:p>
    <w:p w14:paraId="6DB7A6A2" w14:textId="234AF1C4"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87" w:history="1">
        <w:r w:rsidR="001331DF" w:rsidRPr="001331DF">
          <w:rPr>
            <w:rStyle w:val="Hyperlink"/>
            <w:rFonts w:ascii="Times New Roman" w:hAnsi="Times New Roman" w:cs="Times New Roman"/>
            <w:noProof/>
          </w:rPr>
          <w:t>3.3.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Adaptation Options Assessed</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77</w:t>
        </w:r>
        <w:r w:rsidR="001331DF" w:rsidRPr="001331DF">
          <w:rPr>
            <w:rFonts w:ascii="Times New Roman" w:hAnsi="Times New Roman" w:cs="Times New Roman"/>
            <w:noProof/>
            <w:webHidden/>
          </w:rPr>
          <w:fldChar w:fldCharType="end"/>
        </w:r>
      </w:hyperlink>
    </w:p>
    <w:p w14:paraId="39807F7A" w14:textId="47D2BAC8" w:rsidR="001331DF" w:rsidRPr="001331DF" w:rsidRDefault="00D072A1">
      <w:pPr>
        <w:pStyle w:val="TOC3"/>
        <w:tabs>
          <w:tab w:val="right" w:leader="dot" w:pos="9074"/>
        </w:tabs>
        <w:rPr>
          <w:rFonts w:ascii="Times New Roman" w:eastAsiaTheme="minorEastAsia" w:hAnsi="Times New Roman" w:cs="Times New Roman"/>
          <w:noProof/>
        </w:rPr>
      </w:pPr>
      <w:hyperlink w:anchor="_Toc522115888" w:history="1">
        <w:r w:rsidR="001331DF" w:rsidRPr="001331DF">
          <w:rPr>
            <w:rStyle w:val="Hyperlink"/>
            <w:rFonts w:ascii="Times New Roman" w:hAnsi="Times New Roman" w:cs="Times New Roman"/>
            <w:noProof/>
          </w:rPr>
          <w:t>3.3.1. Overview</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77</w:t>
        </w:r>
        <w:r w:rsidR="001331DF" w:rsidRPr="001331DF">
          <w:rPr>
            <w:rFonts w:ascii="Times New Roman" w:hAnsi="Times New Roman" w:cs="Times New Roman"/>
            <w:noProof/>
            <w:webHidden/>
          </w:rPr>
          <w:fldChar w:fldCharType="end"/>
        </w:r>
      </w:hyperlink>
    </w:p>
    <w:p w14:paraId="11A73115" w14:textId="36540A24"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89" w:history="1">
        <w:r w:rsidR="001331DF" w:rsidRPr="001331DF">
          <w:rPr>
            <w:rStyle w:val="Hyperlink"/>
            <w:rFonts w:ascii="Times New Roman" w:hAnsi="Times New Roman" w:cs="Times New Roman"/>
            <w:noProof/>
          </w:rPr>
          <w:t>3.3.2.</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Time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_Toc522115889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77</w:t>
        </w:r>
        <w:r w:rsidR="001331DF" w:rsidRPr="001331DF">
          <w:rPr>
            <w:rFonts w:ascii="Times New Roman" w:hAnsi="Times New Roman" w:cs="Times New Roman"/>
            <w:noProof/>
            <w:webHidden/>
          </w:rPr>
          <w:fldChar w:fldCharType="end"/>
        </w:r>
      </w:hyperlink>
    </w:p>
    <w:p w14:paraId="5612AA3A" w14:textId="544FAB6C"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90" w:history="1">
        <w:r w:rsidR="001331DF" w:rsidRPr="001331DF">
          <w:rPr>
            <w:rStyle w:val="Hyperlink"/>
            <w:rFonts w:ascii="Times New Roman" w:hAnsi="Times New Roman" w:cs="Times New Roman"/>
            <w:noProof/>
          </w:rPr>
          <w:t>3.3.3.</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Budget</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77</w:t>
        </w:r>
        <w:r w:rsidR="001331DF" w:rsidRPr="001331DF">
          <w:rPr>
            <w:rFonts w:ascii="Times New Roman" w:hAnsi="Times New Roman" w:cs="Times New Roman"/>
            <w:noProof/>
            <w:webHidden/>
          </w:rPr>
          <w:fldChar w:fldCharType="end"/>
        </w:r>
      </w:hyperlink>
    </w:p>
    <w:p w14:paraId="2519445F" w14:textId="07906A67"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91" w:history="1">
        <w:r w:rsidR="001331DF" w:rsidRPr="001331DF">
          <w:rPr>
            <w:rStyle w:val="Hyperlink"/>
            <w:rFonts w:ascii="Times New Roman" w:hAnsi="Times New Roman" w:cs="Times New Roman"/>
            <w:noProof/>
          </w:rPr>
          <w:t>3.3.4.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Cost-benefit analysis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78</w:t>
        </w:r>
        <w:r w:rsidR="001331DF" w:rsidRPr="001331DF">
          <w:rPr>
            <w:rFonts w:ascii="Times New Roman" w:hAnsi="Times New Roman" w:cs="Times New Roman"/>
            <w:noProof/>
            <w:webHidden/>
          </w:rPr>
          <w:fldChar w:fldCharType="end"/>
        </w:r>
      </w:hyperlink>
    </w:p>
    <w:p w14:paraId="5560A70F" w14:textId="1A63B6A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92" w:history="1">
        <w:r w:rsidR="001331DF" w:rsidRPr="001331DF">
          <w:rPr>
            <w:rStyle w:val="Hyperlink"/>
            <w:rFonts w:ascii="Times New Roman" w:hAnsi="Times New Roman" w:cs="Times New Roman"/>
            <w:noProof/>
          </w:rPr>
          <w:t>3.3.5.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Implementation efforts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79</w:t>
        </w:r>
        <w:r w:rsidR="001331DF" w:rsidRPr="001331DF">
          <w:rPr>
            <w:rFonts w:ascii="Times New Roman" w:hAnsi="Times New Roman" w:cs="Times New Roman"/>
            <w:noProof/>
            <w:webHidden/>
          </w:rPr>
          <w:fldChar w:fldCharType="end"/>
        </w:r>
      </w:hyperlink>
    </w:p>
    <w:p w14:paraId="77F5CD47" w14:textId="71E4502D"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93" w:history="1">
        <w:r w:rsidR="001331DF" w:rsidRPr="001331DF">
          <w:rPr>
            <w:rStyle w:val="Hyperlink"/>
            <w:rFonts w:ascii="Times New Roman" w:hAnsi="Times New Roman" w:cs="Times New Roman"/>
            <w:noProof/>
          </w:rPr>
          <w:t>3.3.6.</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Indicators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79</w:t>
        </w:r>
        <w:r w:rsidR="001331DF" w:rsidRPr="001331DF">
          <w:rPr>
            <w:rFonts w:ascii="Times New Roman" w:hAnsi="Times New Roman" w:cs="Times New Roman"/>
            <w:noProof/>
            <w:webHidden/>
          </w:rPr>
          <w:fldChar w:fldCharType="end"/>
        </w:r>
      </w:hyperlink>
    </w:p>
    <w:p w14:paraId="2BD10D0A" w14:textId="404D3F13" w:rsidR="001331DF" w:rsidRPr="001331DF" w:rsidRDefault="00D072A1">
      <w:pPr>
        <w:pStyle w:val="TOC3"/>
        <w:tabs>
          <w:tab w:val="left" w:pos="1320"/>
          <w:tab w:val="right" w:leader="dot" w:pos="9074"/>
        </w:tabs>
        <w:rPr>
          <w:rFonts w:ascii="Times New Roman" w:eastAsiaTheme="minorEastAsia" w:hAnsi="Times New Roman" w:cs="Times New Roman"/>
          <w:noProof/>
        </w:rPr>
      </w:pPr>
      <w:hyperlink w:anchor="_Toc522115894" w:history="1">
        <w:r w:rsidR="001331DF" w:rsidRPr="001331DF">
          <w:rPr>
            <w:rStyle w:val="Hyperlink"/>
            <w:rFonts w:ascii="Times New Roman" w:hAnsi="Times New Roman" w:cs="Times New Roman"/>
            <w:noProof/>
          </w:rPr>
          <w:t>3.3.7.</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Institutional arrangements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79</w:t>
        </w:r>
        <w:r w:rsidR="001331DF" w:rsidRPr="001331DF">
          <w:rPr>
            <w:rFonts w:ascii="Times New Roman" w:hAnsi="Times New Roman" w:cs="Times New Roman"/>
            <w:noProof/>
            <w:webHidden/>
          </w:rPr>
          <w:fldChar w:fldCharType="end"/>
        </w:r>
      </w:hyperlink>
    </w:p>
    <w:p w14:paraId="0DEDF002" w14:textId="16F7F580" w:rsidR="001331DF" w:rsidRPr="001331DF" w:rsidRDefault="00D072A1">
      <w:pPr>
        <w:pStyle w:val="TOC3"/>
        <w:tabs>
          <w:tab w:val="right" w:leader="dot" w:pos="9074"/>
        </w:tabs>
        <w:rPr>
          <w:rFonts w:ascii="Times New Roman" w:eastAsiaTheme="minorEastAsia" w:hAnsi="Times New Roman" w:cs="Times New Roman"/>
          <w:noProof/>
        </w:rPr>
      </w:pPr>
      <w:hyperlink w:anchor="_Toc522115895" w:history="1">
        <w:r w:rsidR="001331DF" w:rsidRPr="001331DF">
          <w:rPr>
            <w:rStyle w:val="Hyperlink"/>
            <w:rFonts w:ascii="Times New Roman" w:hAnsi="Times New Roman" w:cs="Times New Roman"/>
            <w:noProof/>
          </w:rPr>
          <w:t>3.3.8. Consequences of no action/maladaptation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79</w:t>
        </w:r>
        <w:r w:rsidR="001331DF" w:rsidRPr="001331DF">
          <w:rPr>
            <w:rFonts w:ascii="Times New Roman" w:hAnsi="Times New Roman" w:cs="Times New Roman"/>
            <w:noProof/>
            <w:webHidden/>
          </w:rPr>
          <w:fldChar w:fldCharType="end"/>
        </w:r>
      </w:hyperlink>
    </w:p>
    <w:p w14:paraId="7C1D391E" w14:textId="740A7BD5"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96" w:history="1">
        <w:r w:rsidR="001331DF" w:rsidRPr="001331DF">
          <w:rPr>
            <w:rStyle w:val="Hyperlink"/>
            <w:rFonts w:ascii="Times New Roman" w:hAnsi="Times New Roman" w:cs="Times New Roman"/>
            <w:noProof/>
          </w:rPr>
          <w:t>3.4.</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Cross-cutting Issues, Trade-offs and Synergies of Adaptation Options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80</w:t>
        </w:r>
        <w:r w:rsidR="001331DF" w:rsidRPr="001331DF">
          <w:rPr>
            <w:rFonts w:ascii="Times New Roman" w:hAnsi="Times New Roman" w:cs="Times New Roman"/>
            <w:noProof/>
            <w:webHidden/>
          </w:rPr>
          <w:fldChar w:fldCharType="end"/>
        </w:r>
      </w:hyperlink>
    </w:p>
    <w:p w14:paraId="08251D2D" w14:textId="327A581D" w:rsidR="001331DF" w:rsidRPr="001331DF" w:rsidRDefault="00D072A1">
      <w:pPr>
        <w:pStyle w:val="TOC2"/>
        <w:tabs>
          <w:tab w:val="left" w:pos="880"/>
          <w:tab w:val="right" w:leader="dot" w:pos="9074"/>
        </w:tabs>
        <w:rPr>
          <w:rFonts w:ascii="Times New Roman" w:eastAsiaTheme="minorEastAsia" w:hAnsi="Times New Roman" w:cs="Times New Roman"/>
          <w:noProof/>
        </w:rPr>
      </w:pPr>
      <w:hyperlink w:anchor="_Toc522115897" w:history="1">
        <w:r w:rsidR="001331DF" w:rsidRPr="001331DF">
          <w:rPr>
            <w:rStyle w:val="Hyperlink"/>
            <w:rFonts w:ascii="Times New Roman" w:hAnsi="Times New Roman" w:cs="Times New Roman"/>
            <w:noProof/>
          </w:rPr>
          <w:t>3.5.</w:t>
        </w:r>
        <w:r w:rsidR="001331DF" w:rsidRPr="001331DF">
          <w:rPr>
            <w:rFonts w:ascii="Times New Roman" w:eastAsiaTheme="minorEastAsia" w:hAnsi="Times New Roman" w:cs="Times New Roman"/>
            <w:noProof/>
          </w:rPr>
          <w:tab/>
        </w:r>
        <w:r w:rsidR="001331DF" w:rsidRPr="001331DF">
          <w:rPr>
            <w:rStyle w:val="Hyperlink"/>
            <w:rFonts w:ascii="Times New Roman" w:hAnsi="Times New Roman" w:cs="Times New Roman"/>
            <w:noProof/>
          </w:rPr>
          <w:t>Priority Setting Approach</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82</w:t>
        </w:r>
        <w:r w:rsidR="001331DF" w:rsidRPr="001331DF">
          <w:rPr>
            <w:rFonts w:ascii="Times New Roman" w:hAnsi="Times New Roman" w:cs="Times New Roman"/>
            <w:noProof/>
            <w:webHidden/>
          </w:rPr>
          <w:fldChar w:fldCharType="end"/>
        </w:r>
      </w:hyperlink>
    </w:p>
    <w:p w14:paraId="12DD02C5" w14:textId="5C50AF75" w:rsidR="001331DF" w:rsidRPr="001331DF" w:rsidRDefault="00D072A1">
      <w:pPr>
        <w:pStyle w:val="TOC2"/>
        <w:tabs>
          <w:tab w:val="right" w:leader="dot" w:pos="9074"/>
        </w:tabs>
        <w:rPr>
          <w:rFonts w:ascii="Times New Roman" w:eastAsiaTheme="minorEastAsia" w:hAnsi="Times New Roman" w:cs="Times New Roman"/>
          <w:noProof/>
        </w:rPr>
      </w:pPr>
      <w:hyperlink w:anchor="_Toc522115898" w:history="1">
        <w:r w:rsidR="001331DF" w:rsidRPr="001331DF">
          <w:rPr>
            <w:rStyle w:val="Hyperlink"/>
            <w:rFonts w:ascii="Times New Roman" w:hAnsi="Times New Roman" w:cs="Times New Roman"/>
            <w:noProof/>
          </w:rPr>
          <w:t>3.6. Conclusions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_Toc522115898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84</w:t>
        </w:r>
        <w:r w:rsidR="001331DF" w:rsidRPr="001331DF">
          <w:rPr>
            <w:rFonts w:ascii="Times New Roman" w:hAnsi="Times New Roman" w:cs="Times New Roman"/>
            <w:noProof/>
            <w:webHidden/>
          </w:rPr>
          <w:fldChar w:fldCharType="end"/>
        </w:r>
      </w:hyperlink>
    </w:p>
    <w:p w14:paraId="43BFF49E" w14:textId="12F0BE7F" w:rsidR="001331DF" w:rsidRPr="001331DF" w:rsidRDefault="00D072A1">
      <w:pPr>
        <w:pStyle w:val="TOC1"/>
        <w:tabs>
          <w:tab w:val="right" w:leader="dot" w:pos="9074"/>
        </w:tabs>
        <w:rPr>
          <w:rFonts w:ascii="Times New Roman" w:hAnsi="Times New Roman"/>
          <w:noProof/>
          <w:szCs w:val="22"/>
          <w:lang w:eastAsia="en-US"/>
        </w:rPr>
      </w:pPr>
      <w:hyperlink w:anchor="_Toc522115899" w:history="1">
        <w:r w:rsidR="001331DF" w:rsidRPr="001331DF">
          <w:rPr>
            <w:rStyle w:val="Hyperlink"/>
            <w:rFonts w:ascii="Times New Roman" w:hAnsi="Times New Roman"/>
            <w:noProof/>
          </w:rPr>
          <w:t>References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_Toc522115899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85</w:t>
        </w:r>
        <w:r w:rsidR="001331DF" w:rsidRPr="001331DF">
          <w:rPr>
            <w:rFonts w:ascii="Times New Roman" w:hAnsi="Times New Roman"/>
            <w:noProof/>
            <w:webHidden/>
          </w:rPr>
          <w:fldChar w:fldCharType="end"/>
        </w:r>
      </w:hyperlink>
    </w:p>
    <w:p w14:paraId="36181BF4" w14:textId="0433C474"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00" w:history="1">
        <w:r w:rsidR="001331DF" w:rsidRPr="001331DF">
          <w:rPr>
            <w:rStyle w:val="Hyperlink"/>
            <w:rFonts w:ascii="Times New Roman" w:hAnsi="Times New Roman"/>
            <w:noProof/>
          </w:rPr>
          <w:t>Annex 1.</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Potential Climate Change Impacts on the Transport Sector in Bulgaria</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_Toc522115900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90</w:t>
        </w:r>
        <w:r w:rsidR="001331DF" w:rsidRPr="001331DF">
          <w:rPr>
            <w:rFonts w:ascii="Times New Roman" w:hAnsi="Times New Roman"/>
            <w:noProof/>
            <w:webHidden/>
          </w:rPr>
          <w:fldChar w:fldCharType="end"/>
        </w:r>
      </w:hyperlink>
    </w:p>
    <w:p w14:paraId="55F52F37" w14:textId="281B8C46"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01" w:history="1">
        <w:r w:rsidR="001331DF" w:rsidRPr="001331DF">
          <w:rPr>
            <w:rStyle w:val="Hyperlink"/>
            <w:rFonts w:ascii="Times New Roman" w:hAnsi="Times New Roman"/>
            <w:noProof/>
          </w:rPr>
          <w:t>Annex 2.</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Climate Change Adaptation Options in Detail</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_Toc522115901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91</w:t>
        </w:r>
        <w:r w:rsidR="001331DF" w:rsidRPr="001331DF">
          <w:rPr>
            <w:rFonts w:ascii="Times New Roman" w:hAnsi="Times New Roman"/>
            <w:noProof/>
            <w:webHidden/>
          </w:rPr>
          <w:fldChar w:fldCharType="end"/>
        </w:r>
      </w:hyperlink>
    </w:p>
    <w:p w14:paraId="3A212713" w14:textId="20AA5141"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02" w:history="1">
        <w:r w:rsidR="001331DF" w:rsidRPr="001331DF">
          <w:rPr>
            <w:rStyle w:val="Hyperlink"/>
            <w:rFonts w:ascii="Times New Roman" w:hAnsi="Times New Roman"/>
            <w:noProof/>
          </w:rPr>
          <w:t>Annex 3.</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Cost-benefit Analysis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_Toc522115902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101</w:t>
        </w:r>
        <w:r w:rsidR="001331DF" w:rsidRPr="001331DF">
          <w:rPr>
            <w:rFonts w:ascii="Times New Roman" w:hAnsi="Times New Roman"/>
            <w:noProof/>
            <w:webHidden/>
          </w:rPr>
          <w:fldChar w:fldCharType="end"/>
        </w:r>
      </w:hyperlink>
    </w:p>
    <w:p w14:paraId="24E4D26E" w14:textId="2B969373" w:rsidR="001331DF" w:rsidRPr="001331DF" w:rsidRDefault="00D072A1">
      <w:pPr>
        <w:pStyle w:val="TOC2"/>
        <w:tabs>
          <w:tab w:val="left" w:pos="720"/>
          <w:tab w:val="right" w:leader="dot" w:pos="9074"/>
        </w:tabs>
        <w:rPr>
          <w:rFonts w:ascii="Times New Roman" w:eastAsiaTheme="minorEastAsia" w:hAnsi="Times New Roman" w:cs="Times New Roman"/>
          <w:noProof/>
        </w:rPr>
      </w:pPr>
      <w:hyperlink w:anchor="_Toc522115903" w:history="1">
        <w:r w:rsidR="001331DF" w:rsidRPr="001331DF">
          <w:rPr>
            <w:rStyle w:val="Hyperlink"/>
            <w:rFonts w:ascii="Times New Roman" w:eastAsiaTheme="majorEastAsia" w:hAnsi="Times New Roman" w:cs="Times New Roman"/>
            <w:noProof/>
          </w:rPr>
          <w:t>1.</w:t>
        </w:r>
        <w:r w:rsidR="001331DF" w:rsidRPr="001331DF">
          <w:rPr>
            <w:rFonts w:ascii="Times New Roman" w:eastAsiaTheme="minorEastAsia" w:hAnsi="Times New Roman" w:cs="Times New Roman"/>
            <w:noProof/>
          </w:rPr>
          <w:tab/>
        </w:r>
        <w:r w:rsidR="001331DF" w:rsidRPr="001331DF">
          <w:rPr>
            <w:rStyle w:val="Hyperlink"/>
            <w:rFonts w:ascii="Times New Roman" w:eastAsiaTheme="majorEastAsia" w:hAnsi="Times New Roman" w:cs="Times New Roman"/>
            <w:noProof/>
          </w:rPr>
          <w:t>General Description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101</w:t>
        </w:r>
        <w:r w:rsidR="001331DF" w:rsidRPr="001331DF">
          <w:rPr>
            <w:rFonts w:ascii="Times New Roman" w:hAnsi="Times New Roman" w:cs="Times New Roman"/>
            <w:noProof/>
            <w:webHidden/>
          </w:rPr>
          <w:fldChar w:fldCharType="end"/>
        </w:r>
      </w:hyperlink>
    </w:p>
    <w:p w14:paraId="79698738" w14:textId="21B8EB85" w:rsidR="001331DF" w:rsidRPr="001331DF" w:rsidRDefault="00D072A1">
      <w:pPr>
        <w:pStyle w:val="TOC3"/>
        <w:tabs>
          <w:tab w:val="right" w:leader="dot" w:pos="9074"/>
        </w:tabs>
        <w:rPr>
          <w:rFonts w:ascii="Times New Roman" w:eastAsiaTheme="minorEastAsia" w:hAnsi="Times New Roman" w:cs="Times New Roman"/>
          <w:noProof/>
        </w:rPr>
      </w:pPr>
      <w:hyperlink w:anchor="_Toc522115904" w:history="1">
        <w:r w:rsidR="001331DF" w:rsidRPr="001331DF">
          <w:rPr>
            <w:rStyle w:val="Hyperlink"/>
            <w:rFonts w:ascii="Times New Roman" w:eastAsia="Times New Roman" w:hAnsi="Times New Roman" w:cs="Times New Roman"/>
            <w:noProof/>
          </w:rPr>
          <w:t>1.1. Description of the methodology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101</w:t>
        </w:r>
        <w:r w:rsidR="001331DF" w:rsidRPr="001331DF">
          <w:rPr>
            <w:rFonts w:ascii="Times New Roman" w:hAnsi="Times New Roman" w:cs="Times New Roman"/>
            <w:noProof/>
            <w:webHidden/>
          </w:rPr>
          <w:fldChar w:fldCharType="end"/>
        </w:r>
      </w:hyperlink>
    </w:p>
    <w:p w14:paraId="60757790" w14:textId="4056897E" w:rsidR="001331DF" w:rsidRPr="001331DF" w:rsidRDefault="00D072A1">
      <w:pPr>
        <w:pStyle w:val="TOC3"/>
        <w:tabs>
          <w:tab w:val="right" w:leader="dot" w:pos="9074"/>
        </w:tabs>
        <w:rPr>
          <w:rFonts w:ascii="Times New Roman" w:eastAsiaTheme="minorEastAsia" w:hAnsi="Times New Roman" w:cs="Times New Roman"/>
          <w:noProof/>
        </w:rPr>
      </w:pPr>
      <w:hyperlink w:anchor="_Toc522115905" w:history="1">
        <w:r w:rsidR="001331DF" w:rsidRPr="001331DF">
          <w:rPr>
            <w:rStyle w:val="Hyperlink"/>
            <w:rFonts w:ascii="Times New Roman" w:eastAsia="Times New Roman" w:hAnsi="Times New Roman" w:cs="Times New Roman"/>
            <w:noProof/>
          </w:rPr>
          <w:t>1.2. Data collection procedure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102</w:t>
        </w:r>
        <w:r w:rsidR="001331DF" w:rsidRPr="001331DF">
          <w:rPr>
            <w:rFonts w:ascii="Times New Roman" w:hAnsi="Times New Roman" w:cs="Times New Roman"/>
            <w:noProof/>
            <w:webHidden/>
          </w:rPr>
          <w:fldChar w:fldCharType="end"/>
        </w:r>
      </w:hyperlink>
    </w:p>
    <w:p w14:paraId="1578B1D9" w14:textId="207D3D2B" w:rsidR="001331DF" w:rsidRPr="001331DF" w:rsidRDefault="00D072A1">
      <w:pPr>
        <w:pStyle w:val="TOC3"/>
        <w:tabs>
          <w:tab w:val="right" w:leader="dot" w:pos="9074"/>
        </w:tabs>
        <w:rPr>
          <w:rFonts w:ascii="Times New Roman" w:eastAsiaTheme="minorEastAsia" w:hAnsi="Times New Roman" w:cs="Times New Roman"/>
          <w:noProof/>
        </w:rPr>
      </w:pPr>
      <w:hyperlink w:anchor="_Toc522115906" w:history="1">
        <w:r w:rsidR="001331DF" w:rsidRPr="001331DF">
          <w:rPr>
            <w:rStyle w:val="Hyperlink"/>
            <w:rFonts w:ascii="Times New Roman" w:eastAsia="Times New Roman" w:hAnsi="Times New Roman" w:cs="Times New Roman"/>
            <w:noProof/>
          </w:rPr>
          <w:t>1.3. Model specifications - assumptions and limitations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102</w:t>
        </w:r>
        <w:r w:rsidR="001331DF" w:rsidRPr="001331DF">
          <w:rPr>
            <w:rFonts w:ascii="Times New Roman" w:hAnsi="Times New Roman" w:cs="Times New Roman"/>
            <w:noProof/>
            <w:webHidden/>
          </w:rPr>
          <w:fldChar w:fldCharType="end"/>
        </w:r>
      </w:hyperlink>
    </w:p>
    <w:p w14:paraId="524B7FD6" w14:textId="33148F78" w:rsidR="001331DF" w:rsidRPr="001331DF" w:rsidRDefault="00D072A1">
      <w:pPr>
        <w:pStyle w:val="TOC2"/>
        <w:tabs>
          <w:tab w:val="left" w:pos="720"/>
          <w:tab w:val="right" w:leader="dot" w:pos="9074"/>
        </w:tabs>
        <w:rPr>
          <w:rFonts w:ascii="Times New Roman" w:eastAsiaTheme="minorEastAsia" w:hAnsi="Times New Roman" w:cs="Times New Roman"/>
          <w:noProof/>
        </w:rPr>
      </w:pPr>
      <w:hyperlink w:anchor="_Toc522115907" w:history="1">
        <w:r w:rsidR="001331DF" w:rsidRPr="001331DF">
          <w:rPr>
            <w:rStyle w:val="Hyperlink"/>
            <w:rFonts w:ascii="Times New Roman" w:eastAsiaTheme="majorEastAsia" w:hAnsi="Times New Roman" w:cs="Times New Roman"/>
            <w:noProof/>
          </w:rPr>
          <w:t>2.</w:t>
        </w:r>
        <w:r w:rsidR="001331DF" w:rsidRPr="001331DF">
          <w:rPr>
            <w:rFonts w:ascii="Times New Roman" w:eastAsiaTheme="minorEastAsia" w:hAnsi="Times New Roman" w:cs="Times New Roman"/>
            <w:noProof/>
          </w:rPr>
          <w:tab/>
        </w:r>
        <w:r w:rsidR="001331DF" w:rsidRPr="001331DF">
          <w:rPr>
            <w:rStyle w:val="Hyperlink"/>
            <w:rFonts w:ascii="Times New Roman" w:eastAsiaTheme="majorEastAsia" w:hAnsi="Times New Roman" w:cs="Times New Roman"/>
            <w:noProof/>
          </w:rPr>
          <w:t>Results of the Regression Analysis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103</w:t>
        </w:r>
        <w:r w:rsidR="001331DF" w:rsidRPr="001331DF">
          <w:rPr>
            <w:rFonts w:ascii="Times New Roman" w:hAnsi="Times New Roman" w:cs="Times New Roman"/>
            <w:noProof/>
            <w:webHidden/>
          </w:rPr>
          <w:fldChar w:fldCharType="end"/>
        </w:r>
      </w:hyperlink>
    </w:p>
    <w:p w14:paraId="357422D0" w14:textId="40E1C5F1" w:rsidR="001331DF" w:rsidRPr="001331DF" w:rsidRDefault="00D072A1">
      <w:pPr>
        <w:pStyle w:val="TOC2"/>
        <w:tabs>
          <w:tab w:val="left" w:pos="720"/>
          <w:tab w:val="right" w:leader="dot" w:pos="9074"/>
        </w:tabs>
        <w:rPr>
          <w:rFonts w:ascii="Times New Roman" w:eastAsiaTheme="minorEastAsia" w:hAnsi="Times New Roman" w:cs="Times New Roman"/>
          <w:noProof/>
        </w:rPr>
      </w:pPr>
      <w:hyperlink w:anchor="_Toc522115908" w:history="1">
        <w:r w:rsidR="001331DF" w:rsidRPr="001331DF">
          <w:rPr>
            <w:rStyle w:val="Hyperlink"/>
            <w:rFonts w:ascii="Times New Roman" w:eastAsiaTheme="majorEastAsia" w:hAnsi="Times New Roman" w:cs="Times New Roman"/>
            <w:noProof/>
          </w:rPr>
          <w:t>3.</w:t>
        </w:r>
        <w:r w:rsidR="001331DF" w:rsidRPr="001331DF">
          <w:rPr>
            <w:rFonts w:ascii="Times New Roman" w:eastAsiaTheme="minorEastAsia" w:hAnsi="Times New Roman" w:cs="Times New Roman"/>
            <w:noProof/>
          </w:rPr>
          <w:tab/>
        </w:r>
        <w:r w:rsidR="001331DF" w:rsidRPr="001331DF">
          <w:rPr>
            <w:rStyle w:val="Hyperlink"/>
            <w:rFonts w:ascii="Times New Roman" w:eastAsiaTheme="majorEastAsia" w:hAnsi="Times New Roman" w:cs="Times New Roman"/>
            <w:noProof/>
          </w:rPr>
          <w:t>Results of the Cost-benefit Analysis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104</w:t>
        </w:r>
        <w:r w:rsidR="001331DF" w:rsidRPr="001331DF">
          <w:rPr>
            <w:rFonts w:ascii="Times New Roman" w:hAnsi="Times New Roman" w:cs="Times New Roman"/>
            <w:noProof/>
            <w:webHidden/>
          </w:rPr>
          <w:fldChar w:fldCharType="end"/>
        </w:r>
      </w:hyperlink>
    </w:p>
    <w:p w14:paraId="436858E2" w14:textId="5DCB013F" w:rsidR="001331DF" w:rsidRPr="001331DF" w:rsidRDefault="00D072A1">
      <w:pPr>
        <w:pStyle w:val="TOC3"/>
        <w:tabs>
          <w:tab w:val="right" w:leader="dot" w:pos="9074"/>
        </w:tabs>
        <w:rPr>
          <w:rFonts w:ascii="Times New Roman" w:eastAsiaTheme="minorEastAsia" w:hAnsi="Times New Roman" w:cs="Times New Roman"/>
          <w:noProof/>
        </w:rPr>
      </w:pPr>
      <w:hyperlink w:anchor="_Toc522115909" w:history="1">
        <w:r w:rsidR="001331DF" w:rsidRPr="001331DF">
          <w:rPr>
            <w:rStyle w:val="Hyperlink"/>
            <w:rFonts w:ascii="Times New Roman" w:eastAsia="Times New Roman" w:hAnsi="Times New Roman" w:cs="Times New Roman"/>
            <w:noProof/>
          </w:rPr>
          <w:t>3.1. Prioritization of Adaptation Measures according to CBA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_Toc522115909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104</w:t>
        </w:r>
        <w:r w:rsidR="001331DF" w:rsidRPr="001331DF">
          <w:rPr>
            <w:rFonts w:ascii="Times New Roman" w:hAnsi="Times New Roman" w:cs="Times New Roman"/>
            <w:noProof/>
            <w:webHidden/>
          </w:rPr>
          <w:fldChar w:fldCharType="end"/>
        </w:r>
      </w:hyperlink>
    </w:p>
    <w:p w14:paraId="1526AF58" w14:textId="05FB5A15" w:rsidR="001331DF" w:rsidRPr="001331DF" w:rsidRDefault="00D072A1">
      <w:pPr>
        <w:pStyle w:val="TOC2"/>
        <w:tabs>
          <w:tab w:val="left" w:pos="720"/>
          <w:tab w:val="right" w:leader="dot" w:pos="9074"/>
        </w:tabs>
        <w:rPr>
          <w:rFonts w:ascii="Times New Roman" w:eastAsiaTheme="minorEastAsia" w:hAnsi="Times New Roman" w:cs="Times New Roman"/>
          <w:noProof/>
        </w:rPr>
      </w:pPr>
      <w:hyperlink w:anchor="_Toc522115910" w:history="1">
        <w:r w:rsidR="001331DF" w:rsidRPr="001331DF">
          <w:rPr>
            <w:rStyle w:val="Hyperlink"/>
            <w:rFonts w:ascii="Times New Roman" w:eastAsiaTheme="majorEastAsia" w:hAnsi="Times New Roman" w:cs="Times New Roman"/>
            <w:noProof/>
          </w:rPr>
          <w:t>4.</w:t>
        </w:r>
        <w:r w:rsidR="001331DF" w:rsidRPr="001331DF">
          <w:rPr>
            <w:rFonts w:ascii="Times New Roman" w:eastAsiaTheme="minorEastAsia" w:hAnsi="Times New Roman" w:cs="Times New Roman"/>
            <w:noProof/>
          </w:rPr>
          <w:tab/>
        </w:r>
        <w:r w:rsidR="001331DF" w:rsidRPr="001331DF">
          <w:rPr>
            <w:rStyle w:val="Hyperlink"/>
            <w:rFonts w:ascii="Times New Roman" w:eastAsiaTheme="majorEastAsia" w:hAnsi="Times New Roman" w:cs="Times New Roman"/>
            <w:noProof/>
          </w:rPr>
          <w:t>Conclusions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105</w:t>
        </w:r>
        <w:r w:rsidR="001331DF" w:rsidRPr="001331DF">
          <w:rPr>
            <w:rFonts w:ascii="Times New Roman" w:hAnsi="Times New Roman" w:cs="Times New Roman"/>
            <w:noProof/>
            <w:webHidden/>
          </w:rPr>
          <w:fldChar w:fldCharType="end"/>
        </w:r>
      </w:hyperlink>
    </w:p>
    <w:p w14:paraId="08218343" w14:textId="65C13265"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11" w:history="1">
        <w:r w:rsidR="001331DF" w:rsidRPr="001331DF">
          <w:rPr>
            <w:rStyle w:val="Hyperlink"/>
            <w:rFonts w:ascii="Times New Roman" w:hAnsi="Times New Roman"/>
            <w:noProof/>
          </w:rPr>
          <w:t>Annex 5.</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Summary of Stakeholder Adaptive Capacity Survey</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_Toc522115911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110</w:t>
        </w:r>
        <w:r w:rsidR="001331DF" w:rsidRPr="001331DF">
          <w:rPr>
            <w:rFonts w:ascii="Times New Roman" w:hAnsi="Times New Roman"/>
            <w:noProof/>
            <w:webHidden/>
          </w:rPr>
          <w:fldChar w:fldCharType="end"/>
        </w:r>
      </w:hyperlink>
    </w:p>
    <w:p w14:paraId="08B54EFA" w14:textId="5E5A9E62"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12" w:history="1">
        <w:r w:rsidR="001331DF" w:rsidRPr="001331DF">
          <w:rPr>
            <w:rStyle w:val="Hyperlink"/>
            <w:rFonts w:ascii="Times New Roman" w:hAnsi="Times New Roman"/>
            <w:noProof/>
          </w:rPr>
          <w:t>Annex 6.</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Responsibilities of the Transport Sector Stakeholders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_Toc522115912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112</w:t>
        </w:r>
        <w:r w:rsidR="001331DF" w:rsidRPr="001331DF">
          <w:rPr>
            <w:rFonts w:ascii="Times New Roman" w:hAnsi="Times New Roman"/>
            <w:noProof/>
            <w:webHidden/>
          </w:rPr>
          <w:fldChar w:fldCharType="end"/>
        </w:r>
      </w:hyperlink>
    </w:p>
    <w:p w14:paraId="2EA371B0" w14:textId="2A718BFF"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13" w:history="1">
        <w:r w:rsidR="001331DF" w:rsidRPr="001331DF">
          <w:rPr>
            <w:rStyle w:val="Hyperlink"/>
            <w:rFonts w:ascii="Times New Roman" w:hAnsi="Times New Roman"/>
            <w:noProof/>
          </w:rPr>
          <w:t>Annex 7.</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Adaptation Options Details</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_Toc522115913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114</w:t>
        </w:r>
        <w:r w:rsidR="001331DF" w:rsidRPr="001331DF">
          <w:rPr>
            <w:rFonts w:ascii="Times New Roman" w:hAnsi="Times New Roman"/>
            <w:noProof/>
            <w:webHidden/>
          </w:rPr>
          <w:fldChar w:fldCharType="end"/>
        </w:r>
      </w:hyperlink>
    </w:p>
    <w:p w14:paraId="4F4D2E80" w14:textId="4521FF77" w:rsidR="001331DF" w:rsidRPr="001331DF" w:rsidRDefault="00D072A1">
      <w:pPr>
        <w:pStyle w:val="TOC1"/>
        <w:tabs>
          <w:tab w:val="left" w:pos="1100"/>
          <w:tab w:val="right" w:leader="dot" w:pos="9074"/>
        </w:tabs>
        <w:rPr>
          <w:rFonts w:ascii="Times New Roman" w:hAnsi="Times New Roman"/>
          <w:noProof/>
          <w:szCs w:val="22"/>
          <w:lang w:eastAsia="en-US"/>
        </w:rPr>
      </w:pPr>
      <w:hyperlink w:anchor="_Toc522115914" w:history="1">
        <w:r w:rsidR="001331DF" w:rsidRPr="001331DF">
          <w:rPr>
            <w:rStyle w:val="Hyperlink"/>
            <w:rFonts w:ascii="Times New Roman" w:hAnsi="Times New Roman"/>
            <w:noProof/>
          </w:rPr>
          <w:t>Annex 8.</w:t>
        </w:r>
        <w:r w:rsidR="001331DF" w:rsidRPr="001331DF">
          <w:rPr>
            <w:rFonts w:ascii="Times New Roman" w:hAnsi="Times New Roman"/>
            <w:noProof/>
            <w:szCs w:val="22"/>
            <w:lang w:eastAsia="en-US"/>
          </w:rPr>
          <w:tab/>
        </w:r>
        <w:r w:rsidR="001331DF" w:rsidRPr="001331DF">
          <w:rPr>
            <w:rStyle w:val="Hyperlink"/>
            <w:rFonts w:ascii="Times New Roman" w:hAnsi="Times New Roman"/>
            <w:noProof/>
          </w:rPr>
          <w:t>Costs of Damage to Transport Infrastructure</w:t>
        </w:r>
        <w:r w:rsidR="001331DF" w:rsidRPr="001331DF">
          <w:rPr>
            <w:rFonts w:ascii="Times New Roman" w:hAnsi="Times New Roman"/>
            <w:noProof/>
            <w:webHidden/>
          </w:rPr>
          <w:tab/>
        </w:r>
        <w:r w:rsidR="001331DF" w:rsidRPr="001331DF">
          <w:rPr>
            <w:rFonts w:ascii="Times New Roman" w:hAnsi="Times New Roman"/>
            <w:noProof/>
            <w:webHidden/>
          </w:rPr>
          <w:fldChar w:fldCharType="begin" w:fldLock="1"/>
        </w:r>
        <w:r w:rsidR="001331DF" w:rsidRPr="001331DF">
          <w:rPr>
            <w:rFonts w:ascii="Times New Roman" w:hAnsi="Times New Roman"/>
            <w:noProof/>
            <w:webHidden/>
          </w:rPr>
          <w:instrText xml:space="preserve"> PAGEREF _Toc522115914 \h </w:instrText>
        </w:r>
        <w:r w:rsidR="001331DF" w:rsidRPr="001331DF">
          <w:rPr>
            <w:rFonts w:ascii="Times New Roman" w:hAnsi="Times New Roman"/>
            <w:noProof/>
            <w:webHidden/>
          </w:rPr>
        </w:r>
        <w:r w:rsidR="001331DF" w:rsidRPr="001331DF">
          <w:rPr>
            <w:rFonts w:ascii="Times New Roman" w:hAnsi="Times New Roman"/>
            <w:noProof/>
            <w:webHidden/>
          </w:rPr>
          <w:fldChar w:fldCharType="separate"/>
        </w:r>
        <w:r w:rsidR="001331DF" w:rsidRPr="001331DF">
          <w:rPr>
            <w:rFonts w:ascii="Times New Roman" w:hAnsi="Times New Roman"/>
            <w:noProof/>
            <w:webHidden/>
          </w:rPr>
          <w:t>118</w:t>
        </w:r>
        <w:r w:rsidR="001331DF" w:rsidRPr="001331DF">
          <w:rPr>
            <w:rFonts w:ascii="Times New Roman" w:hAnsi="Times New Roman"/>
            <w:noProof/>
            <w:webHidden/>
          </w:rPr>
          <w:fldChar w:fldCharType="end"/>
        </w:r>
      </w:hyperlink>
    </w:p>
    <w:p w14:paraId="6DCC8FC2" w14:textId="5070C18A" w:rsidR="00D9089E" w:rsidRPr="00287BD2" w:rsidRDefault="00D9089E" w:rsidP="000D33AD">
      <w:pPr>
        <w:spacing w:after="0" w:line="276" w:lineRule="auto"/>
        <w:jc w:val="left"/>
      </w:pPr>
      <w:r w:rsidRPr="001331DF">
        <w:rPr>
          <w:rFonts w:cs="Times New Roman"/>
        </w:rPr>
        <w:fldChar w:fldCharType="end"/>
      </w:r>
    </w:p>
    <w:p w14:paraId="65F76EEB" w14:textId="77777777" w:rsidR="001331DF" w:rsidRDefault="00D9089E" w:rsidP="00D9089E">
      <w:pPr>
        <w:spacing w:line="276" w:lineRule="auto"/>
        <w:rPr>
          <w:noProof/>
        </w:rPr>
      </w:pPr>
      <w:r w:rsidRPr="00287BD2">
        <w:rPr>
          <w:rFonts w:ascii="Calibri" w:eastAsia="Times New Roman" w:hAnsi="Calibri" w:cs="Times New Roman"/>
          <w:b/>
          <w:color w:val="2F5496"/>
          <w:sz w:val="32"/>
          <w:szCs w:val="32"/>
        </w:rPr>
        <w:t>List of Figures</w:t>
      </w:r>
      <w:r w:rsidRPr="00287BD2">
        <w:fldChar w:fldCharType="begin" w:fldLock="1"/>
      </w:r>
      <w:r w:rsidRPr="00287BD2">
        <w:instrText xml:space="preserve"> TOC \h \z \c "Figure" </w:instrText>
      </w:r>
      <w:r w:rsidRPr="00287BD2">
        <w:fldChar w:fldCharType="separate"/>
      </w:r>
    </w:p>
    <w:p w14:paraId="606725C7" w14:textId="61CA77E8"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15" w:history="1">
        <w:r w:rsidR="001331DF" w:rsidRPr="001331DF">
          <w:rPr>
            <w:rStyle w:val="Hyperlink"/>
            <w:rFonts w:ascii="Times New Roman" w:hAnsi="Times New Roman" w:cs="Times New Roman"/>
            <w:noProof/>
          </w:rPr>
          <w:t>Figure 1. Simplified illustration of impacts of climate change and examples of identified adaptation options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w:t>
        </w:r>
        <w:r w:rsidR="001331DF" w:rsidRPr="001331DF">
          <w:rPr>
            <w:rFonts w:ascii="Times New Roman" w:hAnsi="Times New Roman" w:cs="Times New Roman"/>
            <w:noProof/>
            <w:webHidden/>
          </w:rPr>
          <w:fldChar w:fldCharType="end"/>
        </w:r>
      </w:hyperlink>
    </w:p>
    <w:p w14:paraId="70213F85" w14:textId="2947899E" w:rsidR="001331DF" w:rsidRPr="001331DF" w:rsidRDefault="00D072A1">
      <w:pPr>
        <w:pStyle w:val="TableofFigures"/>
        <w:tabs>
          <w:tab w:val="right" w:leader="dot" w:pos="9074"/>
        </w:tabs>
        <w:rPr>
          <w:rFonts w:ascii="Times New Roman" w:eastAsiaTheme="minorEastAsia" w:hAnsi="Times New Roman" w:cs="Times New Roman"/>
          <w:noProof/>
        </w:rPr>
      </w:pPr>
      <w:hyperlink r:id="rId13" w:anchor="_Toc522115916" w:history="1">
        <w:r w:rsidR="001331DF" w:rsidRPr="001331DF">
          <w:rPr>
            <w:rStyle w:val="Hyperlink"/>
            <w:rFonts w:ascii="Times New Roman" w:eastAsia="Calibri" w:hAnsi="Times New Roman" w:cs="Times New Roman"/>
            <w:noProof/>
            <w:lang w:eastAsia="bg-BG"/>
          </w:rPr>
          <w:t>Figure 2. Average year temperature for 1961–1990 (A); Pessimistic climate scenario for average year temperature for 2080 (B)</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5</w:t>
        </w:r>
        <w:r w:rsidR="001331DF" w:rsidRPr="001331DF">
          <w:rPr>
            <w:rFonts w:ascii="Times New Roman" w:hAnsi="Times New Roman" w:cs="Times New Roman"/>
            <w:noProof/>
            <w:webHidden/>
          </w:rPr>
          <w:fldChar w:fldCharType="end"/>
        </w:r>
      </w:hyperlink>
    </w:p>
    <w:p w14:paraId="468ED7AA" w14:textId="34D71AC0" w:rsidR="001331DF" w:rsidRPr="001331DF" w:rsidRDefault="00D072A1">
      <w:pPr>
        <w:pStyle w:val="TableofFigures"/>
        <w:tabs>
          <w:tab w:val="right" w:leader="dot" w:pos="9074"/>
        </w:tabs>
        <w:rPr>
          <w:rFonts w:ascii="Times New Roman" w:eastAsiaTheme="minorEastAsia" w:hAnsi="Times New Roman" w:cs="Times New Roman"/>
          <w:noProof/>
        </w:rPr>
      </w:pPr>
      <w:hyperlink r:id="rId14" w:anchor="_Toc522115917" w:history="1">
        <w:r w:rsidR="001331DF" w:rsidRPr="001331DF">
          <w:rPr>
            <w:rStyle w:val="Hyperlink"/>
            <w:rFonts w:ascii="Times New Roman" w:eastAsia="Calibri" w:hAnsi="Times New Roman" w:cs="Times New Roman"/>
            <w:noProof/>
            <w:lang w:eastAsia="bg-BG"/>
          </w:rPr>
          <w:t>Figure 3. Precipitation per year for 1961–1990 (A); Precipitation per year for 2080, according to the pessimistic scenario (B)</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w:t>
        </w:r>
        <w:r w:rsidR="001331DF" w:rsidRPr="001331DF">
          <w:rPr>
            <w:rFonts w:ascii="Times New Roman" w:hAnsi="Times New Roman" w:cs="Times New Roman"/>
            <w:noProof/>
            <w:webHidden/>
          </w:rPr>
          <w:fldChar w:fldCharType="end"/>
        </w:r>
      </w:hyperlink>
    </w:p>
    <w:p w14:paraId="70F46275" w14:textId="7C6BA392"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18" w:history="1">
        <w:r w:rsidR="001331DF" w:rsidRPr="001331DF">
          <w:rPr>
            <w:rStyle w:val="Hyperlink"/>
            <w:rFonts w:ascii="Times New Roman" w:eastAsia="Calibri" w:hAnsi="Times New Roman" w:cs="Times New Roman"/>
            <w:noProof/>
            <w:lang w:eastAsia="bg-BG"/>
          </w:rPr>
          <w:t>Figure 4. General concept of WGII AR5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w:t>
        </w:r>
        <w:r w:rsidR="001331DF" w:rsidRPr="001331DF">
          <w:rPr>
            <w:rFonts w:ascii="Times New Roman" w:hAnsi="Times New Roman" w:cs="Times New Roman"/>
            <w:noProof/>
            <w:webHidden/>
          </w:rPr>
          <w:fldChar w:fldCharType="end"/>
        </w:r>
      </w:hyperlink>
    </w:p>
    <w:p w14:paraId="6A720A34" w14:textId="0BAA1B34" w:rsidR="001331DF" w:rsidRPr="001331DF" w:rsidRDefault="00D072A1">
      <w:pPr>
        <w:pStyle w:val="TableofFigures"/>
        <w:tabs>
          <w:tab w:val="right" w:leader="dot" w:pos="9074"/>
        </w:tabs>
        <w:rPr>
          <w:rFonts w:ascii="Times New Roman" w:eastAsiaTheme="minorEastAsia" w:hAnsi="Times New Roman" w:cs="Times New Roman"/>
          <w:noProof/>
        </w:rPr>
      </w:pPr>
      <w:hyperlink r:id="rId15" w:anchor="_Toc522115919" w:history="1">
        <w:r w:rsidR="001331DF" w:rsidRPr="001331DF">
          <w:rPr>
            <w:rStyle w:val="Hyperlink"/>
            <w:rFonts w:ascii="Times New Roman" w:hAnsi="Times New Roman" w:cs="Times New Roman"/>
            <w:noProof/>
          </w:rPr>
          <w:t>Figure 5. Shares of the different transport mode groups by passengers carried (2015)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_Toc522115919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9</w:t>
        </w:r>
        <w:r w:rsidR="001331DF" w:rsidRPr="001331DF">
          <w:rPr>
            <w:rFonts w:ascii="Times New Roman" w:hAnsi="Times New Roman" w:cs="Times New Roman"/>
            <w:noProof/>
            <w:webHidden/>
          </w:rPr>
          <w:fldChar w:fldCharType="end"/>
        </w:r>
      </w:hyperlink>
    </w:p>
    <w:p w14:paraId="33FE55B7" w14:textId="111D0D60" w:rsidR="001331DF" w:rsidRPr="001331DF" w:rsidRDefault="00D072A1">
      <w:pPr>
        <w:pStyle w:val="TableofFigures"/>
        <w:tabs>
          <w:tab w:val="right" w:leader="dot" w:pos="9074"/>
        </w:tabs>
        <w:rPr>
          <w:rFonts w:ascii="Times New Roman" w:eastAsiaTheme="minorEastAsia" w:hAnsi="Times New Roman" w:cs="Times New Roman"/>
          <w:noProof/>
        </w:rPr>
      </w:pPr>
      <w:hyperlink r:id="rId16" w:anchor="_Toc522115920" w:history="1">
        <w:r w:rsidR="001331DF" w:rsidRPr="001331DF">
          <w:rPr>
            <w:rStyle w:val="Hyperlink"/>
            <w:rFonts w:ascii="Times New Roman" w:hAnsi="Times New Roman" w:cs="Times New Roman"/>
            <w:noProof/>
          </w:rPr>
          <w:t>Figure 6. Shares of the transport mode groups by goods carried (2015)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9</w:t>
        </w:r>
        <w:r w:rsidR="001331DF" w:rsidRPr="001331DF">
          <w:rPr>
            <w:rFonts w:ascii="Times New Roman" w:hAnsi="Times New Roman" w:cs="Times New Roman"/>
            <w:noProof/>
            <w:webHidden/>
          </w:rPr>
          <w:fldChar w:fldCharType="end"/>
        </w:r>
      </w:hyperlink>
    </w:p>
    <w:p w14:paraId="3F2B2BBE" w14:textId="4955F550" w:rsidR="001331DF" w:rsidRPr="001331DF" w:rsidRDefault="00D072A1">
      <w:pPr>
        <w:pStyle w:val="TableofFigures"/>
        <w:tabs>
          <w:tab w:val="right" w:leader="dot" w:pos="9074"/>
        </w:tabs>
        <w:rPr>
          <w:rFonts w:ascii="Times New Roman" w:eastAsiaTheme="minorEastAsia" w:hAnsi="Times New Roman" w:cs="Times New Roman"/>
          <w:noProof/>
        </w:rPr>
      </w:pPr>
      <w:hyperlink r:id="rId17" w:anchor="_Toc522115921" w:history="1">
        <w:r w:rsidR="001331DF" w:rsidRPr="001331DF">
          <w:rPr>
            <w:rStyle w:val="Hyperlink"/>
            <w:rFonts w:ascii="Times New Roman" w:hAnsi="Times New Roman" w:cs="Times New Roman"/>
            <w:noProof/>
          </w:rPr>
          <w:t>Figure 7. National road network length (in km) by road class (2015)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w:t>
        </w:r>
        <w:r w:rsidR="001331DF" w:rsidRPr="001331DF">
          <w:rPr>
            <w:rFonts w:ascii="Times New Roman" w:hAnsi="Times New Roman" w:cs="Times New Roman"/>
            <w:noProof/>
            <w:webHidden/>
          </w:rPr>
          <w:fldChar w:fldCharType="end"/>
        </w:r>
      </w:hyperlink>
    </w:p>
    <w:p w14:paraId="7639DED4" w14:textId="4CA50B8A"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22" w:history="1">
        <w:r w:rsidR="001331DF" w:rsidRPr="001331DF">
          <w:rPr>
            <w:rStyle w:val="Hyperlink"/>
            <w:rFonts w:ascii="Times New Roman" w:hAnsi="Times New Roman" w:cs="Times New Roman"/>
            <w:noProof/>
          </w:rPr>
          <w:t>Figure 8. Damage in Bulgaria due to some types of catastrophic events (2010–2015)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15</w:t>
        </w:r>
        <w:r w:rsidR="001331DF" w:rsidRPr="001331DF">
          <w:rPr>
            <w:rFonts w:ascii="Times New Roman" w:hAnsi="Times New Roman" w:cs="Times New Roman"/>
            <w:noProof/>
            <w:webHidden/>
          </w:rPr>
          <w:fldChar w:fldCharType="end"/>
        </w:r>
      </w:hyperlink>
    </w:p>
    <w:p w14:paraId="25265DCF" w14:textId="1977A3C2"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23" w:history="1">
        <w:r w:rsidR="001331DF" w:rsidRPr="001331DF">
          <w:rPr>
            <w:rStyle w:val="Hyperlink"/>
            <w:rFonts w:ascii="Times New Roman" w:hAnsi="Times New Roman" w:cs="Times New Roman"/>
            <w:noProof/>
          </w:rPr>
          <w:t>Figure 9. Causes of landslides along the Bulgarian section of Danube River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17</w:t>
        </w:r>
        <w:r w:rsidR="001331DF" w:rsidRPr="001331DF">
          <w:rPr>
            <w:rFonts w:ascii="Times New Roman" w:hAnsi="Times New Roman" w:cs="Times New Roman"/>
            <w:noProof/>
            <w:webHidden/>
          </w:rPr>
          <w:fldChar w:fldCharType="end"/>
        </w:r>
      </w:hyperlink>
    </w:p>
    <w:p w14:paraId="4BE98C2A" w14:textId="30059136" w:rsidR="001331DF" w:rsidRPr="001331DF" w:rsidRDefault="00D072A1">
      <w:pPr>
        <w:pStyle w:val="TableofFigures"/>
        <w:tabs>
          <w:tab w:val="right" w:leader="dot" w:pos="9074"/>
        </w:tabs>
        <w:rPr>
          <w:rFonts w:ascii="Times New Roman" w:eastAsiaTheme="minorEastAsia" w:hAnsi="Times New Roman" w:cs="Times New Roman"/>
          <w:noProof/>
        </w:rPr>
      </w:pPr>
      <w:hyperlink r:id="rId18" w:anchor="_Toc522115924" w:history="1">
        <w:r w:rsidR="001331DF" w:rsidRPr="001331DF">
          <w:rPr>
            <w:rStyle w:val="Hyperlink"/>
            <w:rFonts w:ascii="Times New Roman" w:hAnsi="Times New Roman" w:cs="Times New Roman"/>
            <w:noProof/>
          </w:rPr>
          <w:t>Figure 10. Damaged embankment and road due to a river flood (2015)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24</w:t>
        </w:r>
        <w:r w:rsidR="001331DF" w:rsidRPr="001331DF">
          <w:rPr>
            <w:rFonts w:ascii="Times New Roman" w:hAnsi="Times New Roman" w:cs="Times New Roman"/>
            <w:noProof/>
            <w:webHidden/>
          </w:rPr>
          <w:fldChar w:fldCharType="end"/>
        </w:r>
      </w:hyperlink>
    </w:p>
    <w:p w14:paraId="59B3096A" w14:textId="646B2FE6" w:rsidR="001331DF" w:rsidRPr="001331DF" w:rsidRDefault="00D072A1">
      <w:pPr>
        <w:pStyle w:val="TableofFigures"/>
        <w:tabs>
          <w:tab w:val="right" w:leader="dot" w:pos="9074"/>
        </w:tabs>
        <w:rPr>
          <w:rFonts w:ascii="Times New Roman" w:eastAsiaTheme="minorEastAsia" w:hAnsi="Times New Roman" w:cs="Times New Roman"/>
          <w:noProof/>
        </w:rPr>
      </w:pPr>
      <w:hyperlink r:id="rId19" w:anchor="_Toc522115925" w:history="1">
        <w:r w:rsidR="001331DF" w:rsidRPr="001331DF">
          <w:rPr>
            <w:rStyle w:val="Hyperlink"/>
            <w:rFonts w:ascii="Times New Roman" w:hAnsi="Times New Roman" w:cs="Times New Roman"/>
            <w:noProof/>
          </w:rPr>
          <w:t>Figure 11. Damaged railway line due to flooding (2014)</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24</w:t>
        </w:r>
        <w:r w:rsidR="001331DF" w:rsidRPr="001331DF">
          <w:rPr>
            <w:rFonts w:ascii="Times New Roman" w:hAnsi="Times New Roman" w:cs="Times New Roman"/>
            <w:noProof/>
            <w:webHidden/>
          </w:rPr>
          <w:fldChar w:fldCharType="end"/>
        </w:r>
      </w:hyperlink>
    </w:p>
    <w:p w14:paraId="447CFF66" w14:textId="2446F095"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26" w:history="1">
        <w:r w:rsidR="001331DF" w:rsidRPr="001331DF">
          <w:rPr>
            <w:rStyle w:val="Hyperlink"/>
            <w:rFonts w:ascii="Times New Roman" w:hAnsi="Times New Roman" w:cs="Times New Roman"/>
            <w:noProof/>
          </w:rPr>
          <w:t>Figure 12. Spatial distribution of landslide locations and state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26</w:t>
        </w:r>
        <w:r w:rsidR="001331DF" w:rsidRPr="001331DF">
          <w:rPr>
            <w:rFonts w:ascii="Times New Roman" w:hAnsi="Times New Roman" w:cs="Times New Roman"/>
            <w:noProof/>
            <w:webHidden/>
          </w:rPr>
          <w:fldChar w:fldCharType="end"/>
        </w:r>
      </w:hyperlink>
    </w:p>
    <w:p w14:paraId="0A5EC85F" w14:textId="4F27FA0C" w:rsidR="001331DF" w:rsidRPr="001331DF" w:rsidRDefault="00D072A1">
      <w:pPr>
        <w:pStyle w:val="TableofFigures"/>
        <w:tabs>
          <w:tab w:val="right" w:leader="dot" w:pos="9074"/>
        </w:tabs>
        <w:rPr>
          <w:rFonts w:ascii="Times New Roman" w:eastAsiaTheme="minorEastAsia" w:hAnsi="Times New Roman" w:cs="Times New Roman"/>
          <w:noProof/>
        </w:rPr>
      </w:pPr>
      <w:hyperlink r:id="rId20" w:anchor="_Toc522115927" w:history="1">
        <w:r w:rsidR="001331DF" w:rsidRPr="001331DF">
          <w:rPr>
            <w:rStyle w:val="Hyperlink"/>
            <w:rFonts w:ascii="Times New Roman" w:hAnsi="Times New Roman" w:cs="Times New Roman"/>
            <w:noProof/>
          </w:rPr>
          <w:t>Figure 13. A multiple-vehicle collision on Trakia Motorway due to blizzard (2016)</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28</w:t>
        </w:r>
        <w:r w:rsidR="001331DF" w:rsidRPr="001331DF">
          <w:rPr>
            <w:rFonts w:ascii="Times New Roman" w:hAnsi="Times New Roman" w:cs="Times New Roman"/>
            <w:noProof/>
            <w:webHidden/>
          </w:rPr>
          <w:fldChar w:fldCharType="end"/>
        </w:r>
      </w:hyperlink>
    </w:p>
    <w:p w14:paraId="71398F98" w14:textId="6DB5878E"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28" w:history="1">
        <w:r w:rsidR="001331DF" w:rsidRPr="001331DF">
          <w:rPr>
            <w:rStyle w:val="Hyperlink"/>
            <w:rFonts w:ascii="Times New Roman" w:hAnsi="Times New Roman" w:cs="Times New Roman"/>
            <w:noProof/>
          </w:rPr>
          <w:t>Figure 14. Poverty rate in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29</w:t>
        </w:r>
        <w:r w:rsidR="001331DF" w:rsidRPr="001331DF">
          <w:rPr>
            <w:rFonts w:ascii="Times New Roman" w:hAnsi="Times New Roman" w:cs="Times New Roman"/>
            <w:noProof/>
            <w:webHidden/>
          </w:rPr>
          <w:fldChar w:fldCharType="end"/>
        </w:r>
      </w:hyperlink>
    </w:p>
    <w:p w14:paraId="4846A511" w14:textId="207A9909" w:rsidR="001331DF" w:rsidRPr="001331DF" w:rsidRDefault="00D072A1">
      <w:pPr>
        <w:pStyle w:val="TableofFigures"/>
        <w:tabs>
          <w:tab w:val="right" w:leader="dot" w:pos="9074"/>
        </w:tabs>
        <w:rPr>
          <w:rFonts w:ascii="Times New Roman" w:eastAsiaTheme="minorEastAsia" w:hAnsi="Times New Roman" w:cs="Times New Roman"/>
          <w:noProof/>
        </w:rPr>
      </w:pPr>
      <w:hyperlink r:id="rId21" w:anchor="_Toc522115929" w:history="1">
        <w:r w:rsidR="001331DF" w:rsidRPr="001331DF">
          <w:rPr>
            <w:rStyle w:val="Hyperlink"/>
            <w:rFonts w:ascii="Times New Roman" w:hAnsi="Times New Roman" w:cs="Times New Roman"/>
            <w:noProof/>
          </w:rPr>
          <w:t>Figure 15. Overview of adaptation methodology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_Toc522115929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34</w:t>
        </w:r>
        <w:r w:rsidR="001331DF" w:rsidRPr="001331DF">
          <w:rPr>
            <w:rFonts w:ascii="Times New Roman" w:hAnsi="Times New Roman" w:cs="Times New Roman"/>
            <w:noProof/>
            <w:webHidden/>
          </w:rPr>
          <w:fldChar w:fldCharType="end"/>
        </w:r>
      </w:hyperlink>
    </w:p>
    <w:p w14:paraId="593757EA" w14:textId="44384951" w:rsidR="001331DF" w:rsidRPr="001331DF" w:rsidRDefault="00D072A1">
      <w:pPr>
        <w:pStyle w:val="TableofFigures"/>
        <w:tabs>
          <w:tab w:val="right" w:leader="dot" w:pos="9074"/>
        </w:tabs>
        <w:rPr>
          <w:rFonts w:ascii="Times New Roman" w:eastAsiaTheme="minorEastAsia" w:hAnsi="Times New Roman" w:cs="Times New Roman"/>
          <w:noProof/>
        </w:rPr>
      </w:pPr>
      <w:hyperlink r:id="rId22" w:anchor="_Toc522115930" w:history="1">
        <w:r w:rsidR="001331DF" w:rsidRPr="001331DF">
          <w:rPr>
            <w:rStyle w:val="Hyperlink"/>
            <w:rFonts w:ascii="Times New Roman" w:hAnsi="Times New Roman" w:cs="Times New Roman"/>
            <w:noProof/>
          </w:rPr>
          <w:t>Figure 16. Concentration of critical infrastructure from all sectors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35</w:t>
        </w:r>
        <w:r w:rsidR="001331DF" w:rsidRPr="001331DF">
          <w:rPr>
            <w:rFonts w:ascii="Times New Roman" w:hAnsi="Times New Roman" w:cs="Times New Roman"/>
            <w:noProof/>
            <w:webHidden/>
          </w:rPr>
          <w:fldChar w:fldCharType="end"/>
        </w:r>
      </w:hyperlink>
    </w:p>
    <w:p w14:paraId="3B348493" w14:textId="18DAA326" w:rsidR="001331DF" w:rsidRPr="001331DF" w:rsidRDefault="00D072A1">
      <w:pPr>
        <w:pStyle w:val="TableofFigures"/>
        <w:tabs>
          <w:tab w:val="right" w:leader="dot" w:pos="9074"/>
        </w:tabs>
        <w:rPr>
          <w:rFonts w:ascii="Times New Roman" w:eastAsiaTheme="minorEastAsia" w:hAnsi="Times New Roman" w:cs="Times New Roman"/>
          <w:noProof/>
        </w:rPr>
      </w:pPr>
      <w:hyperlink r:id="rId23" w:anchor="_Toc522115931" w:history="1">
        <w:r w:rsidR="001331DF" w:rsidRPr="001331DF">
          <w:rPr>
            <w:rStyle w:val="Hyperlink"/>
            <w:rFonts w:ascii="Times New Roman" w:hAnsi="Times New Roman" w:cs="Times New Roman"/>
            <w:noProof/>
          </w:rPr>
          <w:t>Figure 17. The five steps of the Adaptation Wizard tool</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35</w:t>
        </w:r>
        <w:r w:rsidR="001331DF" w:rsidRPr="001331DF">
          <w:rPr>
            <w:rFonts w:ascii="Times New Roman" w:hAnsi="Times New Roman" w:cs="Times New Roman"/>
            <w:noProof/>
            <w:webHidden/>
          </w:rPr>
          <w:fldChar w:fldCharType="end"/>
        </w:r>
      </w:hyperlink>
    </w:p>
    <w:p w14:paraId="68CEC9B3" w14:textId="76C422D9"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2" w:history="1">
        <w:r w:rsidR="001331DF" w:rsidRPr="001331DF">
          <w:rPr>
            <w:rStyle w:val="Hyperlink"/>
            <w:rFonts w:ascii="Times New Roman" w:eastAsia="Calibri" w:hAnsi="Times New Roman" w:cs="Times New Roman"/>
            <w:noProof/>
            <w:lang w:eastAsia="bg-BG"/>
          </w:rPr>
          <w:t>Figure 18. Structure and main actors in implementing the Bulgarian transport policy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39</w:t>
        </w:r>
        <w:r w:rsidR="001331DF" w:rsidRPr="001331DF">
          <w:rPr>
            <w:rFonts w:ascii="Times New Roman" w:hAnsi="Times New Roman" w:cs="Times New Roman"/>
            <w:noProof/>
            <w:webHidden/>
          </w:rPr>
          <w:fldChar w:fldCharType="end"/>
        </w:r>
      </w:hyperlink>
    </w:p>
    <w:p w14:paraId="601CD11C" w14:textId="3346BC75"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3" w:history="1">
        <w:r w:rsidR="001331DF" w:rsidRPr="001331DF">
          <w:rPr>
            <w:rStyle w:val="Hyperlink"/>
            <w:rFonts w:ascii="Times New Roman" w:eastAsia="Calibri" w:hAnsi="Times New Roman" w:cs="Times New Roman"/>
            <w:noProof/>
            <w:lang w:eastAsia="bg-BG"/>
          </w:rPr>
          <w:t>Figure 19. Structure and main actors in implementing the Bulgarian climate change policy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47</w:t>
        </w:r>
        <w:r w:rsidR="001331DF" w:rsidRPr="001331DF">
          <w:rPr>
            <w:rFonts w:ascii="Times New Roman" w:hAnsi="Times New Roman" w:cs="Times New Roman"/>
            <w:noProof/>
            <w:webHidden/>
          </w:rPr>
          <w:fldChar w:fldCharType="end"/>
        </w:r>
      </w:hyperlink>
    </w:p>
    <w:p w14:paraId="4C8F0D64" w14:textId="18978AEB"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4" w:history="1">
        <w:r w:rsidR="001331DF" w:rsidRPr="001331DF">
          <w:rPr>
            <w:rStyle w:val="Hyperlink"/>
            <w:rFonts w:ascii="Times New Roman" w:hAnsi="Times New Roman" w:cs="Times New Roman"/>
            <w:noProof/>
          </w:rPr>
          <w:t>Figure 20. Zones for determining the maximum daily rainfall</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60</w:t>
        </w:r>
        <w:r w:rsidR="001331DF" w:rsidRPr="001331DF">
          <w:rPr>
            <w:rFonts w:ascii="Times New Roman" w:hAnsi="Times New Roman" w:cs="Times New Roman"/>
            <w:noProof/>
            <w:webHidden/>
          </w:rPr>
          <w:fldChar w:fldCharType="end"/>
        </w:r>
      </w:hyperlink>
    </w:p>
    <w:p w14:paraId="27019696" w14:textId="6E839E74"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5" w:history="1">
        <w:r w:rsidR="001331DF" w:rsidRPr="001331DF">
          <w:rPr>
            <w:rStyle w:val="Hyperlink"/>
            <w:rFonts w:ascii="Times New Roman" w:hAnsi="Times New Roman" w:cs="Times New Roman"/>
            <w:noProof/>
          </w:rPr>
          <w:t>Figure 21. Depth of freezing in cm for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61</w:t>
        </w:r>
        <w:r w:rsidR="001331DF" w:rsidRPr="001331DF">
          <w:rPr>
            <w:rFonts w:ascii="Times New Roman" w:hAnsi="Times New Roman" w:cs="Times New Roman"/>
            <w:noProof/>
            <w:webHidden/>
          </w:rPr>
          <w:fldChar w:fldCharType="end"/>
        </w:r>
      </w:hyperlink>
    </w:p>
    <w:p w14:paraId="02FAC97E" w14:textId="628A185E"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6" w:history="1">
        <w:r w:rsidR="001331DF" w:rsidRPr="001331DF">
          <w:rPr>
            <w:rStyle w:val="Hyperlink"/>
            <w:rFonts w:ascii="Times New Roman" w:hAnsi="Times New Roman" w:cs="Times New Roman"/>
            <w:noProof/>
          </w:rPr>
          <w:t>Figure 22. Bulgarian climate regions (CRBL, 2003)</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61</w:t>
        </w:r>
        <w:r w:rsidR="001331DF" w:rsidRPr="001331DF">
          <w:rPr>
            <w:rFonts w:ascii="Times New Roman" w:hAnsi="Times New Roman" w:cs="Times New Roman"/>
            <w:noProof/>
            <w:webHidden/>
          </w:rPr>
          <w:fldChar w:fldCharType="end"/>
        </w:r>
      </w:hyperlink>
    </w:p>
    <w:p w14:paraId="6A10A7CF" w14:textId="24283C00"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7" w:history="1">
        <w:r w:rsidR="001331DF" w:rsidRPr="001331DF">
          <w:rPr>
            <w:rStyle w:val="Hyperlink"/>
            <w:rFonts w:ascii="Times New Roman" w:eastAsia="Calibri" w:hAnsi="Times New Roman" w:cs="Times New Roman"/>
            <w:noProof/>
          </w:rPr>
          <w:t xml:space="preserve">Figure 23. </w:t>
        </w:r>
        <w:r w:rsidR="001331DF" w:rsidRPr="001331DF">
          <w:rPr>
            <w:rStyle w:val="Hyperlink"/>
            <w:rFonts w:ascii="Times New Roman" w:hAnsi="Times New Roman" w:cs="Times New Roman"/>
            <w:noProof/>
            <w:lang w:eastAsia="bg-BG"/>
          </w:rPr>
          <w:t>Prioritization of the adaptation measures in the Transport sector</w:t>
        </w:r>
        <w:r w:rsidR="001331DF" w:rsidRPr="001331DF">
          <w:rPr>
            <w:rStyle w:val="Hyperlink"/>
            <w:rFonts w:ascii="Times New Roman" w:eastAsia="Calibri" w:hAnsi="Times New Roman" w:cs="Times New Roman"/>
            <w:noProof/>
          </w:rPr>
          <w:t xml:space="preserve"> (total NPV effect in € million)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83</w:t>
        </w:r>
        <w:r w:rsidR="001331DF" w:rsidRPr="001331DF">
          <w:rPr>
            <w:rFonts w:ascii="Times New Roman" w:hAnsi="Times New Roman" w:cs="Times New Roman"/>
            <w:noProof/>
            <w:webHidden/>
          </w:rPr>
          <w:fldChar w:fldCharType="end"/>
        </w:r>
      </w:hyperlink>
    </w:p>
    <w:p w14:paraId="1C02A385" w14:textId="6D64B618"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8" w:history="1">
        <w:r w:rsidR="001331DF" w:rsidRPr="001331DF">
          <w:rPr>
            <w:rStyle w:val="Hyperlink"/>
            <w:rFonts w:ascii="Times New Roman" w:eastAsia="Calibri" w:hAnsi="Times New Roman" w:cs="Times New Roman"/>
            <w:noProof/>
          </w:rPr>
          <w:t>Figure 24. Prioritization of the adaptation measures in the Transport sector (total NPV effect in € million)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105</w:t>
        </w:r>
        <w:r w:rsidR="001331DF" w:rsidRPr="001331DF">
          <w:rPr>
            <w:rFonts w:ascii="Times New Roman" w:hAnsi="Times New Roman" w:cs="Times New Roman"/>
            <w:noProof/>
            <w:webHidden/>
          </w:rPr>
          <w:fldChar w:fldCharType="end"/>
        </w:r>
      </w:hyperlink>
    </w:p>
    <w:p w14:paraId="2C47DE57" w14:textId="0BC6875F"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39" w:history="1">
        <w:r w:rsidR="001331DF" w:rsidRPr="001331DF">
          <w:rPr>
            <w:rStyle w:val="Hyperlink"/>
            <w:rFonts w:ascii="Times New Roman" w:hAnsi="Times New Roman" w:cs="Times New Roman"/>
            <w:noProof/>
          </w:rPr>
          <w:t>Figure 25. Monthly distribution of catastrophic events affecting railway infrastructure (2012–2017)</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_Toc522115939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119</w:t>
        </w:r>
        <w:r w:rsidR="001331DF" w:rsidRPr="001331DF">
          <w:rPr>
            <w:rFonts w:ascii="Times New Roman" w:hAnsi="Times New Roman" w:cs="Times New Roman"/>
            <w:noProof/>
            <w:webHidden/>
          </w:rPr>
          <w:fldChar w:fldCharType="end"/>
        </w:r>
      </w:hyperlink>
    </w:p>
    <w:p w14:paraId="598B007F" w14:textId="4E48733E" w:rsidR="00D9089E" w:rsidRPr="00287BD2" w:rsidRDefault="00D9089E" w:rsidP="00AD1078">
      <w:pPr>
        <w:spacing w:after="0" w:line="276" w:lineRule="auto"/>
      </w:pPr>
      <w:r w:rsidRPr="00287BD2">
        <w:fldChar w:fldCharType="end"/>
      </w:r>
    </w:p>
    <w:p w14:paraId="360711F6" w14:textId="1FA9DD04" w:rsidR="00D9089E" w:rsidRPr="00287BD2" w:rsidRDefault="00D9089E" w:rsidP="00D9089E">
      <w:pPr>
        <w:spacing w:line="276" w:lineRule="auto"/>
        <w:rPr>
          <w:rFonts w:ascii="Calibri" w:eastAsia="Times New Roman" w:hAnsi="Calibri" w:cs="Times New Roman"/>
          <w:b/>
          <w:color w:val="2F5496"/>
          <w:sz w:val="32"/>
          <w:szCs w:val="32"/>
        </w:rPr>
      </w:pPr>
      <w:r w:rsidRPr="00287BD2">
        <w:rPr>
          <w:rFonts w:ascii="Calibri" w:eastAsia="Times New Roman" w:hAnsi="Calibri" w:cs="Times New Roman"/>
          <w:b/>
          <w:color w:val="2F5496"/>
          <w:sz w:val="32"/>
          <w:szCs w:val="32"/>
        </w:rPr>
        <w:t>List of Tables</w:t>
      </w:r>
    </w:p>
    <w:p w14:paraId="4B1B9331" w14:textId="71261E75" w:rsidR="001331DF" w:rsidRPr="001331DF" w:rsidRDefault="00D9089E">
      <w:pPr>
        <w:pStyle w:val="TableofFigures"/>
        <w:tabs>
          <w:tab w:val="right" w:leader="dot" w:pos="9074"/>
        </w:tabs>
        <w:rPr>
          <w:rFonts w:ascii="Times New Roman" w:eastAsiaTheme="minorEastAsia" w:hAnsi="Times New Roman" w:cs="Times New Roman"/>
          <w:noProof/>
        </w:rPr>
      </w:pPr>
      <w:r w:rsidRPr="001331DF">
        <w:rPr>
          <w:rFonts w:ascii="Times New Roman" w:hAnsi="Times New Roman" w:cs="Times New Roman"/>
        </w:rPr>
        <w:fldChar w:fldCharType="begin" w:fldLock="1"/>
      </w:r>
      <w:r w:rsidRPr="001331DF">
        <w:rPr>
          <w:rFonts w:ascii="Times New Roman" w:hAnsi="Times New Roman" w:cs="Times New Roman"/>
        </w:rPr>
        <w:instrText xml:space="preserve"> TOC \h \z \c "Table" </w:instrText>
      </w:r>
      <w:r w:rsidRPr="001331DF">
        <w:rPr>
          <w:rFonts w:ascii="Times New Roman" w:hAnsi="Times New Roman" w:cs="Times New Roman"/>
        </w:rPr>
        <w:fldChar w:fldCharType="separate"/>
      </w:r>
      <w:hyperlink w:anchor="_Toc522115940" w:history="1">
        <w:r w:rsidR="001331DF" w:rsidRPr="001331DF">
          <w:rPr>
            <w:rStyle w:val="Hyperlink"/>
            <w:rFonts w:ascii="Times New Roman" w:hAnsi="Times New Roman" w:cs="Times New Roman"/>
            <w:noProof/>
          </w:rPr>
          <w:t>Table 1. Shares of the transport mode groups by goods and passengers transported (2015)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w:t>
        </w:r>
        <w:r w:rsidR="001331DF" w:rsidRPr="001331DF">
          <w:rPr>
            <w:rFonts w:ascii="Times New Roman" w:hAnsi="Times New Roman" w:cs="Times New Roman"/>
            <w:noProof/>
            <w:webHidden/>
          </w:rPr>
          <w:fldChar w:fldCharType="end"/>
        </w:r>
      </w:hyperlink>
    </w:p>
    <w:p w14:paraId="7BEA8E99" w14:textId="5F69CB84"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1" w:history="1">
        <w:r w:rsidR="001331DF" w:rsidRPr="001331DF">
          <w:rPr>
            <w:rStyle w:val="Hyperlink"/>
            <w:rFonts w:ascii="Times New Roman" w:hAnsi="Times New Roman" w:cs="Times New Roman"/>
            <w:noProof/>
          </w:rPr>
          <w:t>Table 2. Transport performance of the different land passenger transport modes (2008-2014)</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9</w:t>
        </w:r>
        <w:r w:rsidR="001331DF" w:rsidRPr="001331DF">
          <w:rPr>
            <w:rFonts w:ascii="Times New Roman" w:hAnsi="Times New Roman" w:cs="Times New Roman"/>
            <w:noProof/>
            <w:webHidden/>
          </w:rPr>
          <w:fldChar w:fldCharType="end"/>
        </w:r>
      </w:hyperlink>
    </w:p>
    <w:p w14:paraId="706D6E94" w14:textId="70D6D632" w:rsidR="001331DF" w:rsidRPr="001331DF" w:rsidRDefault="00D072A1">
      <w:pPr>
        <w:pStyle w:val="TableofFigures"/>
        <w:tabs>
          <w:tab w:val="right" w:leader="dot" w:pos="9074"/>
        </w:tabs>
        <w:rPr>
          <w:rFonts w:ascii="Times New Roman" w:eastAsiaTheme="minorEastAsia" w:hAnsi="Times New Roman" w:cs="Times New Roman"/>
          <w:noProof/>
        </w:rPr>
      </w:pPr>
      <w:hyperlink r:id="rId24" w:anchor="_Toc522115942" w:history="1">
        <w:r w:rsidR="001331DF" w:rsidRPr="001331DF">
          <w:rPr>
            <w:rStyle w:val="Hyperlink"/>
            <w:rFonts w:ascii="Times New Roman" w:hAnsi="Times New Roman" w:cs="Times New Roman"/>
            <w:noProof/>
          </w:rPr>
          <w:t>Table 3. International freight transport per mode (2014)</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w:t>
        </w:r>
        <w:r w:rsidR="001331DF" w:rsidRPr="001331DF">
          <w:rPr>
            <w:rFonts w:ascii="Times New Roman" w:hAnsi="Times New Roman" w:cs="Times New Roman"/>
            <w:noProof/>
            <w:webHidden/>
          </w:rPr>
          <w:fldChar w:fldCharType="end"/>
        </w:r>
      </w:hyperlink>
    </w:p>
    <w:p w14:paraId="31380C4B" w14:textId="32EF2B57"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3" w:history="1">
        <w:r w:rsidR="001331DF" w:rsidRPr="001331DF">
          <w:rPr>
            <w:rStyle w:val="Hyperlink"/>
            <w:rFonts w:ascii="Times New Roman" w:hAnsi="Times New Roman" w:cs="Times New Roman"/>
            <w:noProof/>
          </w:rPr>
          <w:t>Table 4. Length of railway lines (2012–2015)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12</w:t>
        </w:r>
        <w:r w:rsidR="001331DF" w:rsidRPr="001331DF">
          <w:rPr>
            <w:rFonts w:ascii="Times New Roman" w:hAnsi="Times New Roman" w:cs="Times New Roman"/>
            <w:noProof/>
            <w:webHidden/>
          </w:rPr>
          <w:fldChar w:fldCharType="end"/>
        </w:r>
      </w:hyperlink>
    </w:p>
    <w:p w14:paraId="4E3C5BB5" w14:textId="0B3A7E8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4" w:history="1">
        <w:r w:rsidR="001331DF" w:rsidRPr="001331DF">
          <w:rPr>
            <w:rStyle w:val="Hyperlink"/>
            <w:rFonts w:ascii="Times New Roman" w:hAnsi="Times New Roman" w:cs="Times New Roman"/>
            <w:noProof/>
          </w:rPr>
          <w:t>Table 5. Volumes of passengers and freight serviced by Bulgarian airports (2017)</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14</w:t>
        </w:r>
        <w:r w:rsidR="001331DF" w:rsidRPr="001331DF">
          <w:rPr>
            <w:rFonts w:ascii="Times New Roman" w:hAnsi="Times New Roman" w:cs="Times New Roman"/>
            <w:noProof/>
            <w:webHidden/>
          </w:rPr>
          <w:fldChar w:fldCharType="end"/>
        </w:r>
      </w:hyperlink>
    </w:p>
    <w:p w14:paraId="7C970D03" w14:textId="1BBF5097" w:rsidR="001331DF" w:rsidRPr="001331DF" w:rsidRDefault="00D072A1">
      <w:pPr>
        <w:pStyle w:val="TableofFigures"/>
        <w:tabs>
          <w:tab w:val="right" w:leader="dot" w:pos="9074"/>
        </w:tabs>
        <w:rPr>
          <w:rFonts w:ascii="Times New Roman" w:eastAsiaTheme="minorEastAsia" w:hAnsi="Times New Roman" w:cs="Times New Roman"/>
          <w:noProof/>
        </w:rPr>
      </w:pPr>
      <w:hyperlink r:id="rId25" w:anchor="_Toc522115945" w:history="1">
        <w:r w:rsidR="001331DF" w:rsidRPr="001331DF">
          <w:rPr>
            <w:rStyle w:val="Hyperlink"/>
            <w:rFonts w:ascii="Times New Roman" w:hAnsi="Times New Roman" w:cs="Times New Roman"/>
            <w:noProof/>
          </w:rPr>
          <w:t>Table 6. Assessment of the relative scale of impacts on the transport sector in Central and Eastern Europe to 2020</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14</w:t>
        </w:r>
        <w:r w:rsidR="001331DF" w:rsidRPr="001331DF">
          <w:rPr>
            <w:rFonts w:ascii="Times New Roman" w:hAnsi="Times New Roman" w:cs="Times New Roman"/>
            <w:noProof/>
            <w:webHidden/>
          </w:rPr>
          <w:fldChar w:fldCharType="end"/>
        </w:r>
      </w:hyperlink>
    </w:p>
    <w:p w14:paraId="49DB1943" w14:textId="7F25E255"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6" w:history="1">
        <w:r w:rsidR="001331DF" w:rsidRPr="001331DF">
          <w:rPr>
            <w:rStyle w:val="Hyperlink"/>
            <w:rFonts w:ascii="Times New Roman" w:hAnsi="Times New Roman" w:cs="Times New Roman"/>
            <w:noProof/>
          </w:rPr>
          <w:t>Table 7. Damage in Bulgaria due of catastrophic events by type (2010-2015)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15</w:t>
        </w:r>
        <w:r w:rsidR="001331DF" w:rsidRPr="001331DF">
          <w:rPr>
            <w:rFonts w:ascii="Times New Roman" w:hAnsi="Times New Roman" w:cs="Times New Roman"/>
            <w:noProof/>
            <w:webHidden/>
          </w:rPr>
          <w:fldChar w:fldCharType="end"/>
        </w:r>
      </w:hyperlink>
    </w:p>
    <w:p w14:paraId="7564EBD7" w14:textId="4D6122B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7" w:history="1">
        <w:r w:rsidR="001331DF" w:rsidRPr="001331DF">
          <w:rPr>
            <w:rStyle w:val="Hyperlink"/>
            <w:rFonts w:ascii="Times New Roman" w:hAnsi="Times New Roman" w:cs="Times New Roman"/>
            <w:noProof/>
          </w:rPr>
          <w:t>Table 8. Annual occurrences of catastrophic events in Bulgaria by type (2010–2015)</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16</w:t>
        </w:r>
        <w:r w:rsidR="001331DF" w:rsidRPr="001331DF">
          <w:rPr>
            <w:rFonts w:ascii="Times New Roman" w:hAnsi="Times New Roman" w:cs="Times New Roman"/>
            <w:noProof/>
            <w:webHidden/>
          </w:rPr>
          <w:fldChar w:fldCharType="end"/>
        </w:r>
      </w:hyperlink>
    </w:p>
    <w:p w14:paraId="3BB88267" w14:textId="76A06321"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8" w:history="1">
        <w:r w:rsidR="001331DF" w:rsidRPr="001331DF">
          <w:rPr>
            <w:rStyle w:val="Hyperlink"/>
            <w:rFonts w:ascii="Times New Roman" w:hAnsi="Times New Roman" w:cs="Times New Roman"/>
            <w:noProof/>
          </w:rPr>
          <w:t>Table 9. Summary of transport vulnerabilities to extreme weather factors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18</w:t>
        </w:r>
        <w:r w:rsidR="001331DF" w:rsidRPr="001331DF">
          <w:rPr>
            <w:rFonts w:ascii="Times New Roman" w:hAnsi="Times New Roman" w:cs="Times New Roman"/>
            <w:noProof/>
            <w:webHidden/>
          </w:rPr>
          <w:fldChar w:fldCharType="end"/>
        </w:r>
      </w:hyperlink>
    </w:p>
    <w:p w14:paraId="306F8774" w14:textId="2A91251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49" w:history="1">
        <w:r w:rsidR="001331DF" w:rsidRPr="001331DF">
          <w:rPr>
            <w:rStyle w:val="Hyperlink"/>
            <w:rFonts w:ascii="Times New Roman" w:hAnsi="Times New Roman" w:cs="Times New Roman"/>
            <w:noProof/>
          </w:rPr>
          <w:t>Table 10. Damage to infrastructure (BGN ‘000) caused by catastrophic events (2004–2008)</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_Toc522115949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20</w:t>
        </w:r>
        <w:r w:rsidR="001331DF" w:rsidRPr="001331DF">
          <w:rPr>
            <w:rFonts w:ascii="Times New Roman" w:hAnsi="Times New Roman" w:cs="Times New Roman"/>
            <w:noProof/>
            <w:webHidden/>
          </w:rPr>
          <w:fldChar w:fldCharType="end"/>
        </w:r>
      </w:hyperlink>
    </w:p>
    <w:p w14:paraId="41AC4568" w14:textId="70791805" w:rsidR="001331DF" w:rsidRPr="001331DF" w:rsidRDefault="00D072A1">
      <w:pPr>
        <w:pStyle w:val="TableofFigures"/>
        <w:tabs>
          <w:tab w:val="right" w:leader="dot" w:pos="9074"/>
        </w:tabs>
        <w:rPr>
          <w:rFonts w:ascii="Times New Roman" w:eastAsiaTheme="minorEastAsia" w:hAnsi="Times New Roman" w:cs="Times New Roman"/>
          <w:noProof/>
        </w:rPr>
      </w:pPr>
      <w:hyperlink r:id="rId26" w:anchor="_Toc522115950" w:history="1">
        <w:r w:rsidR="001331DF" w:rsidRPr="001331DF">
          <w:rPr>
            <w:rStyle w:val="Hyperlink"/>
            <w:rFonts w:ascii="Times New Roman" w:hAnsi="Times New Roman" w:cs="Times New Roman"/>
            <w:noProof/>
          </w:rPr>
          <w:t>Table 11. Annual train delays due to floods (2012–2016)</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25</w:t>
        </w:r>
        <w:r w:rsidR="001331DF" w:rsidRPr="001331DF">
          <w:rPr>
            <w:rFonts w:ascii="Times New Roman" w:hAnsi="Times New Roman" w:cs="Times New Roman"/>
            <w:noProof/>
            <w:webHidden/>
          </w:rPr>
          <w:fldChar w:fldCharType="end"/>
        </w:r>
      </w:hyperlink>
    </w:p>
    <w:p w14:paraId="08EF7F93" w14:textId="2DED8447" w:rsidR="001331DF" w:rsidRPr="001331DF" w:rsidRDefault="00D072A1">
      <w:pPr>
        <w:pStyle w:val="TableofFigures"/>
        <w:tabs>
          <w:tab w:val="right" w:leader="dot" w:pos="9074"/>
        </w:tabs>
        <w:rPr>
          <w:rFonts w:ascii="Times New Roman" w:eastAsiaTheme="minorEastAsia" w:hAnsi="Times New Roman" w:cs="Times New Roman"/>
          <w:noProof/>
        </w:rPr>
      </w:pPr>
      <w:hyperlink r:id="rId27" w:anchor="_Toc522115951" w:history="1">
        <w:r w:rsidR="001331DF" w:rsidRPr="001331DF">
          <w:rPr>
            <w:rStyle w:val="Hyperlink"/>
            <w:rFonts w:ascii="Times New Roman" w:hAnsi="Times New Roman" w:cs="Times New Roman"/>
            <w:noProof/>
          </w:rPr>
          <w:t>Table 12. Annual train delays due to snow (2012–2016)</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27</w:t>
        </w:r>
        <w:r w:rsidR="001331DF" w:rsidRPr="001331DF">
          <w:rPr>
            <w:rFonts w:ascii="Times New Roman" w:hAnsi="Times New Roman" w:cs="Times New Roman"/>
            <w:noProof/>
            <w:webHidden/>
          </w:rPr>
          <w:fldChar w:fldCharType="end"/>
        </w:r>
      </w:hyperlink>
    </w:p>
    <w:p w14:paraId="66FDE73E" w14:textId="24DFD30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2" w:history="1">
        <w:r w:rsidR="001331DF" w:rsidRPr="001331DF">
          <w:rPr>
            <w:rStyle w:val="Hyperlink"/>
            <w:rFonts w:ascii="Times New Roman" w:hAnsi="Times New Roman" w:cs="Times New Roman"/>
            <w:noProof/>
          </w:rPr>
          <w:t>Table 13. Potential direct risks and opportunities for the transport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30</w:t>
        </w:r>
        <w:r w:rsidR="001331DF" w:rsidRPr="001331DF">
          <w:rPr>
            <w:rFonts w:ascii="Times New Roman" w:hAnsi="Times New Roman" w:cs="Times New Roman"/>
            <w:noProof/>
            <w:webHidden/>
          </w:rPr>
          <w:fldChar w:fldCharType="end"/>
        </w:r>
      </w:hyperlink>
    </w:p>
    <w:p w14:paraId="359D223F" w14:textId="61426ED2"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3" w:history="1">
        <w:r w:rsidR="001331DF" w:rsidRPr="001331DF">
          <w:rPr>
            <w:rStyle w:val="Hyperlink"/>
            <w:rFonts w:ascii="Times New Roman" w:hAnsi="Times New Roman" w:cs="Times New Roman"/>
            <w:noProof/>
          </w:rPr>
          <w:t>Table 14. Legal documents with relevance to CCA in the transport sector</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40</w:t>
        </w:r>
        <w:r w:rsidR="001331DF" w:rsidRPr="001331DF">
          <w:rPr>
            <w:rFonts w:ascii="Times New Roman" w:hAnsi="Times New Roman" w:cs="Times New Roman"/>
            <w:noProof/>
            <w:webHidden/>
          </w:rPr>
          <w:fldChar w:fldCharType="end"/>
        </w:r>
      </w:hyperlink>
    </w:p>
    <w:p w14:paraId="683793DD" w14:textId="2AF74808"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4" w:history="1">
        <w:r w:rsidR="001331DF" w:rsidRPr="001331DF">
          <w:rPr>
            <w:rStyle w:val="Hyperlink"/>
            <w:rFonts w:ascii="Times New Roman" w:eastAsia="Calibri" w:hAnsi="Times New Roman" w:cs="Times New Roman"/>
            <w:noProof/>
            <w:lang w:eastAsia="bg-BG"/>
          </w:rPr>
          <w:t>Table 15. Climate change adaptation options – review and update of design codes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66</w:t>
        </w:r>
        <w:r w:rsidR="001331DF" w:rsidRPr="001331DF">
          <w:rPr>
            <w:rFonts w:ascii="Times New Roman" w:hAnsi="Times New Roman" w:cs="Times New Roman"/>
            <w:noProof/>
            <w:webHidden/>
          </w:rPr>
          <w:fldChar w:fldCharType="end"/>
        </w:r>
      </w:hyperlink>
    </w:p>
    <w:p w14:paraId="37308257" w14:textId="75D64B54"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5" w:history="1">
        <w:r w:rsidR="001331DF" w:rsidRPr="001331DF">
          <w:rPr>
            <w:rStyle w:val="Hyperlink"/>
            <w:rFonts w:ascii="Times New Roman" w:eastAsia="Calibri" w:hAnsi="Times New Roman" w:cs="Times New Roman"/>
            <w:noProof/>
            <w:lang w:eastAsia="bg-BG"/>
          </w:rPr>
          <w:t>Table 16. Climate change adaptation options – review and enhancement of project preparation procedures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68</w:t>
        </w:r>
        <w:r w:rsidR="001331DF" w:rsidRPr="001331DF">
          <w:rPr>
            <w:rFonts w:ascii="Times New Roman" w:hAnsi="Times New Roman" w:cs="Times New Roman"/>
            <w:noProof/>
            <w:webHidden/>
          </w:rPr>
          <w:fldChar w:fldCharType="end"/>
        </w:r>
      </w:hyperlink>
    </w:p>
    <w:p w14:paraId="5B052383" w14:textId="4DC4917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6" w:history="1">
        <w:r w:rsidR="001331DF" w:rsidRPr="001331DF">
          <w:rPr>
            <w:rStyle w:val="Hyperlink"/>
            <w:rFonts w:ascii="Times New Roman" w:eastAsia="Calibri" w:hAnsi="Times New Roman" w:cs="Times New Roman"/>
            <w:noProof/>
            <w:lang w:eastAsia="bg-BG"/>
          </w:rPr>
          <w:t>Table 17. Climate change adaptation options – review and improvement of operation and maintenance standards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71</w:t>
        </w:r>
        <w:r w:rsidR="001331DF" w:rsidRPr="001331DF">
          <w:rPr>
            <w:rFonts w:ascii="Times New Roman" w:hAnsi="Times New Roman" w:cs="Times New Roman"/>
            <w:noProof/>
            <w:webHidden/>
          </w:rPr>
          <w:fldChar w:fldCharType="end"/>
        </w:r>
      </w:hyperlink>
    </w:p>
    <w:p w14:paraId="6F30459C" w14:textId="489060C9"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7" w:history="1">
        <w:r w:rsidR="001331DF" w:rsidRPr="001331DF">
          <w:rPr>
            <w:rStyle w:val="Hyperlink"/>
            <w:rFonts w:ascii="Times New Roman" w:eastAsia="Calibri" w:hAnsi="Times New Roman" w:cs="Times New Roman"/>
            <w:noProof/>
            <w:lang w:eastAsia="bg-BG"/>
          </w:rPr>
          <w:t>Table 18. Climate change adaptation options – review and improvement of emergency response procedures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73</w:t>
        </w:r>
        <w:r w:rsidR="001331DF" w:rsidRPr="001331DF">
          <w:rPr>
            <w:rFonts w:ascii="Times New Roman" w:hAnsi="Times New Roman" w:cs="Times New Roman"/>
            <w:noProof/>
            <w:webHidden/>
          </w:rPr>
          <w:fldChar w:fldCharType="end"/>
        </w:r>
      </w:hyperlink>
    </w:p>
    <w:p w14:paraId="29EB5687" w14:textId="6E780A6E"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8" w:history="1">
        <w:r w:rsidR="001331DF" w:rsidRPr="001331DF">
          <w:rPr>
            <w:rStyle w:val="Hyperlink"/>
            <w:rFonts w:ascii="Times New Roman" w:eastAsia="Calibri" w:hAnsi="Times New Roman" w:cs="Times New Roman"/>
            <w:noProof/>
            <w:lang w:eastAsia="bg-BG"/>
          </w:rPr>
          <w:t>Table 19. Climate change adaptation options – review and improvement of data collection procedures and building knowledge base</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74</w:t>
        </w:r>
        <w:r w:rsidR="001331DF" w:rsidRPr="001331DF">
          <w:rPr>
            <w:rFonts w:ascii="Times New Roman" w:hAnsi="Times New Roman" w:cs="Times New Roman"/>
            <w:noProof/>
            <w:webHidden/>
          </w:rPr>
          <w:fldChar w:fldCharType="end"/>
        </w:r>
      </w:hyperlink>
    </w:p>
    <w:p w14:paraId="44633F67" w14:textId="234D3AB1"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59" w:history="1">
        <w:r w:rsidR="001331DF" w:rsidRPr="001331DF">
          <w:rPr>
            <w:rStyle w:val="Hyperlink"/>
            <w:rFonts w:ascii="Times New Roman" w:eastAsia="Calibri" w:hAnsi="Times New Roman" w:cs="Times New Roman"/>
            <w:noProof/>
            <w:lang w:eastAsia="bg-BG"/>
          </w:rPr>
          <w:t>Table 20. Climate change adaptation options – building institutional capacity</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_Toc522115959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75</w:t>
        </w:r>
        <w:r w:rsidR="001331DF" w:rsidRPr="001331DF">
          <w:rPr>
            <w:rFonts w:ascii="Times New Roman" w:hAnsi="Times New Roman" w:cs="Times New Roman"/>
            <w:noProof/>
            <w:webHidden/>
          </w:rPr>
          <w:fldChar w:fldCharType="end"/>
        </w:r>
      </w:hyperlink>
    </w:p>
    <w:p w14:paraId="2E841B66" w14:textId="7D2B28F8"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0" w:history="1">
        <w:r w:rsidR="001331DF" w:rsidRPr="001331DF">
          <w:rPr>
            <w:rStyle w:val="Hyperlink"/>
            <w:rFonts w:ascii="Times New Roman" w:eastAsia="Calibri" w:hAnsi="Times New Roman" w:cs="Times New Roman"/>
            <w:noProof/>
          </w:rPr>
          <w:t>Table 21. Benefits of adaptation measures in the Transport sector under different climate scenarios until 2050 (in €, million)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78</w:t>
        </w:r>
        <w:r w:rsidR="001331DF" w:rsidRPr="001331DF">
          <w:rPr>
            <w:rFonts w:ascii="Times New Roman" w:hAnsi="Times New Roman" w:cs="Times New Roman"/>
            <w:noProof/>
            <w:webHidden/>
          </w:rPr>
          <w:fldChar w:fldCharType="end"/>
        </w:r>
      </w:hyperlink>
    </w:p>
    <w:p w14:paraId="1D1BEEC0" w14:textId="0374165B"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1" w:history="1">
        <w:r w:rsidR="001331DF" w:rsidRPr="001331DF">
          <w:rPr>
            <w:rStyle w:val="Hyperlink"/>
            <w:rFonts w:ascii="Times New Roman" w:hAnsi="Times New Roman" w:cs="Times New Roman"/>
            <w:noProof/>
          </w:rPr>
          <w:t>Table 22. Sectoral interdependencies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81</w:t>
        </w:r>
        <w:r w:rsidR="001331DF" w:rsidRPr="001331DF">
          <w:rPr>
            <w:rFonts w:ascii="Times New Roman" w:hAnsi="Times New Roman" w:cs="Times New Roman"/>
            <w:noProof/>
            <w:webHidden/>
          </w:rPr>
          <w:fldChar w:fldCharType="end"/>
        </w:r>
      </w:hyperlink>
    </w:p>
    <w:p w14:paraId="53A2F54B" w14:textId="622F8AB6"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2" w:history="1">
        <w:r w:rsidR="001331DF" w:rsidRPr="001331DF">
          <w:rPr>
            <w:rStyle w:val="Hyperlink"/>
            <w:rFonts w:ascii="Times New Roman" w:eastAsia="Calibri" w:hAnsi="Times New Roman" w:cs="Times New Roman"/>
            <w:noProof/>
            <w:lang w:eastAsia="bg-BG"/>
          </w:rPr>
          <w:t>Table 23. Potential climate change impacts on the transport sector in Bulgaria</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90</w:t>
        </w:r>
        <w:r w:rsidR="001331DF" w:rsidRPr="001331DF">
          <w:rPr>
            <w:rFonts w:ascii="Times New Roman" w:hAnsi="Times New Roman" w:cs="Times New Roman"/>
            <w:noProof/>
            <w:webHidden/>
          </w:rPr>
          <w:fldChar w:fldCharType="end"/>
        </w:r>
      </w:hyperlink>
    </w:p>
    <w:p w14:paraId="2DA92B45" w14:textId="00117F22"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3" w:history="1">
        <w:r w:rsidR="001331DF" w:rsidRPr="001331DF">
          <w:rPr>
            <w:rStyle w:val="Hyperlink"/>
            <w:rFonts w:ascii="Times New Roman" w:eastAsia="Calibri" w:hAnsi="Times New Roman" w:cs="Times New Roman"/>
            <w:noProof/>
            <w:lang w:eastAsia="bg-BG"/>
          </w:rPr>
          <w:t>Table 24. Adaptation options presented in detail</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91</w:t>
        </w:r>
        <w:r w:rsidR="001331DF" w:rsidRPr="001331DF">
          <w:rPr>
            <w:rFonts w:ascii="Times New Roman" w:hAnsi="Times New Roman" w:cs="Times New Roman"/>
            <w:noProof/>
            <w:webHidden/>
          </w:rPr>
          <w:fldChar w:fldCharType="end"/>
        </w:r>
      </w:hyperlink>
    </w:p>
    <w:p w14:paraId="4DEDB48E" w14:textId="224D3EDA"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4" w:history="1">
        <w:r w:rsidR="001331DF" w:rsidRPr="001331DF">
          <w:rPr>
            <w:rStyle w:val="Hyperlink"/>
            <w:rFonts w:ascii="Times New Roman" w:eastAsia="Calibri" w:hAnsi="Times New Roman" w:cs="Times New Roman"/>
            <w:noProof/>
          </w:rPr>
          <w:t>Table 25. Expected total sector effects from climate change without adaptation measures in millions of euros until 2050 (baseline scenario)</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_Toc522115964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103</w:t>
        </w:r>
        <w:r w:rsidR="001331DF" w:rsidRPr="001331DF">
          <w:rPr>
            <w:rFonts w:ascii="Times New Roman" w:hAnsi="Times New Roman" w:cs="Times New Roman"/>
            <w:noProof/>
            <w:webHidden/>
          </w:rPr>
          <w:fldChar w:fldCharType="end"/>
        </w:r>
      </w:hyperlink>
    </w:p>
    <w:p w14:paraId="33349828" w14:textId="73C30308"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5" w:history="1">
        <w:r w:rsidR="001331DF" w:rsidRPr="001331DF">
          <w:rPr>
            <w:rStyle w:val="Hyperlink"/>
            <w:rFonts w:ascii="Times New Roman" w:eastAsia="Calibri" w:hAnsi="Times New Roman" w:cs="Times New Roman"/>
            <w:noProof/>
          </w:rPr>
          <w:t>Table 26. Benefits of adaptation measures in the Transport sector under different climate scenarios until 2050 (in €, million)</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_Toc522115965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104</w:t>
        </w:r>
        <w:r w:rsidR="001331DF" w:rsidRPr="001331DF">
          <w:rPr>
            <w:rFonts w:ascii="Times New Roman" w:hAnsi="Times New Roman" w:cs="Times New Roman"/>
            <w:noProof/>
            <w:webHidden/>
          </w:rPr>
          <w:fldChar w:fldCharType="end"/>
        </w:r>
      </w:hyperlink>
    </w:p>
    <w:p w14:paraId="03BE17F1" w14:textId="1909E127"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6" w:history="1">
        <w:r w:rsidR="001331DF" w:rsidRPr="001331DF">
          <w:rPr>
            <w:rStyle w:val="Hyperlink"/>
            <w:rFonts w:ascii="Times New Roman" w:hAnsi="Times New Roman" w:cs="Times New Roman"/>
            <w:noProof/>
          </w:rPr>
          <w:t>Table 27. Future vulnerability of road infrastructure and services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_Toc522115966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106</w:t>
        </w:r>
        <w:r w:rsidR="001331DF" w:rsidRPr="001331DF">
          <w:rPr>
            <w:rFonts w:ascii="Times New Roman" w:hAnsi="Times New Roman" w:cs="Times New Roman"/>
            <w:noProof/>
            <w:webHidden/>
          </w:rPr>
          <w:fldChar w:fldCharType="end"/>
        </w:r>
      </w:hyperlink>
    </w:p>
    <w:p w14:paraId="2EA9311F" w14:textId="51B9D3C9"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7" w:history="1">
        <w:r w:rsidR="001331DF" w:rsidRPr="001331DF">
          <w:rPr>
            <w:rStyle w:val="Hyperlink"/>
            <w:rFonts w:ascii="Times New Roman" w:hAnsi="Times New Roman" w:cs="Times New Roman"/>
            <w:noProof/>
          </w:rPr>
          <w:t>Table 28. Future vulnerability of railway infrastructure and services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_Toc522115967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108</w:t>
        </w:r>
        <w:r w:rsidR="001331DF" w:rsidRPr="001331DF">
          <w:rPr>
            <w:rFonts w:ascii="Times New Roman" w:hAnsi="Times New Roman" w:cs="Times New Roman"/>
            <w:noProof/>
            <w:webHidden/>
          </w:rPr>
          <w:fldChar w:fldCharType="end"/>
        </w:r>
      </w:hyperlink>
    </w:p>
    <w:p w14:paraId="2BCE516C" w14:textId="735A961E"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8" w:history="1">
        <w:r w:rsidR="001331DF" w:rsidRPr="001331DF">
          <w:rPr>
            <w:rStyle w:val="Hyperlink"/>
            <w:rFonts w:ascii="Times New Roman" w:eastAsia="Calibri" w:hAnsi="Times New Roman" w:cs="Times New Roman"/>
            <w:noProof/>
            <w:lang w:eastAsia="bg-BG"/>
          </w:rPr>
          <w:t>Table 29. Stakeholder adaptive capacity (1)</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_Toc522115968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110</w:t>
        </w:r>
        <w:r w:rsidR="001331DF" w:rsidRPr="001331DF">
          <w:rPr>
            <w:rFonts w:ascii="Times New Roman" w:hAnsi="Times New Roman" w:cs="Times New Roman"/>
            <w:noProof/>
            <w:webHidden/>
          </w:rPr>
          <w:fldChar w:fldCharType="end"/>
        </w:r>
      </w:hyperlink>
    </w:p>
    <w:p w14:paraId="251669F0" w14:textId="250A84AD"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69" w:history="1">
        <w:r w:rsidR="001331DF" w:rsidRPr="001331DF">
          <w:rPr>
            <w:rStyle w:val="Hyperlink"/>
            <w:rFonts w:ascii="Times New Roman" w:eastAsia="Calibri" w:hAnsi="Times New Roman" w:cs="Times New Roman"/>
            <w:noProof/>
            <w:lang w:eastAsia="bg-BG"/>
          </w:rPr>
          <w:t>Table 30. Stakeholder adaptive capacity (2)</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_Toc522115969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111</w:t>
        </w:r>
        <w:r w:rsidR="001331DF" w:rsidRPr="001331DF">
          <w:rPr>
            <w:rFonts w:ascii="Times New Roman" w:hAnsi="Times New Roman" w:cs="Times New Roman"/>
            <w:noProof/>
            <w:webHidden/>
          </w:rPr>
          <w:fldChar w:fldCharType="end"/>
        </w:r>
      </w:hyperlink>
    </w:p>
    <w:p w14:paraId="67EADD86" w14:textId="40524DD3"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70" w:history="1">
        <w:r w:rsidR="001331DF" w:rsidRPr="001331DF">
          <w:rPr>
            <w:rStyle w:val="Hyperlink"/>
            <w:rFonts w:ascii="Times New Roman" w:eastAsia="Calibri" w:hAnsi="Times New Roman" w:cs="Times New Roman"/>
            <w:noProof/>
            <w:lang w:eastAsia="bg-BG"/>
          </w:rPr>
          <w:t>Table 31. Transport sector stakeholders’ responsibilities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_Toc522115970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112</w:t>
        </w:r>
        <w:r w:rsidR="001331DF" w:rsidRPr="001331DF">
          <w:rPr>
            <w:rFonts w:ascii="Times New Roman" w:hAnsi="Times New Roman" w:cs="Times New Roman"/>
            <w:noProof/>
            <w:webHidden/>
          </w:rPr>
          <w:fldChar w:fldCharType="end"/>
        </w:r>
      </w:hyperlink>
    </w:p>
    <w:p w14:paraId="38414681" w14:textId="7093ED9C"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71" w:history="1">
        <w:r w:rsidR="001331DF" w:rsidRPr="001331DF">
          <w:rPr>
            <w:rStyle w:val="Hyperlink"/>
            <w:rFonts w:ascii="Times New Roman" w:eastAsia="Calibri" w:hAnsi="Times New Roman" w:cs="Times New Roman"/>
            <w:noProof/>
            <w:lang w:eastAsia="bg-BG"/>
          </w:rPr>
          <w:t>Table 32. Costs, benefits, efforts, and institutional arrangements</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_Toc522115971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114</w:t>
        </w:r>
        <w:r w:rsidR="001331DF" w:rsidRPr="001331DF">
          <w:rPr>
            <w:rFonts w:ascii="Times New Roman" w:hAnsi="Times New Roman" w:cs="Times New Roman"/>
            <w:noProof/>
            <w:webHidden/>
          </w:rPr>
          <w:fldChar w:fldCharType="end"/>
        </w:r>
      </w:hyperlink>
    </w:p>
    <w:p w14:paraId="3B3AA120" w14:textId="0677BD03"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72" w:history="1">
        <w:r w:rsidR="001331DF" w:rsidRPr="001331DF">
          <w:rPr>
            <w:rStyle w:val="Hyperlink"/>
            <w:rFonts w:ascii="Times New Roman" w:hAnsi="Times New Roman" w:cs="Times New Roman"/>
            <w:noProof/>
          </w:rPr>
          <w:t>Table 33. Damage to railway infrastructure from catastrophic events (2012–2017)</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_Toc522115972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119</w:t>
        </w:r>
        <w:r w:rsidR="001331DF" w:rsidRPr="001331DF">
          <w:rPr>
            <w:rFonts w:ascii="Times New Roman" w:hAnsi="Times New Roman" w:cs="Times New Roman"/>
            <w:noProof/>
            <w:webHidden/>
          </w:rPr>
          <w:fldChar w:fldCharType="end"/>
        </w:r>
      </w:hyperlink>
    </w:p>
    <w:p w14:paraId="53440F6E" w14:textId="01696060" w:rsidR="001331DF" w:rsidRPr="001331DF" w:rsidRDefault="00D072A1">
      <w:pPr>
        <w:pStyle w:val="TableofFigures"/>
        <w:tabs>
          <w:tab w:val="right" w:leader="dot" w:pos="9074"/>
        </w:tabs>
        <w:rPr>
          <w:rFonts w:ascii="Times New Roman" w:eastAsiaTheme="minorEastAsia" w:hAnsi="Times New Roman" w:cs="Times New Roman"/>
          <w:noProof/>
        </w:rPr>
      </w:pPr>
      <w:hyperlink w:anchor="_Toc522115973" w:history="1">
        <w:r w:rsidR="001331DF" w:rsidRPr="001331DF">
          <w:rPr>
            <w:rStyle w:val="Hyperlink"/>
            <w:rFonts w:ascii="Times New Roman" w:hAnsi="Times New Roman" w:cs="Times New Roman"/>
            <w:noProof/>
          </w:rPr>
          <w:t>Table 34. Monthly distribution of catastrophic events affecting railway infrastructure (2012–2017)</w:t>
        </w:r>
        <w:r w:rsidR="001331DF" w:rsidRPr="001331DF">
          <w:rPr>
            <w:rFonts w:ascii="Times New Roman" w:hAnsi="Times New Roman" w:cs="Times New Roman"/>
            <w:noProof/>
            <w:webHidden/>
          </w:rPr>
          <w:tab/>
        </w:r>
        <w:r w:rsidR="001331DF" w:rsidRPr="001331DF">
          <w:rPr>
            <w:rFonts w:ascii="Times New Roman" w:hAnsi="Times New Roman" w:cs="Times New Roman"/>
            <w:noProof/>
            <w:webHidden/>
          </w:rPr>
          <w:fldChar w:fldCharType="begin" w:fldLock="1"/>
        </w:r>
        <w:r w:rsidR="001331DF" w:rsidRPr="001331DF">
          <w:rPr>
            <w:rFonts w:ascii="Times New Roman" w:hAnsi="Times New Roman" w:cs="Times New Roman"/>
            <w:noProof/>
            <w:webHidden/>
          </w:rPr>
          <w:instrText xml:space="preserve"> PAGEREF _Toc522115973 \h </w:instrText>
        </w:r>
        <w:r w:rsidR="001331DF" w:rsidRPr="001331DF">
          <w:rPr>
            <w:rFonts w:ascii="Times New Roman" w:hAnsi="Times New Roman" w:cs="Times New Roman"/>
            <w:noProof/>
            <w:webHidden/>
          </w:rPr>
        </w:r>
        <w:r w:rsidR="001331DF" w:rsidRPr="001331DF">
          <w:rPr>
            <w:rFonts w:ascii="Times New Roman" w:hAnsi="Times New Roman" w:cs="Times New Roman"/>
            <w:noProof/>
            <w:webHidden/>
          </w:rPr>
          <w:fldChar w:fldCharType="separate"/>
        </w:r>
        <w:r w:rsidR="001331DF" w:rsidRPr="001331DF">
          <w:rPr>
            <w:rFonts w:ascii="Times New Roman" w:hAnsi="Times New Roman" w:cs="Times New Roman"/>
            <w:noProof/>
            <w:webHidden/>
          </w:rPr>
          <w:t>120</w:t>
        </w:r>
        <w:r w:rsidR="001331DF" w:rsidRPr="001331DF">
          <w:rPr>
            <w:rFonts w:ascii="Times New Roman" w:hAnsi="Times New Roman" w:cs="Times New Roman"/>
            <w:noProof/>
            <w:webHidden/>
          </w:rPr>
          <w:fldChar w:fldCharType="end"/>
        </w:r>
      </w:hyperlink>
    </w:p>
    <w:p w14:paraId="162DA4F4" w14:textId="5B1B8DCB" w:rsidR="00F43766" w:rsidRPr="00287BD2" w:rsidRDefault="00D9089E">
      <w:pPr>
        <w:spacing w:after="200" w:line="276" w:lineRule="auto"/>
        <w:jc w:val="left"/>
      </w:pPr>
      <w:r w:rsidRPr="001331DF">
        <w:rPr>
          <w:rFonts w:cs="Times New Roman"/>
          <w:sz w:val="22"/>
        </w:rPr>
        <w:fldChar w:fldCharType="end"/>
      </w:r>
      <w:r w:rsidRPr="00287BD2">
        <w:br w:type="page"/>
      </w:r>
    </w:p>
    <w:p w14:paraId="5051485C" w14:textId="77777777" w:rsidR="00F43766" w:rsidRPr="00287BD2" w:rsidRDefault="00F43766" w:rsidP="0062339C">
      <w:pPr>
        <w:pStyle w:val="Heading1"/>
      </w:pPr>
      <w:bookmarkStart w:id="1" w:name="_Toc522115796"/>
      <w:r w:rsidRPr="00287BD2">
        <w:lastRenderedPageBreak/>
        <w:t>Abbreviations and Acronyms</w:t>
      </w:r>
      <w:bookmarkEnd w:id="1"/>
    </w:p>
    <w:p w14:paraId="1BF774C3" w14:textId="77777777" w:rsidR="00FD10CE" w:rsidRPr="00287BD2" w:rsidRDefault="00FD10CE" w:rsidP="00F43766">
      <w:pPr>
        <w:spacing w:line="276" w:lineRule="auto"/>
        <w:ind w:left="1418" w:hanging="1418"/>
      </w:pPr>
      <w:r w:rsidRPr="00287BD2">
        <w:t>AA</w:t>
      </w:r>
      <w:r w:rsidRPr="00287BD2">
        <w:tab/>
        <w:t>Appropriate Assessment</w:t>
      </w:r>
    </w:p>
    <w:p w14:paraId="7F4715B5" w14:textId="77777777" w:rsidR="00FD10CE" w:rsidRPr="00287BD2" w:rsidRDefault="00FD10CE" w:rsidP="0062339C">
      <w:pPr>
        <w:spacing w:line="276" w:lineRule="auto"/>
        <w:ind w:left="1418" w:hanging="1418"/>
      </w:pPr>
      <w:r w:rsidRPr="00287BD2">
        <w:t>AR5</w:t>
      </w:r>
      <w:r w:rsidRPr="00287BD2">
        <w:tab/>
        <w:t>Assessment Report 5</w:t>
      </w:r>
    </w:p>
    <w:p w14:paraId="6518BBC9" w14:textId="77777777" w:rsidR="00FD10CE" w:rsidRPr="00287BD2" w:rsidRDefault="00FD10CE" w:rsidP="0062339C">
      <w:pPr>
        <w:spacing w:line="276" w:lineRule="auto"/>
        <w:ind w:left="1418" w:hanging="1418"/>
      </w:pPr>
      <w:r w:rsidRPr="00287BD2">
        <w:t>BAS</w:t>
      </w:r>
      <w:r w:rsidRPr="00287BD2">
        <w:tab/>
        <w:t>Bulgarian Academy of Sciences</w:t>
      </w:r>
    </w:p>
    <w:p w14:paraId="00E8F1C1" w14:textId="77777777" w:rsidR="00FD10CE" w:rsidRPr="00287BD2" w:rsidRDefault="00FD10CE" w:rsidP="0062339C">
      <w:pPr>
        <w:spacing w:line="276" w:lineRule="auto"/>
        <w:ind w:left="1418" w:hanging="1418"/>
      </w:pPr>
      <w:r w:rsidRPr="00287BD2">
        <w:t>BFSA</w:t>
      </w:r>
      <w:r w:rsidRPr="00287BD2">
        <w:tab/>
        <w:t>Bulgarian Food Safety Agency</w:t>
      </w:r>
    </w:p>
    <w:p w14:paraId="038F2387" w14:textId="77777777" w:rsidR="00FD10CE" w:rsidRPr="00287BD2" w:rsidRDefault="00FD10CE" w:rsidP="00F43766">
      <w:pPr>
        <w:spacing w:line="276" w:lineRule="auto"/>
        <w:ind w:left="1418" w:hanging="1418"/>
      </w:pPr>
      <w:r w:rsidRPr="00287BD2">
        <w:t>BGN</w:t>
      </w:r>
      <w:r w:rsidRPr="00287BD2">
        <w:tab/>
        <w:t>Bulgarian Lev (national currency)</w:t>
      </w:r>
    </w:p>
    <w:p w14:paraId="25529E2E" w14:textId="77777777" w:rsidR="00FD10CE" w:rsidRPr="00287BD2" w:rsidRDefault="00FD10CE" w:rsidP="00F43766">
      <w:pPr>
        <w:spacing w:line="276" w:lineRule="auto"/>
        <w:ind w:left="1418" w:hanging="1418"/>
      </w:pPr>
      <w:r w:rsidRPr="00287BD2">
        <w:t>BPI</w:t>
      </w:r>
      <w:r w:rsidRPr="00287BD2">
        <w:tab/>
        <w:t>Bulgarian Ports Infrastructure Company</w:t>
      </w:r>
    </w:p>
    <w:p w14:paraId="6D8B0928" w14:textId="77777777" w:rsidR="00FD10CE" w:rsidRPr="00287BD2" w:rsidRDefault="00FD10CE" w:rsidP="00F43766">
      <w:pPr>
        <w:spacing w:line="276" w:lineRule="auto"/>
        <w:ind w:left="1418" w:hanging="1418"/>
      </w:pPr>
      <w:r w:rsidRPr="00287BD2">
        <w:t>BULATSA</w:t>
      </w:r>
      <w:r w:rsidRPr="00287BD2">
        <w:tab/>
        <w:t>Bulgarian Air Traffic Services Authority</w:t>
      </w:r>
    </w:p>
    <w:p w14:paraId="09EB3829" w14:textId="77777777" w:rsidR="00FD10CE" w:rsidRPr="00287BD2" w:rsidRDefault="00FD10CE" w:rsidP="00F43766">
      <w:pPr>
        <w:spacing w:line="276" w:lineRule="auto"/>
        <w:ind w:left="1418" w:hanging="1418"/>
      </w:pPr>
      <w:r w:rsidRPr="00287BD2">
        <w:t>BULRIS</w:t>
      </w:r>
      <w:r w:rsidRPr="00287BD2">
        <w:tab/>
        <w:t>Bulgarian River Information System</w:t>
      </w:r>
    </w:p>
    <w:p w14:paraId="1FD63910" w14:textId="717982F8" w:rsidR="00FD10CE" w:rsidRPr="00287BD2" w:rsidRDefault="00FD10CE" w:rsidP="00F43766">
      <w:pPr>
        <w:spacing w:line="276" w:lineRule="auto"/>
        <w:ind w:left="1418" w:hanging="1418"/>
      </w:pPr>
      <w:r w:rsidRPr="005A03C6">
        <w:t>CAA</w:t>
      </w:r>
      <w:r w:rsidRPr="005A03C6">
        <w:tab/>
        <w:t>Directorate General Civil Aviation Administration</w:t>
      </w:r>
    </w:p>
    <w:p w14:paraId="7857EF2E" w14:textId="77777777" w:rsidR="00FD10CE" w:rsidRPr="00287BD2" w:rsidRDefault="00FD10CE" w:rsidP="00F43766">
      <w:pPr>
        <w:spacing w:line="276" w:lineRule="auto"/>
        <w:ind w:left="1418" w:hanging="1418"/>
      </w:pPr>
      <w:r w:rsidRPr="00287BD2">
        <w:t>CBA</w:t>
      </w:r>
      <w:r w:rsidRPr="00287BD2">
        <w:tab/>
        <w:t>Cost-Benefit Analysis</w:t>
      </w:r>
    </w:p>
    <w:p w14:paraId="55553AEE" w14:textId="1B646070" w:rsidR="0090266B" w:rsidRDefault="0090266B" w:rsidP="00F43766">
      <w:pPr>
        <w:spacing w:line="276" w:lineRule="auto"/>
        <w:ind w:left="1418" w:hanging="1418"/>
      </w:pPr>
      <w:r>
        <w:t>CC</w:t>
      </w:r>
      <w:r>
        <w:tab/>
        <w:t>Climate Change</w:t>
      </w:r>
    </w:p>
    <w:p w14:paraId="607FA5C7" w14:textId="31D1B68E" w:rsidR="00FD10CE" w:rsidRPr="00287BD2" w:rsidRDefault="00FD10CE" w:rsidP="00F43766">
      <w:pPr>
        <w:spacing w:line="276" w:lineRule="auto"/>
        <w:ind w:left="1418" w:hanging="1418"/>
      </w:pPr>
      <w:r w:rsidRPr="00287BD2">
        <w:t>CCA</w:t>
      </w:r>
      <w:r w:rsidRPr="00287BD2">
        <w:tab/>
        <w:t>Climate Change Adaptation</w:t>
      </w:r>
    </w:p>
    <w:p w14:paraId="1C07BD0E" w14:textId="77777777" w:rsidR="00FD10CE" w:rsidRPr="00287BD2" w:rsidRDefault="00FD10CE" w:rsidP="00F43766">
      <w:pPr>
        <w:spacing w:line="276" w:lineRule="auto"/>
        <w:ind w:left="1418" w:hanging="1418"/>
      </w:pPr>
      <w:r w:rsidRPr="00287BD2">
        <w:t>CCC</w:t>
      </w:r>
      <w:r w:rsidRPr="00287BD2">
        <w:tab/>
        <w:t>Committee on Climate Change, UK</w:t>
      </w:r>
    </w:p>
    <w:p w14:paraId="6FEC7BEE" w14:textId="77777777" w:rsidR="00FD10CE" w:rsidRPr="00287BD2" w:rsidRDefault="00FD10CE" w:rsidP="00F43766">
      <w:pPr>
        <w:spacing w:line="276" w:lineRule="auto"/>
        <w:ind w:left="1418" w:hanging="1418"/>
      </w:pPr>
      <w:r w:rsidRPr="00287BD2">
        <w:t>CEA</w:t>
      </w:r>
      <w:r w:rsidRPr="00287BD2">
        <w:tab/>
        <w:t>Cost-Effectiveness Analysis</w:t>
      </w:r>
    </w:p>
    <w:p w14:paraId="5E5B3BFD" w14:textId="77777777" w:rsidR="00FD10CE" w:rsidRPr="00287BD2" w:rsidRDefault="00FD10CE" w:rsidP="00F43766">
      <w:pPr>
        <w:spacing w:line="276" w:lineRule="auto"/>
        <w:ind w:left="1418" w:hanging="1418"/>
      </w:pPr>
      <w:r w:rsidRPr="00287BD2">
        <w:t>CEF</w:t>
      </w:r>
      <w:r w:rsidRPr="00287BD2">
        <w:tab/>
        <w:t>Connecting Europe Facility</w:t>
      </w:r>
    </w:p>
    <w:p w14:paraId="7FAD8884" w14:textId="77777777" w:rsidR="00FD10CE" w:rsidRPr="00287BD2" w:rsidRDefault="00FD10CE" w:rsidP="0062339C">
      <w:pPr>
        <w:spacing w:line="276" w:lineRule="auto"/>
        <w:ind w:left="1418" w:hanging="1418"/>
      </w:pPr>
      <w:r w:rsidRPr="00287BD2">
        <w:t>CoM</w:t>
      </w:r>
      <w:r w:rsidRPr="00287BD2">
        <w:tab/>
        <w:t>Council of Ministers</w:t>
      </w:r>
    </w:p>
    <w:p w14:paraId="3F5B25AA" w14:textId="77777777" w:rsidR="00FD10CE" w:rsidRPr="00287BD2" w:rsidRDefault="00FD10CE" w:rsidP="00F43766">
      <w:pPr>
        <w:spacing w:line="276" w:lineRule="auto"/>
        <w:ind w:left="1418" w:hanging="1418"/>
      </w:pPr>
      <w:r w:rsidRPr="00287BD2">
        <w:t>CPR</w:t>
      </w:r>
      <w:r w:rsidRPr="00287BD2">
        <w:tab/>
        <w:t>Common Provisions Regulation (Regulation (EU) No. 1303/2013)</w:t>
      </w:r>
    </w:p>
    <w:p w14:paraId="26C0D263" w14:textId="77777777" w:rsidR="00FD10CE" w:rsidRPr="00287BD2" w:rsidRDefault="00FD10CE" w:rsidP="00F43766">
      <w:pPr>
        <w:spacing w:line="276" w:lineRule="auto"/>
        <w:ind w:left="1418" w:hanging="1418"/>
      </w:pPr>
      <w:r w:rsidRPr="00287BD2">
        <w:t>CRBL</w:t>
      </w:r>
      <w:r w:rsidRPr="00287BD2">
        <w:tab/>
        <w:t>Central Roads and Bridges Laboratory</w:t>
      </w:r>
    </w:p>
    <w:p w14:paraId="4E53DB75" w14:textId="77777777" w:rsidR="00FD10CE" w:rsidRPr="00287BD2" w:rsidRDefault="00FD10CE" w:rsidP="00F43766">
      <w:pPr>
        <w:spacing w:line="276" w:lineRule="auto"/>
        <w:ind w:left="1418" w:hanging="1418"/>
      </w:pPr>
      <w:r w:rsidRPr="00287BD2">
        <w:t>CWR</w:t>
      </w:r>
      <w:r w:rsidRPr="00287BD2">
        <w:tab/>
        <w:t>Continuously welded rails</w:t>
      </w:r>
    </w:p>
    <w:p w14:paraId="0216F9E4" w14:textId="77777777" w:rsidR="00FD10CE" w:rsidRPr="00287BD2" w:rsidRDefault="00FD10CE" w:rsidP="0062339C">
      <w:pPr>
        <w:spacing w:line="276" w:lineRule="auto"/>
        <w:ind w:left="1418" w:hanging="1418"/>
      </w:pPr>
      <w:r w:rsidRPr="00287BD2">
        <w:t>DG CAA</w:t>
      </w:r>
      <w:r w:rsidRPr="00287BD2">
        <w:tab/>
        <w:t>Directorate General “Civil Aviation Administration”</w:t>
      </w:r>
    </w:p>
    <w:p w14:paraId="467D3FE6" w14:textId="77777777" w:rsidR="00FD10CE" w:rsidRPr="00287BD2" w:rsidRDefault="00FD10CE" w:rsidP="00F43766">
      <w:pPr>
        <w:spacing w:line="276" w:lineRule="auto"/>
        <w:ind w:left="1418" w:hanging="1418"/>
      </w:pPr>
      <w:r w:rsidRPr="00287BD2">
        <w:t>DG</w:t>
      </w:r>
      <w:r w:rsidRPr="00287BD2">
        <w:tab/>
        <w:t>Directorate General</w:t>
      </w:r>
    </w:p>
    <w:p w14:paraId="4E092A81" w14:textId="77777777" w:rsidR="00FD10CE" w:rsidRPr="00287BD2" w:rsidRDefault="00FD10CE" w:rsidP="00F43766">
      <w:pPr>
        <w:spacing w:line="276" w:lineRule="auto"/>
        <w:ind w:left="1418" w:hanging="1418"/>
      </w:pPr>
      <w:r w:rsidRPr="00287BD2">
        <w:t>EEA</w:t>
      </w:r>
      <w:r w:rsidRPr="00287BD2">
        <w:tab/>
        <w:t>European Environment Agency</w:t>
      </w:r>
    </w:p>
    <w:p w14:paraId="50B08070" w14:textId="77777777" w:rsidR="00FD10CE" w:rsidRPr="00287BD2" w:rsidRDefault="00FD10CE" w:rsidP="00F43766">
      <w:pPr>
        <w:spacing w:line="276" w:lineRule="auto"/>
        <w:ind w:left="1418" w:hanging="1418"/>
      </w:pPr>
      <w:r w:rsidRPr="00287BD2">
        <w:t>EIA</w:t>
      </w:r>
      <w:r w:rsidRPr="00287BD2">
        <w:tab/>
        <w:t>Environmental Impact Assessment</w:t>
      </w:r>
    </w:p>
    <w:p w14:paraId="1E3C1FE8" w14:textId="77777777" w:rsidR="00FD10CE" w:rsidRPr="00287BD2" w:rsidRDefault="00FD10CE" w:rsidP="0062339C">
      <w:pPr>
        <w:spacing w:line="276" w:lineRule="auto"/>
        <w:ind w:left="1418" w:hanging="1418"/>
      </w:pPr>
      <w:r w:rsidRPr="00287BD2">
        <w:t>EMEPA</w:t>
      </w:r>
      <w:r w:rsidRPr="00287BD2">
        <w:tab/>
        <w:t>Enterprise for Management of Environment Protection Activities</w:t>
      </w:r>
    </w:p>
    <w:p w14:paraId="03A0CB3F" w14:textId="77777777" w:rsidR="00FD10CE" w:rsidRPr="00287BD2" w:rsidRDefault="00FD10CE" w:rsidP="00F43766">
      <w:pPr>
        <w:spacing w:line="276" w:lineRule="auto"/>
        <w:ind w:left="1418" w:hanging="1418"/>
      </w:pPr>
      <w:r w:rsidRPr="00287BD2">
        <w:t>ERTMS</w:t>
      </w:r>
      <w:r w:rsidRPr="00287BD2">
        <w:tab/>
        <w:t>European Rail Traffic Management System</w:t>
      </w:r>
    </w:p>
    <w:p w14:paraId="3E296924" w14:textId="77777777" w:rsidR="00FD10CE" w:rsidRPr="00287BD2" w:rsidRDefault="00FD10CE" w:rsidP="0062339C">
      <w:pPr>
        <w:spacing w:line="276" w:lineRule="auto"/>
        <w:ind w:left="1418" w:hanging="1418"/>
      </w:pPr>
      <w:r w:rsidRPr="00287BD2">
        <w:t>EU ETS</w:t>
      </w:r>
      <w:r w:rsidRPr="00287BD2">
        <w:tab/>
        <w:t>European Union Emissions Trading System</w:t>
      </w:r>
    </w:p>
    <w:p w14:paraId="55B35DFF" w14:textId="77777777" w:rsidR="00FD10CE" w:rsidRPr="00287BD2" w:rsidRDefault="00FD10CE" w:rsidP="0062339C">
      <w:pPr>
        <w:spacing w:line="276" w:lineRule="auto"/>
        <w:ind w:left="1418" w:hanging="1418"/>
      </w:pPr>
      <w:r w:rsidRPr="00287BD2">
        <w:t>ExAAA</w:t>
      </w:r>
      <w:r w:rsidRPr="00287BD2">
        <w:tab/>
        <w:t>Executive Agency Automobile Administration</w:t>
      </w:r>
    </w:p>
    <w:p w14:paraId="5D29EA42" w14:textId="77777777" w:rsidR="00FD10CE" w:rsidRPr="00287BD2" w:rsidRDefault="00FD10CE" w:rsidP="0062339C">
      <w:pPr>
        <w:spacing w:line="276" w:lineRule="auto"/>
        <w:ind w:left="1418" w:hanging="1418"/>
      </w:pPr>
      <w:bookmarkStart w:id="2" w:name="_Hlk506983077"/>
      <w:r w:rsidRPr="00287BD2">
        <w:t>ExAEMDR</w:t>
      </w:r>
      <w:bookmarkEnd w:id="2"/>
      <w:r w:rsidRPr="00287BD2">
        <w:tab/>
        <w:t>Executive Agency for Exploration and Maintenance of the Danube River</w:t>
      </w:r>
    </w:p>
    <w:p w14:paraId="2C0CD206" w14:textId="77777777" w:rsidR="00FD10CE" w:rsidRPr="00287BD2" w:rsidRDefault="00FD10CE" w:rsidP="0062339C">
      <w:pPr>
        <w:spacing w:line="276" w:lineRule="auto"/>
        <w:ind w:left="1418" w:hanging="1418"/>
      </w:pPr>
      <w:r w:rsidRPr="00287BD2">
        <w:t>ExAMA</w:t>
      </w:r>
      <w:r w:rsidRPr="00287BD2">
        <w:tab/>
        <w:t xml:space="preserve">Executive Agency Maritime Administration </w:t>
      </w:r>
    </w:p>
    <w:p w14:paraId="02E2072D" w14:textId="77777777" w:rsidR="00FD10CE" w:rsidRPr="00287BD2" w:rsidRDefault="00FD10CE" w:rsidP="0062339C">
      <w:pPr>
        <w:spacing w:line="276" w:lineRule="auto"/>
        <w:ind w:left="1418" w:hanging="1418"/>
      </w:pPr>
      <w:r w:rsidRPr="00287BD2">
        <w:t>ExARA</w:t>
      </w:r>
      <w:r w:rsidRPr="00287BD2">
        <w:tab/>
        <w:t>Executive Agency Railway Administration</w:t>
      </w:r>
    </w:p>
    <w:p w14:paraId="3439F867" w14:textId="77777777" w:rsidR="00FD10CE" w:rsidRPr="00287BD2" w:rsidRDefault="00FD10CE" w:rsidP="0062339C">
      <w:pPr>
        <w:spacing w:line="276" w:lineRule="auto"/>
        <w:ind w:left="1418" w:hanging="1418"/>
      </w:pPr>
      <w:r w:rsidRPr="00287BD2">
        <w:t>ExEA</w:t>
      </w:r>
      <w:r w:rsidRPr="00287BD2">
        <w:tab/>
        <w:t>Executive Environment Agency</w:t>
      </w:r>
    </w:p>
    <w:p w14:paraId="2EFB63F5" w14:textId="77777777" w:rsidR="00FD10CE" w:rsidRPr="00287BD2" w:rsidRDefault="00FD10CE" w:rsidP="0062339C">
      <w:pPr>
        <w:spacing w:line="276" w:lineRule="auto"/>
        <w:ind w:left="1418" w:hanging="1418"/>
      </w:pPr>
      <w:r w:rsidRPr="00287BD2">
        <w:t>ExFA</w:t>
      </w:r>
      <w:r w:rsidRPr="00287BD2">
        <w:tab/>
        <w:t>Executive Forest Agency</w:t>
      </w:r>
    </w:p>
    <w:p w14:paraId="7D3684FE" w14:textId="77777777" w:rsidR="00FD10CE" w:rsidRPr="00287BD2" w:rsidRDefault="00FD10CE" w:rsidP="00F43766">
      <w:pPr>
        <w:spacing w:line="276" w:lineRule="auto"/>
        <w:ind w:left="1418" w:hanging="1418"/>
      </w:pPr>
      <w:r w:rsidRPr="00287BD2">
        <w:t>FR7</w:t>
      </w:r>
      <w:r w:rsidRPr="00287BD2">
        <w:tab/>
        <w:t>7</w:t>
      </w:r>
      <w:r w:rsidRPr="00287BD2">
        <w:rPr>
          <w:vertAlign w:val="superscript"/>
        </w:rPr>
        <w:t>th</w:t>
      </w:r>
      <w:r w:rsidRPr="00287BD2">
        <w:t xml:space="preserve"> Framework Programme of the European Commission, managed by DG Research and Innovation</w:t>
      </w:r>
    </w:p>
    <w:p w14:paraId="2F99000E" w14:textId="77777777" w:rsidR="00FD10CE" w:rsidRPr="00287BD2" w:rsidRDefault="00FD10CE" w:rsidP="00F43766">
      <w:pPr>
        <w:spacing w:line="276" w:lineRule="auto"/>
        <w:ind w:left="1418" w:hanging="1418"/>
      </w:pPr>
      <w:r w:rsidRPr="00287BD2">
        <w:t>GDP</w:t>
      </w:r>
      <w:r w:rsidRPr="00287BD2">
        <w:tab/>
        <w:t>Gross Domestic Product</w:t>
      </w:r>
    </w:p>
    <w:p w14:paraId="1BA3F5A0" w14:textId="77777777" w:rsidR="00FD10CE" w:rsidRPr="00287BD2" w:rsidRDefault="00FD10CE" w:rsidP="0062339C">
      <w:pPr>
        <w:spacing w:line="276" w:lineRule="auto"/>
        <w:ind w:left="1418" w:hanging="1418"/>
      </w:pPr>
      <w:r w:rsidRPr="00287BD2">
        <w:t>GHG</w:t>
      </w:r>
      <w:r w:rsidRPr="00287BD2">
        <w:tab/>
        <w:t>Greenhouse Gas</w:t>
      </w:r>
    </w:p>
    <w:p w14:paraId="7C12BB1C" w14:textId="77777777" w:rsidR="00FD10CE" w:rsidRPr="00287BD2" w:rsidRDefault="00FD10CE" w:rsidP="00F43766">
      <w:pPr>
        <w:spacing w:line="276" w:lineRule="auto"/>
        <w:ind w:left="1418" w:hanging="1418"/>
      </w:pPr>
      <w:r w:rsidRPr="00287BD2">
        <w:lastRenderedPageBreak/>
        <w:t>GMDSS</w:t>
      </w:r>
      <w:r w:rsidRPr="00287BD2">
        <w:tab/>
        <w:t>Global Maritime Distress and Safety System</w:t>
      </w:r>
    </w:p>
    <w:p w14:paraId="75A12604" w14:textId="77777777" w:rsidR="00FD10CE" w:rsidRPr="00287BD2" w:rsidRDefault="00FD10CE" w:rsidP="00F43766">
      <w:pPr>
        <w:spacing w:line="276" w:lineRule="auto"/>
        <w:ind w:left="1418" w:hanging="1418"/>
      </w:pPr>
      <w:r w:rsidRPr="00287BD2">
        <w:t>GRA</w:t>
      </w:r>
      <w:r w:rsidRPr="00287BD2">
        <w:tab/>
        <w:t>General Roads Administration (currently RIA)</w:t>
      </w:r>
    </w:p>
    <w:p w14:paraId="423C699B" w14:textId="77777777" w:rsidR="00FD10CE" w:rsidRPr="00287BD2" w:rsidRDefault="00FD10CE" w:rsidP="00F43766">
      <w:pPr>
        <w:spacing w:line="276" w:lineRule="auto"/>
        <w:ind w:left="1418" w:hanging="1418"/>
      </w:pPr>
      <w:r w:rsidRPr="00287BD2">
        <w:t>ICT</w:t>
      </w:r>
      <w:r w:rsidRPr="00287BD2">
        <w:tab/>
        <w:t>Information and Communication Technology</w:t>
      </w:r>
    </w:p>
    <w:p w14:paraId="22AC266B" w14:textId="77777777" w:rsidR="00FD10CE" w:rsidRPr="00287BD2" w:rsidRDefault="00FD10CE" w:rsidP="00F43766">
      <w:pPr>
        <w:spacing w:line="276" w:lineRule="auto"/>
        <w:ind w:left="1418" w:hanging="1418"/>
      </w:pPr>
      <w:r w:rsidRPr="00287BD2">
        <w:t>IFI</w:t>
      </w:r>
      <w:r w:rsidRPr="00287BD2">
        <w:tab/>
        <w:t>International Financial Organization</w:t>
      </w:r>
    </w:p>
    <w:p w14:paraId="414A98CF" w14:textId="77777777" w:rsidR="00FD10CE" w:rsidRPr="00287BD2" w:rsidRDefault="00FD10CE" w:rsidP="00F43766">
      <w:pPr>
        <w:spacing w:line="276" w:lineRule="auto"/>
        <w:ind w:left="1418" w:hanging="1418"/>
      </w:pPr>
      <w:r w:rsidRPr="00287BD2">
        <w:t>ILS</w:t>
      </w:r>
      <w:r w:rsidRPr="00287BD2">
        <w:tab/>
        <w:t>Instrumental Landing System</w:t>
      </w:r>
    </w:p>
    <w:p w14:paraId="65D5110B" w14:textId="77777777" w:rsidR="00FD10CE" w:rsidRPr="00287BD2" w:rsidRDefault="00FD10CE" w:rsidP="00F43766">
      <w:pPr>
        <w:spacing w:line="276" w:lineRule="auto"/>
        <w:ind w:left="1418" w:hanging="1418"/>
      </w:pPr>
      <w:r w:rsidRPr="00287BD2">
        <w:t>IPURD</w:t>
      </w:r>
      <w:r w:rsidRPr="00287BD2">
        <w:tab/>
        <w:t>Integrated Plans for Urban Regeneration and Development</w:t>
      </w:r>
    </w:p>
    <w:p w14:paraId="39FBB6A7" w14:textId="77777777" w:rsidR="00FD10CE" w:rsidRPr="00287BD2" w:rsidRDefault="00FD10CE" w:rsidP="00F43766">
      <w:pPr>
        <w:spacing w:line="276" w:lineRule="auto"/>
        <w:ind w:left="1418" w:hanging="1418"/>
      </w:pPr>
      <w:r w:rsidRPr="00287BD2">
        <w:t>ITS</w:t>
      </w:r>
      <w:r w:rsidRPr="00287BD2">
        <w:tab/>
        <w:t xml:space="preserve">Intelligent Transport Systems </w:t>
      </w:r>
    </w:p>
    <w:p w14:paraId="089AEE7A" w14:textId="77777777" w:rsidR="00FD10CE" w:rsidRPr="00287BD2" w:rsidRDefault="00FD10CE" w:rsidP="00F43766">
      <w:pPr>
        <w:spacing w:line="276" w:lineRule="auto"/>
        <w:ind w:left="1418" w:hanging="1418"/>
      </w:pPr>
      <w:r w:rsidRPr="00287BD2">
        <w:t>JRC</w:t>
      </w:r>
      <w:r w:rsidRPr="00287BD2">
        <w:tab/>
        <w:t>Joint Research Centre, European Commission</w:t>
      </w:r>
    </w:p>
    <w:p w14:paraId="3ABB6E93" w14:textId="77777777" w:rsidR="00FD10CE" w:rsidRPr="00287BD2" w:rsidRDefault="00FD10CE" w:rsidP="00F43766">
      <w:pPr>
        <w:spacing w:line="276" w:lineRule="auto"/>
        <w:ind w:left="1418" w:hanging="1418"/>
      </w:pPr>
      <w:r w:rsidRPr="00287BD2">
        <w:t>LOS</w:t>
      </w:r>
      <w:r w:rsidRPr="00287BD2">
        <w:tab/>
        <w:t>Level of Service</w:t>
      </w:r>
    </w:p>
    <w:p w14:paraId="438DD658" w14:textId="77777777" w:rsidR="00FD10CE" w:rsidRPr="00287BD2" w:rsidRDefault="00FD10CE" w:rsidP="0062339C">
      <w:pPr>
        <w:spacing w:line="276" w:lineRule="auto"/>
        <w:ind w:left="1418" w:hanging="1418"/>
      </w:pPr>
      <w:r w:rsidRPr="00287BD2">
        <w:t>MAFF</w:t>
      </w:r>
      <w:r w:rsidRPr="00287BD2">
        <w:tab/>
        <w:t>Ministry of Agriculture, Food and Forestry</w:t>
      </w:r>
    </w:p>
    <w:p w14:paraId="3364B8C0" w14:textId="77777777" w:rsidR="00FD10CE" w:rsidRPr="00287BD2" w:rsidRDefault="00FD10CE" w:rsidP="0062339C">
      <w:pPr>
        <w:spacing w:line="276" w:lineRule="auto"/>
        <w:ind w:left="1418" w:hanging="1418"/>
      </w:pPr>
      <w:r w:rsidRPr="00287BD2">
        <w:t>MC</w:t>
      </w:r>
      <w:r w:rsidRPr="00287BD2">
        <w:tab/>
        <w:t>Ministry of Culture</w:t>
      </w:r>
    </w:p>
    <w:p w14:paraId="3A105BDE" w14:textId="77777777" w:rsidR="00FD10CE" w:rsidRPr="00287BD2" w:rsidRDefault="00FD10CE" w:rsidP="00F43766">
      <w:pPr>
        <w:spacing w:line="276" w:lineRule="auto"/>
        <w:ind w:left="1418" w:hanging="1418"/>
      </w:pPr>
      <w:r w:rsidRPr="00287BD2">
        <w:t>MCA</w:t>
      </w:r>
      <w:r w:rsidRPr="00287BD2">
        <w:tab/>
        <w:t>Multi-Criteria Analysis</w:t>
      </w:r>
    </w:p>
    <w:p w14:paraId="20A11D61" w14:textId="77777777" w:rsidR="00FD10CE" w:rsidRPr="00287BD2" w:rsidRDefault="00FD10CE" w:rsidP="0062339C">
      <w:pPr>
        <w:spacing w:line="276" w:lineRule="auto"/>
        <w:ind w:left="1418" w:hanging="1418"/>
      </w:pPr>
      <w:r w:rsidRPr="00287BD2">
        <w:t>MEc</w:t>
      </w:r>
      <w:r w:rsidRPr="00287BD2">
        <w:tab/>
        <w:t>Ministry of Economy</w:t>
      </w:r>
    </w:p>
    <w:p w14:paraId="5FF0E1E3" w14:textId="77777777" w:rsidR="00FD10CE" w:rsidRPr="00287BD2" w:rsidRDefault="00FD10CE" w:rsidP="0062339C">
      <w:pPr>
        <w:spacing w:line="276" w:lineRule="auto"/>
        <w:ind w:left="1418" w:hanging="1418"/>
      </w:pPr>
      <w:r w:rsidRPr="00287BD2">
        <w:t>MEn</w:t>
      </w:r>
      <w:r w:rsidRPr="00287BD2">
        <w:tab/>
        <w:t>Ministry of Energy</w:t>
      </w:r>
    </w:p>
    <w:p w14:paraId="37169E87" w14:textId="77777777" w:rsidR="00FD10CE" w:rsidRPr="00287BD2" w:rsidRDefault="00FD10CE" w:rsidP="0062339C">
      <w:pPr>
        <w:spacing w:line="276" w:lineRule="auto"/>
        <w:ind w:left="1418" w:hanging="1418"/>
      </w:pPr>
      <w:r w:rsidRPr="00287BD2">
        <w:t>MEx</w:t>
      </w:r>
      <w:r w:rsidRPr="00287BD2">
        <w:tab/>
        <w:t>Ministry of Exterior</w:t>
      </w:r>
    </w:p>
    <w:p w14:paraId="79CC6B72" w14:textId="77777777" w:rsidR="00FD10CE" w:rsidRPr="00287BD2" w:rsidRDefault="00FD10CE" w:rsidP="0062339C">
      <w:pPr>
        <w:spacing w:line="276" w:lineRule="auto"/>
        <w:ind w:left="1418" w:hanging="1418"/>
      </w:pPr>
      <w:r w:rsidRPr="00287BD2">
        <w:t>MF</w:t>
      </w:r>
      <w:r w:rsidRPr="00287BD2">
        <w:tab/>
        <w:t>Ministry of Finance</w:t>
      </w:r>
    </w:p>
    <w:p w14:paraId="3242DC6A" w14:textId="77777777" w:rsidR="00FD10CE" w:rsidRPr="00287BD2" w:rsidRDefault="00FD10CE" w:rsidP="0062339C">
      <w:pPr>
        <w:spacing w:line="276" w:lineRule="auto"/>
        <w:ind w:left="1418" w:hanging="1418"/>
      </w:pPr>
      <w:r w:rsidRPr="00287BD2">
        <w:t>MH</w:t>
      </w:r>
      <w:r w:rsidRPr="00287BD2">
        <w:tab/>
        <w:t>Ministry of Health</w:t>
      </w:r>
    </w:p>
    <w:p w14:paraId="4A0EACD8" w14:textId="77777777" w:rsidR="00FD10CE" w:rsidRPr="00287BD2" w:rsidRDefault="00FD10CE" w:rsidP="0062339C">
      <w:pPr>
        <w:spacing w:line="276" w:lineRule="auto"/>
        <w:ind w:left="1418" w:hanging="1418"/>
      </w:pPr>
      <w:r w:rsidRPr="00287BD2">
        <w:t>MI</w:t>
      </w:r>
      <w:r w:rsidRPr="00287BD2">
        <w:tab/>
        <w:t>Ministry of Interior</w:t>
      </w:r>
    </w:p>
    <w:p w14:paraId="3009A83F" w14:textId="77777777" w:rsidR="00FD10CE" w:rsidRPr="00287BD2" w:rsidRDefault="00FD10CE" w:rsidP="00F43766">
      <w:pPr>
        <w:spacing w:line="276" w:lineRule="auto"/>
        <w:ind w:left="1418" w:hanging="1418"/>
      </w:pPr>
      <w:r w:rsidRPr="00287BD2">
        <w:t>MoEW</w:t>
      </w:r>
      <w:r w:rsidRPr="00287BD2">
        <w:tab/>
        <w:t>Ministry of Environment and Water</w:t>
      </w:r>
    </w:p>
    <w:p w14:paraId="7D884130" w14:textId="77777777" w:rsidR="00FD10CE" w:rsidRPr="00287BD2" w:rsidRDefault="00FD10CE" w:rsidP="00F43766">
      <w:pPr>
        <w:spacing w:line="276" w:lineRule="auto"/>
        <w:ind w:left="1418" w:hanging="1418"/>
      </w:pPr>
      <w:r w:rsidRPr="00287BD2">
        <w:t>MRDPW</w:t>
      </w:r>
      <w:r w:rsidRPr="00287BD2">
        <w:tab/>
        <w:t>Ministry of Regional Development and Public Works</w:t>
      </w:r>
    </w:p>
    <w:p w14:paraId="6F39D980" w14:textId="77777777" w:rsidR="00FD10CE" w:rsidRPr="00287BD2" w:rsidRDefault="00FD10CE" w:rsidP="0062339C">
      <w:pPr>
        <w:spacing w:line="276" w:lineRule="auto"/>
        <w:ind w:left="1418" w:hanging="1418"/>
      </w:pPr>
      <w:r w:rsidRPr="00287BD2">
        <w:t>MTITC</w:t>
      </w:r>
      <w:r w:rsidRPr="00287BD2">
        <w:tab/>
        <w:t>Ministry of Transport, Information Technology and Communications</w:t>
      </w:r>
    </w:p>
    <w:p w14:paraId="195A0880" w14:textId="77777777" w:rsidR="00FD10CE" w:rsidRPr="00287BD2" w:rsidRDefault="00FD10CE" w:rsidP="0062339C">
      <w:pPr>
        <w:spacing w:line="276" w:lineRule="auto"/>
        <w:ind w:left="1418" w:hanging="1418"/>
      </w:pPr>
      <w:r w:rsidRPr="00287BD2">
        <w:t>NECCC</w:t>
      </w:r>
      <w:r w:rsidRPr="00287BD2">
        <w:tab/>
        <w:t>National Expert Council on Climate Change</w:t>
      </w:r>
    </w:p>
    <w:p w14:paraId="2E04D9DD" w14:textId="77777777" w:rsidR="00FD10CE" w:rsidRPr="00287BD2" w:rsidRDefault="00FD10CE" w:rsidP="0062339C">
      <w:pPr>
        <w:spacing w:line="276" w:lineRule="auto"/>
        <w:ind w:left="1418" w:hanging="1418"/>
      </w:pPr>
      <w:r w:rsidRPr="00287BD2">
        <w:t>NGO</w:t>
      </w:r>
      <w:r w:rsidRPr="00287BD2">
        <w:tab/>
        <w:t>Non-Governmental Organization</w:t>
      </w:r>
    </w:p>
    <w:p w14:paraId="0B26B214" w14:textId="77777777" w:rsidR="00FD10CE" w:rsidRPr="00287BD2" w:rsidRDefault="00FD10CE" w:rsidP="0062339C">
      <w:pPr>
        <w:spacing w:line="276" w:lineRule="auto"/>
        <w:ind w:left="1418" w:hanging="1418"/>
      </w:pPr>
      <w:r w:rsidRPr="00287BD2">
        <w:t>NIMH</w:t>
      </w:r>
      <w:r w:rsidRPr="00287BD2">
        <w:tab/>
        <w:t>National Institute for Meteorology and Hydrology</w:t>
      </w:r>
    </w:p>
    <w:p w14:paraId="668A64FB" w14:textId="77777777" w:rsidR="00FD10CE" w:rsidRPr="00287BD2" w:rsidRDefault="00FD10CE" w:rsidP="00F43766">
      <w:pPr>
        <w:spacing w:line="276" w:lineRule="auto"/>
        <w:ind w:left="1418" w:hanging="1418"/>
      </w:pPr>
      <w:r w:rsidRPr="00287BD2">
        <w:t>NRIC</w:t>
      </w:r>
      <w:r w:rsidRPr="00287BD2">
        <w:tab/>
        <w:t>National Railway Infrastructure Company</w:t>
      </w:r>
    </w:p>
    <w:p w14:paraId="6650E878" w14:textId="77777777" w:rsidR="00FD10CE" w:rsidRPr="00287BD2" w:rsidRDefault="00FD10CE" w:rsidP="00F43766">
      <w:pPr>
        <w:spacing w:line="276" w:lineRule="auto"/>
        <w:ind w:left="1418" w:hanging="1418"/>
      </w:pPr>
      <w:r w:rsidRPr="00287BD2">
        <w:t>NRN</w:t>
      </w:r>
      <w:r w:rsidRPr="00287BD2">
        <w:tab/>
        <w:t>National Road Network</w:t>
      </w:r>
    </w:p>
    <w:p w14:paraId="48F32407" w14:textId="77777777" w:rsidR="00FD10CE" w:rsidRPr="00287BD2" w:rsidRDefault="00FD10CE" w:rsidP="00F43766">
      <w:pPr>
        <w:spacing w:line="276" w:lineRule="auto"/>
        <w:ind w:left="1418" w:hanging="1418"/>
      </w:pPr>
      <w:r w:rsidRPr="00287BD2">
        <w:t>NSA</w:t>
      </w:r>
      <w:r w:rsidRPr="00287BD2">
        <w:tab/>
        <w:t>National Safety Authority</w:t>
      </w:r>
    </w:p>
    <w:p w14:paraId="32B9F19E" w14:textId="77777777" w:rsidR="00FD10CE" w:rsidRPr="00287BD2" w:rsidRDefault="00FD10CE" w:rsidP="0062339C">
      <w:pPr>
        <w:spacing w:line="276" w:lineRule="auto"/>
        <w:ind w:left="1418" w:hanging="1418"/>
      </w:pPr>
      <w:r w:rsidRPr="00287BD2">
        <w:t>NSI</w:t>
      </w:r>
      <w:r w:rsidRPr="00287BD2">
        <w:tab/>
        <w:t>National Statistical Institute</w:t>
      </w:r>
    </w:p>
    <w:p w14:paraId="22770268" w14:textId="77777777" w:rsidR="00FD10CE" w:rsidRPr="00287BD2" w:rsidRDefault="00FD10CE" w:rsidP="0062339C">
      <w:pPr>
        <w:spacing w:line="276" w:lineRule="auto"/>
        <w:ind w:left="1418" w:hanging="1418"/>
      </w:pPr>
      <w:r w:rsidRPr="00287BD2">
        <w:t>NTEF</w:t>
      </w:r>
      <w:r w:rsidRPr="00287BD2">
        <w:tab/>
        <w:t>National Trust EcoFund</w:t>
      </w:r>
    </w:p>
    <w:p w14:paraId="4AA4189C" w14:textId="77777777" w:rsidR="00FD10CE" w:rsidRPr="00287BD2" w:rsidRDefault="00FD10CE" w:rsidP="00F43766">
      <w:pPr>
        <w:spacing w:line="276" w:lineRule="auto"/>
        <w:ind w:left="1418" w:hanging="1418"/>
      </w:pPr>
      <w:r w:rsidRPr="00287BD2">
        <w:t>O&amp;M</w:t>
      </w:r>
      <w:r w:rsidRPr="00287BD2">
        <w:tab/>
        <w:t>Operation and Maintenance</w:t>
      </w:r>
    </w:p>
    <w:p w14:paraId="145107CB" w14:textId="77777777" w:rsidR="00FD10CE" w:rsidRPr="00287BD2" w:rsidRDefault="00FD10CE" w:rsidP="00F43766">
      <w:pPr>
        <w:spacing w:line="276" w:lineRule="auto"/>
        <w:ind w:left="1418" w:hanging="1418"/>
      </w:pPr>
      <w:r w:rsidRPr="00287BD2">
        <w:t>OHL</w:t>
      </w:r>
      <w:r w:rsidRPr="00287BD2">
        <w:tab/>
        <w:t>Overhead lines</w:t>
      </w:r>
    </w:p>
    <w:p w14:paraId="03A4B88A" w14:textId="77777777" w:rsidR="00FD10CE" w:rsidRPr="00287BD2" w:rsidRDefault="00FD10CE" w:rsidP="00F43766">
      <w:pPr>
        <w:spacing w:line="276" w:lineRule="auto"/>
        <w:ind w:left="1418" w:hanging="1418"/>
      </w:pPr>
      <w:r w:rsidRPr="00287BD2">
        <w:t>OP</w:t>
      </w:r>
      <w:r w:rsidRPr="00287BD2">
        <w:tab/>
        <w:t>Operational Programme</w:t>
      </w:r>
    </w:p>
    <w:p w14:paraId="614825AD" w14:textId="77777777" w:rsidR="00FD10CE" w:rsidRPr="00287BD2" w:rsidRDefault="00FD10CE" w:rsidP="00F43766">
      <w:pPr>
        <w:spacing w:line="276" w:lineRule="auto"/>
        <w:ind w:left="1418" w:hanging="1418"/>
      </w:pPr>
      <w:r w:rsidRPr="00287BD2">
        <w:t>OPRG</w:t>
      </w:r>
      <w:r w:rsidRPr="00287BD2">
        <w:tab/>
        <w:t>Operational Programme Regions in Growth</w:t>
      </w:r>
    </w:p>
    <w:p w14:paraId="27DA49BF" w14:textId="77777777" w:rsidR="00FD10CE" w:rsidRPr="00287BD2" w:rsidRDefault="00FD10CE" w:rsidP="00F43766">
      <w:pPr>
        <w:spacing w:line="276" w:lineRule="auto"/>
        <w:ind w:left="1418" w:hanging="1418"/>
      </w:pPr>
      <w:r w:rsidRPr="00287BD2">
        <w:t>OPTTI</w:t>
      </w:r>
      <w:r w:rsidRPr="00287BD2">
        <w:tab/>
        <w:t>Operational Programme Transport and Transport Infrastructure 2014-2020</w:t>
      </w:r>
    </w:p>
    <w:p w14:paraId="7C4BED70" w14:textId="77777777" w:rsidR="00FD10CE" w:rsidRPr="00287BD2" w:rsidRDefault="00FD10CE" w:rsidP="00F43766">
      <w:pPr>
        <w:spacing w:line="276" w:lineRule="auto"/>
        <w:ind w:left="1418" w:hanging="1418"/>
      </w:pPr>
      <w:r w:rsidRPr="00287BD2">
        <w:t>PA</w:t>
      </w:r>
      <w:r w:rsidRPr="00287BD2">
        <w:tab/>
        <w:t>Priority area</w:t>
      </w:r>
    </w:p>
    <w:p w14:paraId="07E0E5B7" w14:textId="77777777" w:rsidR="00FD10CE" w:rsidRPr="00287BD2" w:rsidRDefault="00FD10CE" w:rsidP="00F43766">
      <w:pPr>
        <w:spacing w:line="276" w:lineRule="auto"/>
        <w:ind w:left="1418" w:hanging="1418"/>
      </w:pPr>
      <w:r w:rsidRPr="00287BD2">
        <w:t xml:space="preserve">PBMS </w:t>
      </w:r>
      <w:r w:rsidRPr="00287BD2">
        <w:tab/>
        <w:t>Performance Based Maintenance System</w:t>
      </w:r>
    </w:p>
    <w:p w14:paraId="59D9530E" w14:textId="77777777" w:rsidR="00FD10CE" w:rsidRPr="00287BD2" w:rsidRDefault="00FD10CE" w:rsidP="00F43766">
      <w:pPr>
        <w:spacing w:line="276" w:lineRule="auto"/>
        <w:ind w:left="1418" w:hanging="1418"/>
      </w:pPr>
      <w:r w:rsidRPr="00287BD2">
        <w:t>PMB</w:t>
      </w:r>
      <w:r w:rsidRPr="00287BD2">
        <w:tab/>
        <w:t>Polymer Modified Bitumen</w:t>
      </w:r>
    </w:p>
    <w:p w14:paraId="0154150F" w14:textId="77777777" w:rsidR="00FD10CE" w:rsidRPr="00287BD2" w:rsidRDefault="00FD10CE" w:rsidP="0062339C">
      <w:pPr>
        <w:spacing w:line="276" w:lineRule="auto"/>
        <w:ind w:left="1418" w:hanging="1418"/>
      </w:pPr>
      <w:r w:rsidRPr="00287BD2">
        <w:lastRenderedPageBreak/>
        <w:t>RCP</w:t>
      </w:r>
      <w:r w:rsidRPr="00287BD2">
        <w:tab/>
        <w:t>Representative Concentration Pathway</w:t>
      </w:r>
    </w:p>
    <w:p w14:paraId="11B8932E" w14:textId="77777777" w:rsidR="00FD10CE" w:rsidRPr="00287BD2" w:rsidRDefault="00FD10CE" w:rsidP="00F43766">
      <w:pPr>
        <w:spacing w:line="276" w:lineRule="auto"/>
        <w:ind w:left="1418" w:hanging="1418"/>
      </w:pPr>
      <w:r w:rsidRPr="00287BD2">
        <w:t>RIA</w:t>
      </w:r>
      <w:r w:rsidRPr="00287BD2">
        <w:tab/>
        <w:t>Road Infrastructure Agency</w:t>
      </w:r>
    </w:p>
    <w:p w14:paraId="70F2FE10" w14:textId="77777777" w:rsidR="00FD10CE" w:rsidRPr="00287BD2" w:rsidRDefault="00FD10CE" w:rsidP="00F43766">
      <w:pPr>
        <w:spacing w:line="276" w:lineRule="auto"/>
        <w:ind w:left="1418" w:hanging="1418"/>
      </w:pPr>
      <w:r w:rsidRPr="00287BD2">
        <w:t>RVA</w:t>
      </w:r>
      <w:r w:rsidRPr="00287BD2">
        <w:tab/>
        <w:t>Risk and Vulnerability Assessment</w:t>
      </w:r>
    </w:p>
    <w:p w14:paraId="3509938D" w14:textId="77777777" w:rsidR="00FD10CE" w:rsidRPr="00287BD2" w:rsidRDefault="00FD10CE" w:rsidP="00F43766">
      <w:pPr>
        <w:spacing w:line="276" w:lineRule="auto"/>
        <w:ind w:left="1418" w:hanging="1418"/>
      </w:pPr>
      <w:r w:rsidRPr="00287BD2">
        <w:t>S&amp;T</w:t>
      </w:r>
      <w:r w:rsidRPr="00287BD2">
        <w:tab/>
        <w:t>Signaling and telecommunication</w:t>
      </w:r>
    </w:p>
    <w:p w14:paraId="4B6E6176" w14:textId="77777777" w:rsidR="00FD10CE" w:rsidRPr="00287BD2" w:rsidRDefault="00FD10CE" w:rsidP="00F43766">
      <w:pPr>
        <w:spacing w:line="276" w:lineRule="auto"/>
        <w:ind w:left="1418" w:hanging="1418"/>
      </w:pPr>
      <w:r w:rsidRPr="00287BD2">
        <w:t>SUMC</w:t>
      </w:r>
      <w:r w:rsidRPr="00287BD2">
        <w:tab/>
        <w:t>Sofia Urban Mobility Centre</w:t>
      </w:r>
    </w:p>
    <w:p w14:paraId="649DD284" w14:textId="77777777" w:rsidR="00FD10CE" w:rsidRPr="00287BD2" w:rsidRDefault="00FD10CE" w:rsidP="00F43766">
      <w:pPr>
        <w:spacing w:line="276" w:lineRule="auto"/>
        <w:ind w:left="1418" w:hanging="1418"/>
      </w:pPr>
      <w:r w:rsidRPr="00287BD2">
        <w:t xml:space="preserve">TEN-T </w:t>
      </w:r>
      <w:r w:rsidRPr="00287BD2">
        <w:tab/>
        <w:t>Trans-European Transport Network</w:t>
      </w:r>
    </w:p>
    <w:p w14:paraId="15A20C50" w14:textId="77777777" w:rsidR="00FD10CE" w:rsidRPr="00287BD2" w:rsidRDefault="00FD10CE" w:rsidP="00F43766">
      <w:pPr>
        <w:spacing w:line="276" w:lineRule="auto"/>
        <w:ind w:left="1418" w:hanging="1418"/>
      </w:pPr>
      <w:r w:rsidRPr="00287BD2">
        <w:t>WEATHER</w:t>
      </w:r>
      <w:r w:rsidRPr="00287BD2">
        <w:tab/>
        <w:t>The WEATHER project</w:t>
      </w:r>
      <w:r w:rsidRPr="00287BD2">
        <w:rPr>
          <w:rStyle w:val="FootnoteReference"/>
        </w:rPr>
        <w:footnoteReference w:id="1"/>
      </w:r>
    </w:p>
    <w:p w14:paraId="04BF244B" w14:textId="77777777" w:rsidR="00FD10CE" w:rsidRPr="00287BD2" w:rsidRDefault="00FD10CE" w:rsidP="0062339C">
      <w:pPr>
        <w:spacing w:line="276" w:lineRule="auto"/>
        <w:ind w:left="1418" w:hanging="1418"/>
      </w:pPr>
      <w:r w:rsidRPr="00287BD2">
        <w:t>WGII</w:t>
      </w:r>
      <w:r w:rsidRPr="00287BD2">
        <w:tab/>
        <w:t>Working Group II</w:t>
      </w:r>
    </w:p>
    <w:p w14:paraId="67705362" w14:textId="77777777" w:rsidR="00F43766" w:rsidRPr="00287BD2" w:rsidRDefault="00F43766" w:rsidP="00F43766">
      <w:pPr>
        <w:tabs>
          <w:tab w:val="left" w:pos="1276"/>
        </w:tabs>
        <w:spacing w:before="60" w:line="276" w:lineRule="auto"/>
      </w:pPr>
    </w:p>
    <w:p w14:paraId="5B3BC75E" w14:textId="77777777" w:rsidR="00F43766" w:rsidRPr="00287BD2" w:rsidRDefault="00F43766" w:rsidP="00F43766">
      <w:pPr>
        <w:spacing w:after="200" w:line="276" w:lineRule="auto"/>
        <w:jc w:val="left"/>
      </w:pPr>
      <w:r w:rsidRPr="00287BD2">
        <w:br w:type="page"/>
      </w:r>
    </w:p>
    <w:p w14:paraId="0C437161" w14:textId="77777777" w:rsidR="00F43766" w:rsidRPr="00287BD2" w:rsidRDefault="00F43766" w:rsidP="00F43766">
      <w:pPr>
        <w:pStyle w:val="Heading1"/>
      </w:pPr>
      <w:bookmarkStart w:id="3" w:name="_Toc522115797"/>
      <w:r w:rsidRPr="00287BD2">
        <w:lastRenderedPageBreak/>
        <w:t>Glossary</w:t>
      </w:r>
      <w:r w:rsidRPr="00287BD2">
        <w:rPr>
          <w:vertAlign w:val="superscript"/>
        </w:rPr>
        <w:footnoteReference w:id="2"/>
      </w:r>
      <w:bookmarkEnd w:id="3"/>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F43766" w:rsidRPr="00287BD2" w14:paraId="3A2799B6" w14:textId="77777777" w:rsidTr="00F43766">
        <w:tc>
          <w:tcPr>
            <w:tcW w:w="9074" w:type="dxa"/>
          </w:tcPr>
          <w:p w14:paraId="12614F30" w14:textId="77777777" w:rsidR="00F43766" w:rsidRPr="00287BD2" w:rsidRDefault="00F43766" w:rsidP="00F43766">
            <w:pPr>
              <w:spacing w:before="60" w:line="276" w:lineRule="auto"/>
              <w:rPr>
                <w:rFonts w:cs="Times New Roman"/>
                <w:szCs w:val="24"/>
              </w:rPr>
            </w:pPr>
            <w:r w:rsidRPr="00287BD2">
              <w:rPr>
                <w:rFonts w:cs="Times New Roman"/>
                <w:b/>
                <w:bCs/>
                <w:szCs w:val="24"/>
              </w:rPr>
              <w:t xml:space="preserve">Climate change </w:t>
            </w:r>
            <w:r w:rsidRPr="00287BD2">
              <w:rPr>
                <w:rFonts w:cs="Times New Roman"/>
                <w:szCs w:val="24"/>
              </w:rPr>
              <w:t>refers</w:t>
            </w:r>
            <w:r w:rsidRPr="00287BD2">
              <w:rPr>
                <w:rFonts w:cs="Times New Roman"/>
                <w:b/>
                <w:bCs/>
                <w:szCs w:val="24"/>
              </w:rPr>
              <w:t xml:space="preserve"> </w:t>
            </w:r>
            <w:r w:rsidRPr="00287BD2">
              <w:rPr>
                <w:rFonts w:cs="Times New Roman"/>
                <w:szCs w:val="24"/>
              </w:rPr>
              <w:t xml:space="preserve">to a change of climate which is attributed directly or indirectly to human activity that alters the composition of the global atmosphere and which is in addition to natural climate variability observed over comparable time periods. </w:t>
            </w:r>
          </w:p>
        </w:tc>
      </w:tr>
      <w:tr w:rsidR="00F43766" w:rsidRPr="00287BD2" w14:paraId="7A4282F9" w14:textId="77777777" w:rsidTr="00F43766">
        <w:tc>
          <w:tcPr>
            <w:tcW w:w="9074" w:type="dxa"/>
          </w:tcPr>
          <w:p w14:paraId="1C40BA94" w14:textId="77777777" w:rsidR="00F43766" w:rsidRPr="00287BD2" w:rsidRDefault="00F43766" w:rsidP="00F43766">
            <w:pPr>
              <w:spacing w:before="60" w:line="276" w:lineRule="auto"/>
              <w:rPr>
                <w:rFonts w:cs="Times New Roman"/>
                <w:szCs w:val="24"/>
              </w:rPr>
            </w:pPr>
            <w:r w:rsidRPr="00287BD2">
              <w:rPr>
                <w:rFonts w:cs="Times New Roman"/>
                <w:b/>
                <w:bCs/>
                <w:szCs w:val="24"/>
              </w:rPr>
              <w:t>Global warming</w:t>
            </w:r>
            <w:r w:rsidRPr="00287BD2">
              <w:rPr>
                <w:rFonts w:cs="Times New Roman"/>
                <w:szCs w:val="24"/>
              </w:rPr>
              <w:t xml:space="preserve"> refers to the gradual increase, observed or projected, in global surface temperature, as one of the consequences of radiative forcing caused by anthropogenic emissions.</w:t>
            </w:r>
          </w:p>
        </w:tc>
      </w:tr>
      <w:tr w:rsidR="00F43766" w:rsidRPr="00287BD2" w14:paraId="0A1AAB99" w14:textId="77777777" w:rsidTr="00F43766">
        <w:tc>
          <w:tcPr>
            <w:tcW w:w="9074" w:type="dxa"/>
          </w:tcPr>
          <w:p w14:paraId="64A78809" w14:textId="77777777" w:rsidR="00F43766" w:rsidRPr="00287BD2" w:rsidRDefault="00F43766" w:rsidP="00F43766">
            <w:pPr>
              <w:spacing w:before="60" w:line="276" w:lineRule="auto"/>
              <w:rPr>
                <w:rFonts w:cs="Times New Roman"/>
                <w:szCs w:val="24"/>
              </w:rPr>
            </w:pPr>
            <w:r w:rsidRPr="00287BD2">
              <w:rPr>
                <w:rFonts w:cs="Times New Roman"/>
                <w:b/>
                <w:bCs/>
                <w:szCs w:val="24"/>
              </w:rPr>
              <w:t>Adaptation</w:t>
            </w:r>
            <w:r w:rsidRPr="00287BD2">
              <w:rPr>
                <w:rFonts w:cs="Times New Roman"/>
                <w:szCs w:val="24"/>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F43766" w:rsidRPr="00287BD2" w14:paraId="73A301CD" w14:textId="77777777" w:rsidTr="00F43766">
        <w:tc>
          <w:tcPr>
            <w:tcW w:w="9074" w:type="dxa"/>
          </w:tcPr>
          <w:p w14:paraId="3C35B665" w14:textId="77777777" w:rsidR="00F43766" w:rsidRPr="00287BD2" w:rsidRDefault="00F43766" w:rsidP="00F43766">
            <w:pPr>
              <w:spacing w:before="60" w:line="276" w:lineRule="auto"/>
              <w:rPr>
                <w:rFonts w:cs="Times New Roman"/>
                <w:szCs w:val="24"/>
              </w:rPr>
            </w:pPr>
            <w:r w:rsidRPr="00287BD2">
              <w:rPr>
                <w:rFonts w:cs="Times New Roman"/>
                <w:b/>
                <w:bCs/>
                <w:szCs w:val="24"/>
              </w:rPr>
              <w:t xml:space="preserve">Mitigation (of climate change) </w:t>
            </w:r>
            <w:r w:rsidRPr="00287BD2">
              <w:rPr>
                <w:rFonts w:cs="Times New Roman"/>
                <w:szCs w:val="24"/>
              </w:rPr>
              <w:t xml:space="preserve">is a human intervention to reduce the sources or enhance the sinks of greenhouse gases (GHGs). </w:t>
            </w:r>
          </w:p>
        </w:tc>
      </w:tr>
      <w:tr w:rsidR="00F43766" w:rsidRPr="00287BD2" w14:paraId="582E49BC" w14:textId="77777777" w:rsidTr="00F43766">
        <w:tc>
          <w:tcPr>
            <w:tcW w:w="9074" w:type="dxa"/>
          </w:tcPr>
          <w:p w14:paraId="4F890FC1" w14:textId="77777777" w:rsidR="00F43766" w:rsidRPr="00287BD2" w:rsidRDefault="00F43766" w:rsidP="00F43766">
            <w:pPr>
              <w:spacing w:before="60" w:line="276" w:lineRule="auto"/>
              <w:rPr>
                <w:rFonts w:cs="Times New Roman"/>
                <w:szCs w:val="24"/>
              </w:rPr>
            </w:pPr>
            <w:r w:rsidRPr="00287BD2">
              <w:rPr>
                <w:rFonts w:cs="Times New Roman"/>
                <w:b/>
                <w:bCs/>
                <w:szCs w:val="24"/>
              </w:rPr>
              <w:t>Vulnerability</w:t>
            </w:r>
            <w:r w:rsidRPr="00287BD2">
              <w:rPr>
                <w:rFonts w:cs="Times New Roman"/>
                <w:szCs w:val="24"/>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tr w:rsidR="00F43766" w:rsidRPr="00287BD2" w14:paraId="71D40FF5" w14:textId="77777777" w:rsidTr="00F43766">
        <w:tc>
          <w:tcPr>
            <w:tcW w:w="9074" w:type="dxa"/>
          </w:tcPr>
          <w:p w14:paraId="02CF9D59" w14:textId="77777777" w:rsidR="00F43766" w:rsidRPr="00287BD2" w:rsidRDefault="00F43766" w:rsidP="00F43766">
            <w:pPr>
              <w:spacing w:before="60" w:line="276" w:lineRule="auto"/>
              <w:rPr>
                <w:rFonts w:cs="Times New Roman"/>
                <w:szCs w:val="24"/>
              </w:rPr>
            </w:pPr>
            <w:r w:rsidRPr="00287BD2">
              <w:rPr>
                <w:rFonts w:cs="Times New Roman"/>
                <w:b/>
                <w:bCs/>
                <w:szCs w:val="24"/>
              </w:rPr>
              <w:t>Resilience</w:t>
            </w:r>
            <w:r w:rsidRPr="00287BD2">
              <w:rPr>
                <w:rFonts w:cs="Times New Roman"/>
                <w:szCs w:val="24"/>
              </w:rPr>
              <w:t xml:space="preserve"> is the opposite of vulnerability and is defined as the ability of a social or ecological system to absorb disturbances while retaining the same basic structure and ways of functioning, the capacity for self-organization, and the capacity to adapt to stress and change.</w:t>
            </w:r>
          </w:p>
        </w:tc>
      </w:tr>
      <w:tr w:rsidR="00F43766" w:rsidRPr="00287BD2" w14:paraId="7C3783A1" w14:textId="77777777" w:rsidTr="00F43766">
        <w:tc>
          <w:tcPr>
            <w:tcW w:w="9074" w:type="dxa"/>
          </w:tcPr>
          <w:p w14:paraId="6F7525C9" w14:textId="77777777" w:rsidR="00F43766" w:rsidRPr="00287BD2" w:rsidRDefault="00F43766" w:rsidP="00F43766">
            <w:pPr>
              <w:spacing w:before="60" w:line="276" w:lineRule="auto"/>
              <w:rPr>
                <w:rFonts w:cs="Times New Roman"/>
                <w:szCs w:val="24"/>
              </w:rPr>
            </w:pPr>
            <w:r w:rsidRPr="00287BD2">
              <w:rPr>
                <w:rFonts w:cs="Times New Roman"/>
                <w:b/>
                <w:bCs/>
                <w:szCs w:val="24"/>
              </w:rPr>
              <w:t>Risk</w:t>
            </w:r>
            <w:r w:rsidRPr="00287BD2">
              <w:rPr>
                <w:rFonts w:cs="Times New Roman"/>
                <w:szCs w:val="24"/>
              </w:rPr>
              <w:t xml:space="preserve"> is the potential for consequences where something of value is at stake and where the outcome is uncertain, recognizing the diversity of values. Risk is often represented as probability or likelihood of occurrence of hazardous events or trends multiplied by the impacts if these events or trends occur.</w:t>
            </w:r>
          </w:p>
        </w:tc>
      </w:tr>
    </w:tbl>
    <w:p w14:paraId="78C1C22D" w14:textId="77777777" w:rsidR="00F43766" w:rsidRPr="00287BD2" w:rsidRDefault="00F43766" w:rsidP="00F43766">
      <w:pPr>
        <w:spacing w:after="240" w:line="276" w:lineRule="auto"/>
        <w:rPr>
          <w:rFonts w:cs="Times New Roman"/>
          <w:b/>
          <w:szCs w:val="24"/>
        </w:rPr>
      </w:pPr>
    </w:p>
    <w:p w14:paraId="672A41E7" w14:textId="75F876DD" w:rsidR="00D9089E" w:rsidRPr="00287BD2" w:rsidRDefault="00F43766" w:rsidP="009528E0">
      <w:pPr>
        <w:spacing w:after="200" w:line="276" w:lineRule="auto"/>
        <w:jc w:val="left"/>
        <w:sectPr w:rsidR="00D9089E" w:rsidRPr="00287BD2" w:rsidSect="0062339C">
          <w:pgSz w:w="11906" w:h="16838"/>
          <w:pgMar w:top="1411" w:right="1411" w:bottom="1411" w:left="1411" w:header="708" w:footer="708" w:gutter="0"/>
          <w:pgNumType w:fmt="lowerRoman" w:start="1"/>
          <w:cols w:space="708"/>
          <w:docGrid w:linePitch="360"/>
        </w:sectPr>
      </w:pPr>
      <w:r w:rsidRPr="00287BD2">
        <w:br w:type="page"/>
      </w:r>
    </w:p>
    <w:p w14:paraId="24AAC68A" w14:textId="42963282" w:rsidR="002B7459" w:rsidRPr="00287BD2" w:rsidRDefault="002B7459" w:rsidP="00796C02">
      <w:pPr>
        <w:pStyle w:val="Heading1"/>
      </w:pPr>
      <w:bookmarkStart w:id="4" w:name="_Hlk480278399"/>
      <w:bookmarkStart w:id="5" w:name="_Toc500075570"/>
      <w:bookmarkStart w:id="6" w:name="_Toc504556173"/>
      <w:bookmarkStart w:id="7" w:name="_Toc504559237"/>
      <w:bookmarkStart w:id="8" w:name="_Toc504559465"/>
      <w:bookmarkStart w:id="9" w:name="_Toc522115798"/>
      <w:bookmarkStart w:id="10" w:name="_Hlk497564655"/>
      <w:bookmarkStart w:id="11" w:name="_Toc484688376"/>
      <w:bookmarkEnd w:id="4"/>
      <w:r w:rsidRPr="00287BD2">
        <w:lastRenderedPageBreak/>
        <w:t xml:space="preserve">Executive </w:t>
      </w:r>
      <w:r w:rsidR="003A20D9" w:rsidRPr="00287BD2">
        <w:t>S</w:t>
      </w:r>
      <w:r w:rsidRPr="00287BD2">
        <w:t>ummary</w:t>
      </w:r>
      <w:bookmarkEnd w:id="5"/>
      <w:bookmarkEnd w:id="6"/>
      <w:bookmarkEnd w:id="7"/>
      <w:bookmarkEnd w:id="8"/>
      <w:bookmarkEnd w:id="9"/>
    </w:p>
    <w:p w14:paraId="6308A895" w14:textId="7CF98AC1" w:rsidR="00750A42" w:rsidRPr="00287BD2" w:rsidRDefault="002B7459" w:rsidP="00F56BAA">
      <w:pPr>
        <w:pStyle w:val="BodyText"/>
        <w:ind w:left="0" w:firstLine="0"/>
        <w:rPr>
          <w:rFonts w:eastAsia="Calibri"/>
        </w:rPr>
      </w:pPr>
      <w:r w:rsidRPr="00287BD2">
        <w:rPr>
          <w:rFonts w:eastAsia="Calibri"/>
        </w:rPr>
        <w:t xml:space="preserve">Bulgaria is situated in one of the regions that are particularly vulnerable to climate change (mainly through temperature increase and extreme precipitation) and to the </w:t>
      </w:r>
      <w:r w:rsidRPr="00287BD2">
        <w:t>increased</w:t>
      </w:r>
      <w:r w:rsidRPr="00287BD2">
        <w:rPr>
          <w:rFonts w:eastAsia="Calibri"/>
        </w:rPr>
        <w:t xml:space="preserve"> frequency of climate change related extreme events, such as droughts and floods. </w:t>
      </w:r>
      <w:r w:rsidR="00750A42" w:rsidRPr="00287BD2">
        <w:rPr>
          <w:rFonts w:eastAsia="Calibri"/>
        </w:rPr>
        <w:t xml:space="preserve">Meteorological statistics </w:t>
      </w:r>
      <w:r w:rsidR="00B07DC6" w:rsidRPr="00287BD2">
        <w:rPr>
          <w:rFonts w:eastAsia="Calibri"/>
        </w:rPr>
        <w:t>show</w:t>
      </w:r>
      <w:r w:rsidR="00B90442" w:rsidRPr="00287BD2">
        <w:rPr>
          <w:rFonts w:eastAsia="Calibri"/>
        </w:rPr>
        <w:t xml:space="preserve"> that since </w:t>
      </w:r>
      <w:r w:rsidR="00B07DC6" w:rsidRPr="00287BD2">
        <w:rPr>
          <w:rFonts w:eastAsia="Calibri"/>
        </w:rPr>
        <w:t xml:space="preserve">the </w:t>
      </w:r>
      <w:r w:rsidR="00B90442" w:rsidRPr="00287BD2">
        <w:rPr>
          <w:rFonts w:eastAsia="Calibri"/>
        </w:rPr>
        <w:t xml:space="preserve">1990’s the </w:t>
      </w:r>
      <w:r w:rsidR="00750A42" w:rsidRPr="00287BD2">
        <w:rPr>
          <w:rFonts w:eastAsia="Calibri"/>
        </w:rPr>
        <w:t xml:space="preserve">average annual temperatures </w:t>
      </w:r>
      <w:r w:rsidR="00B90442" w:rsidRPr="00287BD2">
        <w:rPr>
          <w:rFonts w:eastAsia="Calibri"/>
        </w:rPr>
        <w:t xml:space="preserve">and </w:t>
      </w:r>
      <w:r w:rsidR="00B07DC6" w:rsidRPr="00287BD2">
        <w:rPr>
          <w:rFonts w:eastAsia="Calibri"/>
        </w:rPr>
        <w:t xml:space="preserve">rainfall </w:t>
      </w:r>
      <w:r w:rsidR="00B90442" w:rsidRPr="00287BD2">
        <w:rPr>
          <w:rFonts w:eastAsia="Calibri"/>
        </w:rPr>
        <w:t>volume</w:t>
      </w:r>
      <w:r w:rsidR="00B07DC6" w:rsidRPr="00287BD2">
        <w:rPr>
          <w:rFonts w:eastAsia="Calibri"/>
        </w:rPr>
        <w:t>s</w:t>
      </w:r>
      <w:r w:rsidR="00B90442" w:rsidRPr="00287BD2">
        <w:rPr>
          <w:rFonts w:eastAsia="Calibri"/>
        </w:rPr>
        <w:t xml:space="preserve"> in Bulgaria </w:t>
      </w:r>
      <w:r w:rsidR="00750A42" w:rsidRPr="00287BD2">
        <w:rPr>
          <w:rFonts w:eastAsia="Calibri"/>
        </w:rPr>
        <w:t>have increased</w:t>
      </w:r>
      <w:r w:rsidR="00B07DC6" w:rsidRPr="00287BD2">
        <w:rPr>
          <w:rFonts w:eastAsia="Calibri"/>
        </w:rPr>
        <w:t>,</w:t>
      </w:r>
      <w:r w:rsidR="00B90442" w:rsidRPr="00287BD2">
        <w:rPr>
          <w:rFonts w:eastAsia="Calibri"/>
        </w:rPr>
        <w:t xml:space="preserve"> together with the </w:t>
      </w:r>
      <w:r w:rsidR="00E417B6" w:rsidRPr="00287BD2">
        <w:rPr>
          <w:rFonts w:eastAsia="Calibri"/>
        </w:rPr>
        <w:t xml:space="preserve">number of </w:t>
      </w:r>
      <w:r w:rsidR="00B90442" w:rsidRPr="00287BD2">
        <w:rPr>
          <w:rFonts w:eastAsia="Calibri"/>
        </w:rPr>
        <w:t xml:space="preserve">extreme weather events. In </w:t>
      </w:r>
      <w:r w:rsidR="00B07DC6" w:rsidRPr="00287BD2">
        <w:rPr>
          <w:rFonts w:eastAsia="Calibri"/>
        </w:rPr>
        <w:t xml:space="preserve">the </w:t>
      </w:r>
      <w:r w:rsidR="00B90442" w:rsidRPr="00287BD2">
        <w:rPr>
          <w:rFonts w:eastAsia="Calibri"/>
        </w:rPr>
        <w:t>2010</w:t>
      </w:r>
      <w:r w:rsidR="00A82843" w:rsidRPr="00287BD2">
        <w:rPr>
          <w:rFonts w:eastAsia="Calibri"/>
        </w:rPr>
        <w:t xml:space="preserve">–2015 </w:t>
      </w:r>
      <w:r w:rsidR="00B90442" w:rsidRPr="00287BD2">
        <w:rPr>
          <w:rFonts w:eastAsia="Calibri"/>
        </w:rPr>
        <w:t>period only</w:t>
      </w:r>
      <w:r w:rsidR="000B2485" w:rsidRPr="00287BD2">
        <w:rPr>
          <w:rFonts w:eastAsia="Calibri"/>
        </w:rPr>
        <w:t>,</w:t>
      </w:r>
      <w:r w:rsidR="00B90442" w:rsidRPr="00287BD2">
        <w:rPr>
          <w:rFonts w:eastAsia="Calibri"/>
        </w:rPr>
        <w:t xml:space="preserve"> the </w:t>
      </w:r>
      <w:r w:rsidR="00B07DC6" w:rsidRPr="00287BD2">
        <w:rPr>
          <w:rFonts w:eastAsia="Calibri"/>
        </w:rPr>
        <w:t xml:space="preserve">latter’s </w:t>
      </w:r>
      <w:r w:rsidR="00B90442" w:rsidRPr="00287BD2">
        <w:rPr>
          <w:rFonts w:eastAsia="Calibri"/>
        </w:rPr>
        <w:t>annual number varied between some 1,500 and 4,600.</w:t>
      </w:r>
    </w:p>
    <w:p w14:paraId="2E590C9A" w14:textId="53D29D74" w:rsidR="00B90442" w:rsidRPr="00287BD2" w:rsidRDefault="00B90442" w:rsidP="00F56BAA">
      <w:pPr>
        <w:pStyle w:val="BodyText"/>
        <w:spacing w:after="60"/>
        <w:ind w:left="0" w:firstLine="0"/>
        <w:rPr>
          <w:rFonts w:eastAsia="Calibri"/>
        </w:rPr>
      </w:pPr>
      <w:r w:rsidRPr="00287BD2">
        <w:t>From</w:t>
      </w:r>
      <w:r w:rsidRPr="00287BD2">
        <w:rPr>
          <w:rFonts w:eastAsia="Calibri"/>
        </w:rPr>
        <w:t xml:space="preserve"> </w:t>
      </w:r>
      <w:r w:rsidR="00B07DC6" w:rsidRPr="00287BD2">
        <w:t>an</w:t>
      </w:r>
      <w:r w:rsidR="00B07DC6" w:rsidRPr="00287BD2">
        <w:rPr>
          <w:rFonts w:eastAsia="Calibri"/>
        </w:rPr>
        <w:t xml:space="preserve"> </w:t>
      </w:r>
      <w:r w:rsidRPr="00287BD2">
        <w:rPr>
          <w:rFonts w:eastAsia="Calibri"/>
        </w:rPr>
        <w:t>economic perspective</w:t>
      </w:r>
      <w:r w:rsidR="00ED29EF" w:rsidRPr="00287BD2">
        <w:rPr>
          <w:rFonts w:eastAsia="Calibri"/>
        </w:rPr>
        <w:t xml:space="preserve"> </w:t>
      </w:r>
      <w:r w:rsidRPr="00287BD2">
        <w:rPr>
          <w:rFonts w:eastAsia="Calibri"/>
        </w:rPr>
        <w:t xml:space="preserve">climate change impacts </w:t>
      </w:r>
      <w:r w:rsidR="00B07DC6" w:rsidRPr="00287BD2">
        <w:rPr>
          <w:rFonts w:eastAsia="Calibri"/>
        </w:rPr>
        <w:t xml:space="preserve">on the </w:t>
      </w:r>
      <w:r w:rsidRPr="00287BD2">
        <w:rPr>
          <w:rFonts w:eastAsia="Calibri"/>
        </w:rPr>
        <w:t xml:space="preserve">transport </w:t>
      </w:r>
      <w:r w:rsidR="00ED29EF" w:rsidRPr="00287BD2">
        <w:rPr>
          <w:rFonts w:eastAsia="Calibri"/>
        </w:rPr>
        <w:t>sector due to</w:t>
      </w:r>
      <w:r w:rsidRPr="00287BD2">
        <w:rPr>
          <w:rFonts w:eastAsia="Calibri"/>
        </w:rPr>
        <w:t>:</w:t>
      </w:r>
    </w:p>
    <w:p w14:paraId="609FC789" w14:textId="7505B6C5" w:rsidR="00B90442" w:rsidRPr="00287BD2" w:rsidRDefault="00B90442" w:rsidP="00ED7B77">
      <w:pPr>
        <w:pStyle w:val="ListParagraph"/>
        <w:numPr>
          <w:ilvl w:val="0"/>
          <w:numId w:val="18"/>
        </w:numPr>
        <w:spacing w:line="276" w:lineRule="auto"/>
        <w:contextualSpacing w:val="0"/>
        <w:rPr>
          <w:rFonts w:asciiTheme="majorBidi" w:eastAsia="Calibri" w:hAnsiTheme="majorBidi" w:cstheme="majorBidi"/>
          <w:szCs w:val="24"/>
        </w:rPr>
      </w:pPr>
      <w:r w:rsidRPr="00287BD2">
        <w:rPr>
          <w:rFonts w:asciiTheme="majorBidi" w:eastAsia="Calibri" w:hAnsiTheme="majorBidi" w:cstheme="majorBidi"/>
          <w:szCs w:val="24"/>
        </w:rPr>
        <w:t xml:space="preserve">costs </w:t>
      </w:r>
      <w:r w:rsidR="00F25DDD" w:rsidRPr="00287BD2">
        <w:rPr>
          <w:rFonts w:asciiTheme="majorBidi" w:eastAsia="Calibri" w:hAnsiTheme="majorBidi" w:cstheme="majorBidi"/>
          <w:szCs w:val="24"/>
        </w:rPr>
        <w:t>for</w:t>
      </w:r>
      <w:r w:rsidRPr="00287BD2">
        <w:rPr>
          <w:rFonts w:asciiTheme="majorBidi" w:eastAsia="Calibri" w:hAnsiTheme="majorBidi" w:cstheme="majorBidi"/>
          <w:szCs w:val="24"/>
        </w:rPr>
        <w:t xml:space="preserve"> infrastructure asset owners</w:t>
      </w:r>
      <w:r w:rsidR="00F25DDD" w:rsidRPr="00287BD2">
        <w:rPr>
          <w:rFonts w:asciiTheme="majorBidi" w:eastAsia="Calibri" w:hAnsiTheme="majorBidi" w:cstheme="majorBidi"/>
          <w:szCs w:val="24"/>
        </w:rPr>
        <w:t xml:space="preserve">: </w:t>
      </w:r>
      <w:r w:rsidRPr="00287BD2">
        <w:rPr>
          <w:rFonts w:asciiTheme="majorBidi" w:eastAsia="Calibri" w:hAnsiTheme="majorBidi" w:cstheme="majorBidi"/>
          <w:szCs w:val="24"/>
        </w:rPr>
        <w:t xml:space="preserve">for </w:t>
      </w:r>
      <w:r w:rsidR="00C651FC" w:rsidRPr="00287BD2">
        <w:rPr>
          <w:rFonts w:asciiTheme="majorBidi" w:eastAsia="Calibri" w:hAnsiTheme="majorBidi" w:cstheme="majorBidi"/>
          <w:szCs w:val="24"/>
        </w:rPr>
        <w:t>damage</w:t>
      </w:r>
      <w:r w:rsidRPr="00287BD2">
        <w:rPr>
          <w:rFonts w:asciiTheme="majorBidi" w:eastAsia="Calibri" w:hAnsiTheme="majorBidi" w:cstheme="majorBidi"/>
          <w:szCs w:val="24"/>
        </w:rPr>
        <w:t xml:space="preserve"> to infrastructure assets</w:t>
      </w:r>
      <w:r w:rsidR="00796C02" w:rsidRPr="00287BD2">
        <w:rPr>
          <w:rFonts w:asciiTheme="majorBidi" w:eastAsia="Calibri" w:hAnsiTheme="majorBidi" w:cstheme="majorBidi"/>
          <w:szCs w:val="24"/>
        </w:rPr>
        <w:t xml:space="preserve"> and </w:t>
      </w:r>
      <w:r w:rsidRPr="00287BD2">
        <w:rPr>
          <w:rFonts w:asciiTheme="majorBidi" w:eastAsia="Calibri" w:hAnsiTheme="majorBidi" w:cstheme="majorBidi"/>
          <w:szCs w:val="24"/>
        </w:rPr>
        <w:t>for the operation and maintenance of the infrastructure;</w:t>
      </w:r>
    </w:p>
    <w:p w14:paraId="6CB6CBC7" w14:textId="383209ED" w:rsidR="00B90442" w:rsidRPr="00287BD2" w:rsidRDefault="00B90442" w:rsidP="00ED7B77">
      <w:pPr>
        <w:pStyle w:val="ListParagraph"/>
        <w:numPr>
          <w:ilvl w:val="0"/>
          <w:numId w:val="18"/>
        </w:numPr>
        <w:spacing w:after="120" w:line="276" w:lineRule="auto"/>
        <w:contextualSpacing w:val="0"/>
        <w:rPr>
          <w:rFonts w:asciiTheme="majorBidi" w:eastAsia="Calibri" w:hAnsiTheme="majorBidi" w:cstheme="majorBidi"/>
          <w:szCs w:val="24"/>
        </w:rPr>
      </w:pPr>
      <w:r w:rsidRPr="00287BD2">
        <w:rPr>
          <w:rFonts w:asciiTheme="majorBidi" w:eastAsia="Calibri" w:hAnsiTheme="majorBidi" w:cstheme="majorBidi"/>
          <w:szCs w:val="24"/>
        </w:rPr>
        <w:t xml:space="preserve">costs </w:t>
      </w:r>
      <w:r w:rsidR="00F25DDD" w:rsidRPr="00287BD2">
        <w:rPr>
          <w:rFonts w:asciiTheme="majorBidi" w:eastAsia="Calibri" w:hAnsiTheme="majorBidi" w:cstheme="majorBidi"/>
          <w:szCs w:val="24"/>
        </w:rPr>
        <w:t>for</w:t>
      </w:r>
      <w:r w:rsidRPr="00287BD2">
        <w:rPr>
          <w:rFonts w:asciiTheme="majorBidi" w:eastAsia="Calibri" w:hAnsiTheme="majorBidi" w:cstheme="majorBidi"/>
          <w:szCs w:val="24"/>
        </w:rPr>
        <w:t xml:space="preserve"> the public</w:t>
      </w:r>
      <w:r w:rsidR="00F25DDD" w:rsidRPr="00287BD2">
        <w:rPr>
          <w:rFonts w:asciiTheme="majorBidi" w:eastAsia="Calibri" w:hAnsiTheme="majorBidi" w:cstheme="majorBidi"/>
          <w:szCs w:val="24"/>
        </w:rPr>
        <w:t>:</w:t>
      </w:r>
      <w:r w:rsidRPr="00287BD2">
        <w:rPr>
          <w:rFonts w:asciiTheme="majorBidi" w:eastAsia="Calibri" w:hAnsiTheme="majorBidi" w:cstheme="majorBidi"/>
          <w:szCs w:val="24"/>
        </w:rPr>
        <w:t xml:space="preserve"> </w:t>
      </w:r>
      <w:r w:rsidR="00C651FC" w:rsidRPr="00287BD2">
        <w:rPr>
          <w:rFonts w:asciiTheme="majorBidi" w:eastAsia="Calibri" w:hAnsiTheme="majorBidi" w:cstheme="majorBidi"/>
          <w:szCs w:val="24"/>
        </w:rPr>
        <w:t>damage</w:t>
      </w:r>
      <w:r w:rsidRPr="00287BD2">
        <w:rPr>
          <w:rFonts w:asciiTheme="majorBidi" w:eastAsia="Calibri" w:hAnsiTheme="majorBidi" w:cstheme="majorBidi"/>
          <w:szCs w:val="24"/>
        </w:rPr>
        <w:t xml:space="preserve"> to vehicle</w:t>
      </w:r>
      <w:r w:rsidR="00F25DDD" w:rsidRPr="00287BD2">
        <w:rPr>
          <w:rFonts w:asciiTheme="majorBidi" w:eastAsia="Calibri" w:hAnsiTheme="majorBidi" w:cstheme="majorBidi"/>
          <w:szCs w:val="24"/>
        </w:rPr>
        <w:t>s</w:t>
      </w:r>
      <w:r w:rsidRPr="00287BD2">
        <w:rPr>
          <w:rFonts w:asciiTheme="majorBidi" w:eastAsia="Calibri" w:hAnsiTheme="majorBidi" w:cstheme="majorBidi"/>
          <w:szCs w:val="24"/>
        </w:rPr>
        <w:t>, vehicle operation costs, safety issues, reliability of the services, potential losses of business, contracts and customers due to supply chain disruptions.</w:t>
      </w:r>
    </w:p>
    <w:p w14:paraId="0D524AE0" w14:textId="2EFF06C8" w:rsidR="002B7459" w:rsidRPr="00287BD2" w:rsidRDefault="00B90442" w:rsidP="00F56BAA">
      <w:pPr>
        <w:pStyle w:val="BodyText"/>
        <w:ind w:left="0" w:firstLine="0"/>
      </w:pPr>
      <w:r w:rsidRPr="00287BD2">
        <w:rPr>
          <w:rFonts w:eastAsia="Calibri"/>
        </w:rPr>
        <w:t xml:space="preserve">Although no </w:t>
      </w:r>
      <w:r w:rsidR="005F7BFE" w:rsidRPr="00287BD2">
        <w:rPr>
          <w:rFonts w:eastAsia="Calibri"/>
        </w:rPr>
        <w:t>comprehensive</w:t>
      </w:r>
      <w:r w:rsidRPr="00287BD2">
        <w:rPr>
          <w:rFonts w:eastAsia="Calibri"/>
        </w:rPr>
        <w:t xml:space="preserve"> data exist</w:t>
      </w:r>
      <w:r w:rsidR="005F7BFE" w:rsidRPr="00287BD2">
        <w:rPr>
          <w:rFonts w:eastAsia="Calibri"/>
        </w:rPr>
        <w:t xml:space="preserve"> for all transport sub</w:t>
      </w:r>
      <w:r w:rsidR="00F25DDD" w:rsidRPr="00287BD2">
        <w:rPr>
          <w:rFonts w:eastAsia="Calibri"/>
        </w:rPr>
        <w:t>-</w:t>
      </w:r>
      <w:r w:rsidR="005F7BFE" w:rsidRPr="00287BD2">
        <w:rPr>
          <w:rFonts w:eastAsia="Calibri"/>
        </w:rPr>
        <w:t>sectors</w:t>
      </w:r>
      <w:r w:rsidRPr="00287BD2">
        <w:rPr>
          <w:rFonts w:eastAsia="Calibri"/>
        </w:rPr>
        <w:t>, a</w:t>
      </w:r>
      <w:r w:rsidR="00F25DDD" w:rsidRPr="00287BD2">
        <w:rPr>
          <w:rFonts w:eastAsia="Calibri"/>
        </w:rPr>
        <w:t>n</w:t>
      </w:r>
      <w:r w:rsidRPr="00287BD2">
        <w:rPr>
          <w:rFonts w:eastAsia="Calibri"/>
        </w:rPr>
        <w:t xml:space="preserve"> estimat</w:t>
      </w:r>
      <w:r w:rsidR="00C27877" w:rsidRPr="00287BD2">
        <w:rPr>
          <w:rFonts w:eastAsia="Calibri"/>
        </w:rPr>
        <w:t>e</w:t>
      </w:r>
      <w:r w:rsidRPr="00287BD2">
        <w:rPr>
          <w:rFonts w:eastAsia="Calibri"/>
        </w:rPr>
        <w:t xml:space="preserve"> shows </w:t>
      </w:r>
      <w:r w:rsidR="00F25DDD" w:rsidRPr="00287BD2">
        <w:rPr>
          <w:rFonts w:eastAsia="Calibri"/>
        </w:rPr>
        <w:t xml:space="preserve">that </w:t>
      </w:r>
      <w:r w:rsidRPr="00287BD2">
        <w:rPr>
          <w:rFonts w:eastAsia="Calibri"/>
        </w:rPr>
        <w:t>annual average costs for damaged transport infrastructure</w:t>
      </w:r>
      <w:r w:rsidR="00F25DDD" w:rsidRPr="00287BD2">
        <w:rPr>
          <w:rFonts w:eastAsia="Calibri"/>
        </w:rPr>
        <w:t>,</w:t>
      </w:r>
      <w:r w:rsidRPr="00287BD2">
        <w:rPr>
          <w:rFonts w:eastAsia="Calibri"/>
        </w:rPr>
        <w:t xml:space="preserve"> due to climate-related catastrophic events</w:t>
      </w:r>
      <w:r w:rsidR="00F25DDD" w:rsidRPr="00287BD2">
        <w:rPr>
          <w:rFonts w:eastAsia="Calibri"/>
        </w:rPr>
        <w:t>,</w:t>
      </w:r>
      <w:r w:rsidRPr="00287BD2">
        <w:rPr>
          <w:rFonts w:eastAsia="Calibri"/>
        </w:rPr>
        <w:t xml:space="preserve"> </w:t>
      </w:r>
      <w:r w:rsidR="00F25DDD" w:rsidRPr="00287BD2">
        <w:rPr>
          <w:rFonts w:eastAsia="Calibri"/>
        </w:rPr>
        <w:t>are roughly</w:t>
      </w:r>
      <w:r w:rsidRPr="00287BD2">
        <w:rPr>
          <w:rFonts w:eastAsia="Calibri"/>
        </w:rPr>
        <w:t xml:space="preserve"> in the range of </w:t>
      </w:r>
      <w:r w:rsidRPr="00287BD2">
        <w:rPr>
          <w:rFonts w:eastAsia="Calibri"/>
          <w:b/>
          <w:i/>
        </w:rPr>
        <w:t>BGN 115</w:t>
      </w:r>
      <w:r w:rsidR="00A82843" w:rsidRPr="00287BD2">
        <w:rPr>
          <w:rFonts w:eastAsia="Calibri"/>
          <w:b/>
          <w:i/>
        </w:rPr>
        <w:t xml:space="preserve">–135 </w:t>
      </w:r>
      <w:r w:rsidRPr="00287BD2">
        <w:rPr>
          <w:rFonts w:eastAsia="Calibri"/>
          <w:b/>
          <w:i/>
        </w:rPr>
        <w:t>million</w:t>
      </w:r>
      <w:r w:rsidRPr="00287BD2">
        <w:rPr>
          <w:rFonts w:eastAsia="Calibri"/>
        </w:rPr>
        <w:t xml:space="preserve">. </w:t>
      </w:r>
      <w:r w:rsidR="005F7BFE" w:rsidRPr="00287BD2">
        <w:rPr>
          <w:rFonts w:eastAsia="Calibri"/>
        </w:rPr>
        <w:t>In addition, t</w:t>
      </w:r>
      <w:r w:rsidR="002B7459" w:rsidRPr="00287BD2">
        <w:rPr>
          <w:rFonts w:eastAsia="Calibri"/>
        </w:rPr>
        <w:t xml:space="preserve">he risks </w:t>
      </w:r>
      <w:r w:rsidR="002B7459" w:rsidRPr="00287BD2">
        <w:t>inflicted</w:t>
      </w:r>
      <w:r w:rsidR="002B7459" w:rsidRPr="00287BD2">
        <w:rPr>
          <w:rFonts w:eastAsia="Calibri"/>
        </w:rPr>
        <w:t xml:space="preserve"> may lead to loss of </w:t>
      </w:r>
      <w:r w:rsidR="002B7459" w:rsidRPr="00287BD2">
        <w:t>human</w:t>
      </w:r>
      <w:r w:rsidR="002B7459" w:rsidRPr="00287BD2">
        <w:rPr>
          <w:rFonts w:eastAsia="Calibri"/>
        </w:rPr>
        <w:t xml:space="preserve"> life or cause considerable </w:t>
      </w:r>
      <w:r w:rsidR="00F25DDD" w:rsidRPr="00287BD2">
        <w:rPr>
          <w:rFonts w:eastAsia="Calibri"/>
        </w:rPr>
        <w:t xml:space="preserve">other </w:t>
      </w:r>
      <w:r w:rsidR="005F7BFE" w:rsidRPr="00287BD2">
        <w:rPr>
          <w:rFonts w:eastAsia="Calibri"/>
        </w:rPr>
        <w:t>losses</w:t>
      </w:r>
      <w:r w:rsidR="002B7459" w:rsidRPr="00287BD2">
        <w:rPr>
          <w:rFonts w:eastAsia="Calibri"/>
        </w:rPr>
        <w:t>, affecting economic growth and prosperity, both nationally and transboundary.</w:t>
      </w:r>
    </w:p>
    <w:p w14:paraId="2A662859" w14:textId="6A5F510D" w:rsidR="00DD094B" w:rsidRPr="00287BD2" w:rsidRDefault="00ED29EF" w:rsidP="00F56BAA">
      <w:pPr>
        <w:pStyle w:val="BodyText"/>
        <w:spacing w:after="60"/>
        <w:ind w:left="0" w:firstLine="0"/>
      </w:pPr>
      <w:r w:rsidRPr="00287BD2">
        <w:t xml:space="preserve">In </w:t>
      </w:r>
      <w:r w:rsidR="00F25DDD" w:rsidRPr="00287BD2">
        <w:t xml:space="preserve">the </w:t>
      </w:r>
      <w:r w:rsidRPr="00287BD2">
        <w:t>medium- to long-term perspective,</w:t>
      </w:r>
      <w:r w:rsidR="00F25DDD" w:rsidRPr="00287BD2">
        <w:t xml:space="preserve"> the</w:t>
      </w:r>
      <w:r w:rsidRPr="00287BD2">
        <w:t xml:space="preserve"> </w:t>
      </w:r>
      <w:r w:rsidRPr="00287BD2">
        <w:rPr>
          <w:b/>
        </w:rPr>
        <w:t>m</w:t>
      </w:r>
      <w:r w:rsidR="00DD094B" w:rsidRPr="00287BD2">
        <w:rPr>
          <w:b/>
        </w:rPr>
        <w:t>ost important risks</w:t>
      </w:r>
      <w:r w:rsidR="00DD094B" w:rsidRPr="00287BD2">
        <w:t xml:space="preserve"> for the Bulgarian transport system expected as result of the anticipated climate change are the following:</w:t>
      </w:r>
    </w:p>
    <w:p w14:paraId="3BC56864" w14:textId="22021EC6" w:rsidR="00DD094B" w:rsidRPr="00287BD2" w:rsidRDefault="00DD094B" w:rsidP="00ED7B77">
      <w:pPr>
        <w:pStyle w:val="ListParagraph"/>
        <w:numPr>
          <w:ilvl w:val="0"/>
          <w:numId w:val="16"/>
        </w:numPr>
        <w:spacing w:line="276" w:lineRule="auto"/>
        <w:ind w:left="643" w:hanging="283"/>
        <w:contextualSpacing w:val="0"/>
      </w:pPr>
      <w:r w:rsidRPr="00287BD2">
        <w:rPr>
          <w:b/>
        </w:rPr>
        <w:t>Floods:</w:t>
      </w:r>
      <w:r w:rsidRPr="00287BD2">
        <w:t xml:space="preserve"> The frequency and impact of floods </w:t>
      </w:r>
      <w:r w:rsidR="00A6688D" w:rsidRPr="00287BD2">
        <w:t>are</w:t>
      </w:r>
      <w:r w:rsidRPr="00287BD2">
        <w:t xml:space="preserve"> expected to increase under all climate change scenarios. Floods cause heavy </w:t>
      </w:r>
      <w:r w:rsidR="00C651FC" w:rsidRPr="00287BD2">
        <w:t>damage</w:t>
      </w:r>
      <w:r w:rsidRPr="00287BD2">
        <w:t xml:space="preserve"> to road and railway infrastructure by deteriorating the subbase layers of the road or railway structures. Water may undermine the subbase leading to catastrophic failure of the </w:t>
      </w:r>
      <w:r w:rsidR="001F399A" w:rsidRPr="00287BD2">
        <w:t xml:space="preserve">engineering </w:t>
      </w:r>
      <w:r w:rsidRPr="00287BD2">
        <w:t>structure</w:t>
      </w:r>
      <w:r w:rsidR="001F399A" w:rsidRPr="00287BD2">
        <w:t>s</w:t>
      </w:r>
      <w:r w:rsidR="00ED29EF" w:rsidRPr="00287BD2">
        <w:t>;</w:t>
      </w:r>
    </w:p>
    <w:p w14:paraId="1F42A669" w14:textId="46634C4C" w:rsidR="00DD094B" w:rsidRPr="00287BD2" w:rsidRDefault="00DD094B" w:rsidP="00ED7B77">
      <w:pPr>
        <w:pStyle w:val="ListParagraph"/>
        <w:numPr>
          <w:ilvl w:val="0"/>
          <w:numId w:val="16"/>
        </w:numPr>
        <w:spacing w:line="276" w:lineRule="auto"/>
        <w:ind w:left="643" w:hanging="283"/>
        <w:contextualSpacing w:val="0"/>
      </w:pPr>
      <w:r w:rsidRPr="00287BD2">
        <w:rPr>
          <w:b/>
        </w:rPr>
        <w:t>Landslides:</w:t>
      </w:r>
      <w:r w:rsidRPr="00287BD2">
        <w:t xml:space="preserve"> Precipitation is a major factor in the development of landslides and although the total annual volumes of precipitation are projected to decrease, landslides will continue to be a serious problem</w:t>
      </w:r>
      <w:r w:rsidR="00ED29EF" w:rsidRPr="00287BD2">
        <w:t xml:space="preserve"> due to expected higher frequency of extreme precipitations</w:t>
      </w:r>
      <w:r w:rsidRPr="00287BD2">
        <w:t xml:space="preserve">. Landslides cause heavy </w:t>
      </w:r>
      <w:r w:rsidR="00C651FC" w:rsidRPr="00287BD2">
        <w:t>damage</w:t>
      </w:r>
      <w:r w:rsidRPr="00287BD2">
        <w:t xml:space="preserve"> to road and railway infrastructure and river banks. These may be the reason for long-lasting disruption of operation and restricted accessibility to specific population and/or economic areas.</w:t>
      </w:r>
    </w:p>
    <w:p w14:paraId="5AF6DB11" w14:textId="7C824361" w:rsidR="00DD094B" w:rsidRPr="00287BD2" w:rsidRDefault="00DD094B" w:rsidP="00ED7B77">
      <w:pPr>
        <w:pStyle w:val="ListParagraph"/>
        <w:numPr>
          <w:ilvl w:val="0"/>
          <w:numId w:val="16"/>
        </w:numPr>
        <w:spacing w:line="276" w:lineRule="auto"/>
        <w:ind w:left="643" w:hanging="283"/>
        <w:contextualSpacing w:val="0"/>
      </w:pPr>
      <w:r w:rsidRPr="00287BD2">
        <w:rPr>
          <w:b/>
        </w:rPr>
        <w:t xml:space="preserve">Blizzards and </w:t>
      </w:r>
      <w:r w:rsidR="000725A6" w:rsidRPr="00287BD2">
        <w:rPr>
          <w:b/>
        </w:rPr>
        <w:t>snowfall</w:t>
      </w:r>
      <w:r w:rsidRPr="00287BD2">
        <w:t xml:space="preserve">: </w:t>
      </w:r>
      <w:r w:rsidR="00ED29EF" w:rsidRPr="00287BD2">
        <w:t xml:space="preserve">In </w:t>
      </w:r>
      <w:r w:rsidR="00F25DDD" w:rsidRPr="00287BD2">
        <w:t xml:space="preserve">the </w:t>
      </w:r>
      <w:r w:rsidR="00ED29EF" w:rsidRPr="00287BD2">
        <w:t xml:space="preserve">long-term </w:t>
      </w:r>
      <w:r w:rsidRPr="00287BD2">
        <w:t xml:space="preserve">the annual volumes of snowfall are projected to decrease, </w:t>
      </w:r>
      <w:r w:rsidR="00ED29EF" w:rsidRPr="00287BD2">
        <w:t xml:space="preserve">but </w:t>
      </w:r>
      <w:r w:rsidRPr="00287BD2">
        <w:t xml:space="preserve">in the short and mid-term </w:t>
      </w:r>
      <w:r w:rsidR="001F399A" w:rsidRPr="00287BD2">
        <w:t xml:space="preserve">perspective </w:t>
      </w:r>
      <w:r w:rsidRPr="00287BD2">
        <w:t xml:space="preserve">blizzards and intense </w:t>
      </w:r>
      <w:r w:rsidR="000725A6" w:rsidRPr="00287BD2">
        <w:t>snowfall</w:t>
      </w:r>
      <w:r w:rsidRPr="00287BD2">
        <w:t xml:space="preserve"> will continue to be a major source of disruptions to the services of all modes of transport. The Northern and Northeast regions are particularly prone to winter </w:t>
      </w:r>
      <w:r w:rsidR="00A6688D" w:rsidRPr="00287BD2">
        <w:t xml:space="preserve">traffic </w:t>
      </w:r>
      <w:r w:rsidRPr="00287BD2">
        <w:t>disruptions due to high speed wind</w:t>
      </w:r>
      <w:r w:rsidR="00A6688D" w:rsidRPr="00287BD2">
        <w:t>s</w:t>
      </w:r>
      <w:r w:rsidRPr="00287BD2">
        <w:t xml:space="preserve"> and </w:t>
      </w:r>
      <w:r w:rsidR="000725A6" w:rsidRPr="00287BD2">
        <w:t>snowfall</w:t>
      </w:r>
      <w:r w:rsidRPr="00287BD2">
        <w:t>.</w:t>
      </w:r>
    </w:p>
    <w:p w14:paraId="4B3EFB9C" w14:textId="680FE761" w:rsidR="00DD094B" w:rsidRPr="00287BD2" w:rsidRDefault="00DD094B" w:rsidP="00ED7B77">
      <w:pPr>
        <w:pStyle w:val="ListParagraph"/>
        <w:numPr>
          <w:ilvl w:val="0"/>
          <w:numId w:val="16"/>
        </w:numPr>
        <w:spacing w:after="120" w:line="276" w:lineRule="auto"/>
        <w:ind w:left="643" w:hanging="283"/>
        <w:contextualSpacing w:val="0"/>
      </w:pPr>
      <w:r w:rsidRPr="00287BD2">
        <w:rPr>
          <w:b/>
        </w:rPr>
        <w:t>Extreme heat:</w:t>
      </w:r>
      <w:r w:rsidRPr="00287BD2">
        <w:t xml:space="preserve"> Extreme heat affects roads’ asphalt concrete pavements by softening their binding component – bitumen. This decreases the bearing capacity of the pavement and, combined with the traffic load</w:t>
      </w:r>
      <w:r w:rsidR="00555312" w:rsidRPr="00287BD2">
        <w:t xml:space="preserve">, </w:t>
      </w:r>
      <w:r w:rsidRPr="00287BD2">
        <w:t xml:space="preserve">leads to its deformation and </w:t>
      </w:r>
      <w:r w:rsidR="00555312" w:rsidRPr="00287BD2">
        <w:t>to</w:t>
      </w:r>
      <w:r w:rsidRPr="00287BD2">
        <w:t xml:space="preserve"> formation of ruts. Furthermore, the combination of high heat and sunlight is the reason for surface cracks and reduces road pavement life. </w:t>
      </w:r>
      <w:r w:rsidR="00A82843" w:rsidRPr="00287BD2">
        <w:t>Regarding</w:t>
      </w:r>
      <w:r w:rsidRPr="00287BD2">
        <w:t xml:space="preserve"> </w:t>
      </w:r>
      <w:r w:rsidR="00A6688D" w:rsidRPr="00287BD2">
        <w:t xml:space="preserve">the </w:t>
      </w:r>
      <w:r w:rsidRPr="00287BD2">
        <w:t xml:space="preserve">railway infrastructure, extreme </w:t>
      </w:r>
      <w:r w:rsidRPr="00287BD2">
        <w:lastRenderedPageBreak/>
        <w:t xml:space="preserve">heat may cause rail buckling, which at its </w:t>
      </w:r>
      <w:r w:rsidR="00555312" w:rsidRPr="00287BD2">
        <w:t>turn</w:t>
      </w:r>
      <w:r w:rsidRPr="00287BD2">
        <w:t xml:space="preserve"> leads to the need of reduction of the maximum admissible operational speed or even disruption of operation and reduces the life of the rails. Extreme heats combined with </w:t>
      </w:r>
      <w:r w:rsidR="00555312" w:rsidRPr="00287BD2">
        <w:t>higher</w:t>
      </w:r>
      <w:r w:rsidRPr="00287BD2">
        <w:t xml:space="preserve"> expected draughts will further harm the </w:t>
      </w:r>
      <w:r w:rsidR="00555312" w:rsidRPr="00287BD2">
        <w:t xml:space="preserve">Danube River </w:t>
      </w:r>
      <w:r w:rsidRPr="00287BD2">
        <w:t>navigability, which even now</w:t>
      </w:r>
      <w:r w:rsidR="0017161E" w:rsidRPr="00287BD2">
        <w:t>adays</w:t>
      </w:r>
      <w:r w:rsidRPr="00287BD2">
        <w:t xml:space="preserve"> faces serious deficiencies.</w:t>
      </w:r>
    </w:p>
    <w:p w14:paraId="39CAB0BE" w14:textId="73982BAC" w:rsidR="00DD094B" w:rsidRPr="00287BD2" w:rsidRDefault="0017161E" w:rsidP="00F56BAA">
      <w:pPr>
        <w:pStyle w:val="BodyText"/>
        <w:spacing w:after="60"/>
        <w:ind w:left="0" w:firstLine="0"/>
        <w:rPr>
          <w:rFonts w:asciiTheme="majorBidi" w:hAnsiTheme="majorBidi" w:cstheme="majorBidi"/>
        </w:rPr>
      </w:pPr>
      <w:r w:rsidRPr="00287BD2">
        <w:t xml:space="preserve">Climate change related events are expected to negatively </w:t>
      </w:r>
      <w:r w:rsidR="0099379C" w:rsidRPr="00287BD2">
        <w:rPr>
          <w:b/>
        </w:rPr>
        <w:t>impact</w:t>
      </w:r>
      <w:r w:rsidRPr="00287BD2">
        <w:t xml:space="preserve"> all transport sector stakeholders:</w:t>
      </w:r>
    </w:p>
    <w:p w14:paraId="28EADCBE" w14:textId="175D9A8A" w:rsidR="0017161E" w:rsidRPr="00287BD2" w:rsidRDefault="0017161E" w:rsidP="00ED7B77">
      <w:pPr>
        <w:pStyle w:val="ListParagraph"/>
        <w:numPr>
          <w:ilvl w:val="0"/>
          <w:numId w:val="18"/>
        </w:numPr>
        <w:spacing w:line="276" w:lineRule="auto"/>
        <w:contextualSpacing w:val="0"/>
        <w:rPr>
          <w:rFonts w:asciiTheme="majorBidi" w:eastAsia="Calibri" w:hAnsiTheme="majorBidi" w:cstheme="majorBidi"/>
          <w:szCs w:val="24"/>
        </w:rPr>
      </w:pPr>
      <w:r w:rsidRPr="00287BD2">
        <w:rPr>
          <w:rFonts w:asciiTheme="majorBidi" w:eastAsia="Calibri" w:hAnsiTheme="majorBidi" w:cstheme="majorBidi"/>
          <w:b/>
          <w:szCs w:val="24"/>
        </w:rPr>
        <w:t>Infrastructure managers</w:t>
      </w:r>
      <w:r w:rsidRPr="00287BD2">
        <w:rPr>
          <w:rFonts w:asciiTheme="majorBidi" w:eastAsia="Calibri" w:hAnsiTheme="majorBidi" w:cstheme="majorBidi"/>
          <w:szCs w:val="24"/>
        </w:rPr>
        <w:t xml:space="preserve"> due to deterioration, </w:t>
      </w:r>
      <w:r w:rsidR="00C651FC" w:rsidRPr="00287BD2">
        <w:rPr>
          <w:rFonts w:asciiTheme="majorBidi" w:eastAsia="Calibri" w:hAnsiTheme="majorBidi" w:cstheme="majorBidi"/>
          <w:szCs w:val="24"/>
        </w:rPr>
        <w:t>damage</w:t>
      </w:r>
      <w:r w:rsidRPr="00287BD2">
        <w:rPr>
          <w:rFonts w:asciiTheme="majorBidi" w:eastAsia="Calibri" w:hAnsiTheme="majorBidi" w:cstheme="majorBidi"/>
          <w:szCs w:val="24"/>
        </w:rPr>
        <w:t xml:space="preserve"> and even temporary closures of infrastructure sections and/or nodes</w:t>
      </w:r>
      <w:r w:rsidR="00A6688D" w:rsidRPr="00287BD2">
        <w:rPr>
          <w:rFonts w:asciiTheme="majorBidi" w:eastAsia="Calibri" w:hAnsiTheme="majorBidi" w:cstheme="majorBidi"/>
          <w:szCs w:val="24"/>
        </w:rPr>
        <w:t>;</w:t>
      </w:r>
    </w:p>
    <w:p w14:paraId="55231EDE" w14:textId="2B4A98CA" w:rsidR="0017161E" w:rsidRPr="00287BD2" w:rsidRDefault="0017161E" w:rsidP="00ED7B77">
      <w:pPr>
        <w:pStyle w:val="ListParagraph"/>
        <w:numPr>
          <w:ilvl w:val="0"/>
          <w:numId w:val="18"/>
        </w:numPr>
        <w:spacing w:line="276" w:lineRule="auto"/>
        <w:contextualSpacing w:val="0"/>
        <w:rPr>
          <w:rFonts w:asciiTheme="majorBidi" w:eastAsia="Calibri" w:hAnsiTheme="majorBidi" w:cstheme="majorBidi"/>
          <w:szCs w:val="24"/>
        </w:rPr>
      </w:pPr>
      <w:r w:rsidRPr="00287BD2">
        <w:rPr>
          <w:rFonts w:asciiTheme="majorBidi" w:eastAsia="Calibri" w:hAnsiTheme="majorBidi" w:cstheme="majorBidi"/>
          <w:b/>
          <w:szCs w:val="24"/>
        </w:rPr>
        <w:t>Transport operators</w:t>
      </w:r>
      <w:r w:rsidRPr="00287BD2">
        <w:rPr>
          <w:rFonts w:asciiTheme="majorBidi" w:eastAsia="Calibri" w:hAnsiTheme="majorBidi" w:cstheme="majorBidi"/>
          <w:szCs w:val="24"/>
        </w:rPr>
        <w:t xml:space="preserve"> due to higher operation costs and possible disruption of operations</w:t>
      </w:r>
      <w:r w:rsidR="00A6688D" w:rsidRPr="00287BD2">
        <w:rPr>
          <w:rFonts w:asciiTheme="majorBidi" w:eastAsia="Calibri" w:hAnsiTheme="majorBidi" w:cstheme="majorBidi"/>
          <w:szCs w:val="24"/>
        </w:rPr>
        <w:t>;</w:t>
      </w:r>
    </w:p>
    <w:p w14:paraId="3F640D2E" w14:textId="67D4563F" w:rsidR="0017161E" w:rsidRPr="00287BD2" w:rsidRDefault="0017161E" w:rsidP="00ED7B77">
      <w:pPr>
        <w:pStyle w:val="ListParagraph"/>
        <w:numPr>
          <w:ilvl w:val="0"/>
          <w:numId w:val="18"/>
        </w:numPr>
        <w:spacing w:line="276" w:lineRule="auto"/>
        <w:contextualSpacing w:val="0"/>
        <w:rPr>
          <w:rFonts w:asciiTheme="majorBidi" w:eastAsia="Calibri" w:hAnsiTheme="majorBidi" w:cstheme="majorBidi"/>
          <w:szCs w:val="24"/>
        </w:rPr>
      </w:pPr>
      <w:r w:rsidRPr="00287BD2">
        <w:rPr>
          <w:rFonts w:asciiTheme="majorBidi" w:eastAsia="Calibri" w:hAnsiTheme="majorBidi" w:cstheme="majorBidi"/>
          <w:b/>
          <w:szCs w:val="24"/>
        </w:rPr>
        <w:t>Transport users</w:t>
      </w:r>
      <w:r w:rsidRPr="00287BD2">
        <w:rPr>
          <w:rFonts w:asciiTheme="majorBidi" w:eastAsia="Calibri" w:hAnsiTheme="majorBidi" w:cstheme="majorBidi"/>
          <w:szCs w:val="24"/>
        </w:rPr>
        <w:t xml:space="preserve"> due to delays, longer transit times and discomfort during the trip</w:t>
      </w:r>
      <w:r w:rsidR="00A6688D" w:rsidRPr="00287BD2">
        <w:rPr>
          <w:rFonts w:asciiTheme="majorBidi" w:eastAsia="Calibri" w:hAnsiTheme="majorBidi" w:cstheme="majorBidi"/>
          <w:szCs w:val="24"/>
        </w:rPr>
        <w:t>;</w:t>
      </w:r>
    </w:p>
    <w:p w14:paraId="7C5A7214" w14:textId="62224B59" w:rsidR="0017161E" w:rsidRPr="00287BD2" w:rsidRDefault="0017161E" w:rsidP="00ED7B77">
      <w:pPr>
        <w:pStyle w:val="ListParagraph"/>
        <w:numPr>
          <w:ilvl w:val="0"/>
          <w:numId w:val="18"/>
        </w:numPr>
        <w:spacing w:after="120" w:line="276" w:lineRule="auto"/>
        <w:contextualSpacing w:val="0"/>
        <w:rPr>
          <w:rFonts w:asciiTheme="majorBidi" w:eastAsia="Calibri" w:hAnsiTheme="majorBidi" w:cstheme="majorBidi"/>
          <w:szCs w:val="24"/>
        </w:rPr>
      </w:pPr>
      <w:r w:rsidRPr="00287BD2">
        <w:rPr>
          <w:rFonts w:asciiTheme="majorBidi" w:eastAsia="Calibri" w:hAnsiTheme="majorBidi" w:cstheme="majorBidi"/>
          <w:b/>
          <w:szCs w:val="24"/>
        </w:rPr>
        <w:t>End consumers/society</w:t>
      </w:r>
      <w:r w:rsidRPr="00287BD2">
        <w:rPr>
          <w:rFonts w:asciiTheme="majorBidi" w:eastAsia="Calibri" w:hAnsiTheme="majorBidi" w:cstheme="majorBidi"/>
          <w:szCs w:val="24"/>
        </w:rPr>
        <w:t xml:space="preserve"> due to higher costs for the transport infrastructure and operations.</w:t>
      </w:r>
    </w:p>
    <w:p w14:paraId="7227DE23" w14:textId="1767AB4D" w:rsidR="0017161E" w:rsidRPr="00287BD2" w:rsidRDefault="00ED29EF" w:rsidP="00F56BAA">
      <w:pPr>
        <w:pStyle w:val="BodyText"/>
        <w:ind w:left="0" w:firstLine="0"/>
      </w:pPr>
      <w:r w:rsidRPr="00287BD2">
        <w:t>The approach to adaptation of the Bulgarian transport sector to climate change has not been very systematic, so far. There are very few examples where on a case by case basis stakeholders identified specific climate change-related issues and have been addressing these by specific measures.</w:t>
      </w:r>
      <w:r w:rsidR="00E63045" w:rsidRPr="00287BD2">
        <w:t xml:space="preserve"> M</w:t>
      </w:r>
      <w:r w:rsidR="0017161E" w:rsidRPr="00287BD2">
        <w:t xml:space="preserve">uch remains to be done in </w:t>
      </w:r>
      <w:r w:rsidR="00E63045" w:rsidRPr="00287BD2">
        <w:t>raising the awareness among the</w:t>
      </w:r>
      <w:r w:rsidR="000C5314" w:rsidRPr="00287BD2">
        <w:t xml:space="preserve"> transport sector</w:t>
      </w:r>
      <w:r w:rsidR="00E63045" w:rsidRPr="00287BD2">
        <w:t xml:space="preserve"> stakeholders and </w:t>
      </w:r>
      <w:r w:rsidR="0017161E" w:rsidRPr="00287BD2">
        <w:t xml:space="preserve">pursuing a more systematic approach and understanding of the issues and their importance. </w:t>
      </w:r>
      <w:r w:rsidR="00E63045" w:rsidRPr="00287BD2">
        <w:t xml:space="preserve">Results </w:t>
      </w:r>
      <w:r w:rsidR="000C5314" w:rsidRPr="00287BD2">
        <w:t>o</w:t>
      </w:r>
      <w:r w:rsidR="00E63045" w:rsidRPr="00287BD2">
        <w:t>f the</w:t>
      </w:r>
      <w:r w:rsidR="0017161E" w:rsidRPr="00287BD2">
        <w:t xml:space="preserve"> </w:t>
      </w:r>
      <w:r w:rsidR="0084385D" w:rsidRPr="00287BD2">
        <w:t>interview</w:t>
      </w:r>
      <w:r w:rsidR="00E63045" w:rsidRPr="00287BD2">
        <w:t>s with</w:t>
      </w:r>
      <w:r w:rsidR="0084385D" w:rsidRPr="00287BD2">
        <w:t xml:space="preserve"> </w:t>
      </w:r>
      <w:r w:rsidR="0017161E" w:rsidRPr="00287BD2">
        <w:t xml:space="preserve">stakeholders </w:t>
      </w:r>
      <w:r w:rsidR="00E63045" w:rsidRPr="00287BD2">
        <w:t xml:space="preserve">carried out during the preparation of this document prove </w:t>
      </w:r>
      <w:r w:rsidR="00F25DDD" w:rsidRPr="00287BD2">
        <w:t xml:space="preserve">that </w:t>
      </w:r>
      <w:r w:rsidR="00E63045" w:rsidRPr="00287BD2">
        <w:t xml:space="preserve">gaps </w:t>
      </w:r>
      <w:r w:rsidR="005F7BFE" w:rsidRPr="00287BD2">
        <w:t xml:space="preserve">exist </w:t>
      </w:r>
      <w:r w:rsidR="00E63045" w:rsidRPr="00287BD2">
        <w:t>in</w:t>
      </w:r>
      <w:r w:rsidR="0017161E" w:rsidRPr="00287BD2">
        <w:t xml:space="preserve"> awareness and understanding of what </w:t>
      </w:r>
      <w:r w:rsidR="0084385D" w:rsidRPr="00287BD2">
        <w:t>climate change adaptation</w:t>
      </w:r>
      <w:r w:rsidR="0017161E" w:rsidRPr="00287BD2">
        <w:t xml:space="preserve"> is</w:t>
      </w:r>
      <w:r w:rsidR="000C5314" w:rsidRPr="00287BD2">
        <w:t xml:space="preserve">, which is the reason why </w:t>
      </w:r>
      <w:r w:rsidR="00A6688D" w:rsidRPr="00287BD2">
        <w:t xml:space="preserve">the </w:t>
      </w:r>
      <w:r w:rsidR="0084385D" w:rsidRPr="00287BD2">
        <w:t>transport sector’s adap</w:t>
      </w:r>
      <w:r w:rsidR="0017161E" w:rsidRPr="00287BD2">
        <w:t xml:space="preserve">tive capacity </w:t>
      </w:r>
      <w:r w:rsidR="005F7BFE" w:rsidRPr="00287BD2">
        <w:t xml:space="preserve">is </w:t>
      </w:r>
      <w:r w:rsidR="000C5314" w:rsidRPr="00287BD2">
        <w:t xml:space="preserve">estimated </w:t>
      </w:r>
      <w:r w:rsidR="0084385D" w:rsidRPr="00287BD2">
        <w:t>as</w:t>
      </w:r>
      <w:r w:rsidR="0017161E" w:rsidRPr="00287BD2">
        <w:t xml:space="preserve"> low.</w:t>
      </w:r>
    </w:p>
    <w:p w14:paraId="1CF79B0F" w14:textId="1A3070D4" w:rsidR="00E63045" w:rsidRPr="00287BD2" w:rsidRDefault="0084385D" w:rsidP="00F56BAA">
      <w:pPr>
        <w:pStyle w:val="BodyText"/>
        <w:ind w:left="0" w:firstLine="0"/>
      </w:pPr>
      <w:r w:rsidRPr="00287BD2">
        <w:t xml:space="preserve">Specific gaps are identified in </w:t>
      </w:r>
      <w:r w:rsidR="00E63045" w:rsidRPr="00287BD2">
        <w:t>respect to collection and analysis of data related to financial and economic costs associated with climate related events. This makes i</w:t>
      </w:r>
      <w:r w:rsidR="003B40CB" w:rsidRPr="00287BD2">
        <w:t>t i</w:t>
      </w:r>
      <w:r w:rsidR="00E63045" w:rsidRPr="00287BD2">
        <w:t xml:space="preserve">mpossible </w:t>
      </w:r>
      <w:r w:rsidR="000C5314" w:rsidRPr="00287BD2">
        <w:t xml:space="preserve">for </w:t>
      </w:r>
      <w:r w:rsidR="00E63045" w:rsidRPr="00287BD2">
        <w:t xml:space="preserve">stakeholders to plan and budget </w:t>
      </w:r>
      <w:r w:rsidR="000C5314" w:rsidRPr="00287BD2">
        <w:t xml:space="preserve">proper </w:t>
      </w:r>
      <w:r w:rsidR="003B40CB" w:rsidRPr="00287BD2">
        <w:t>adaptation</w:t>
      </w:r>
      <w:r w:rsidR="00E63045" w:rsidRPr="00287BD2">
        <w:t xml:space="preserve"> measures and emergency response actions, </w:t>
      </w:r>
      <w:r w:rsidR="000C5314" w:rsidRPr="00287BD2">
        <w:t xml:space="preserve">which </w:t>
      </w:r>
      <w:r w:rsidR="003B40CB" w:rsidRPr="00287BD2">
        <w:t>in turn additionally</w:t>
      </w:r>
      <w:r w:rsidR="000C5314" w:rsidRPr="00287BD2">
        <w:t xml:space="preserve"> </w:t>
      </w:r>
      <w:r w:rsidR="00E63045" w:rsidRPr="00287BD2">
        <w:t>increas</w:t>
      </w:r>
      <w:r w:rsidR="000C5314" w:rsidRPr="00287BD2">
        <w:t>es</w:t>
      </w:r>
      <w:r w:rsidR="00E63045" w:rsidRPr="00287BD2">
        <w:t xml:space="preserve"> the vulnerability of the transport sector and transport users.</w:t>
      </w:r>
    </w:p>
    <w:p w14:paraId="5833B266" w14:textId="713D52A4" w:rsidR="002F647A" w:rsidRPr="00287BD2" w:rsidRDefault="00E63045" w:rsidP="00F56BAA">
      <w:pPr>
        <w:pStyle w:val="BodyText"/>
        <w:ind w:left="0" w:firstLine="0"/>
      </w:pPr>
      <w:r w:rsidRPr="00287BD2">
        <w:t xml:space="preserve">Further issues </w:t>
      </w:r>
      <w:r w:rsidR="005F7BFE" w:rsidRPr="00287BD2">
        <w:t>are</w:t>
      </w:r>
      <w:r w:rsidRPr="00287BD2">
        <w:t xml:space="preserve"> identified in respect to </w:t>
      </w:r>
      <w:r w:rsidR="0084385D" w:rsidRPr="00287BD2">
        <w:t xml:space="preserve">the codes for designing road and railway </w:t>
      </w:r>
      <w:r w:rsidR="005F7BFE" w:rsidRPr="00287BD2">
        <w:t>infrastructure</w:t>
      </w:r>
      <w:r w:rsidR="0084385D" w:rsidRPr="00287BD2">
        <w:t>.</w:t>
      </w:r>
      <w:r w:rsidR="000C5314" w:rsidRPr="00287BD2">
        <w:t xml:space="preserve"> </w:t>
      </w:r>
      <w:r w:rsidR="002F647A" w:rsidRPr="00287BD2">
        <w:t>Climate change aspects are not integrated in the process of preparation of transport infrastructure projects, which may result in building new or moderni</w:t>
      </w:r>
      <w:r w:rsidR="006E4049" w:rsidRPr="00287BD2">
        <w:t>z</w:t>
      </w:r>
      <w:r w:rsidR="002F647A" w:rsidRPr="00287BD2">
        <w:t>ing existing infrastructure that is vulnerable to extreme climate events.</w:t>
      </w:r>
    </w:p>
    <w:p w14:paraId="36F86E5C" w14:textId="7A055674" w:rsidR="000C5314" w:rsidRPr="00287BD2" w:rsidRDefault="000C5314" w:rsidP="00F56BAA">
      <w:pPr>
        <w:pStyle w:val="BodyText"/>
        <w:ind w:left="0" w:firstLine="0"/>
      </w:pPr>
      <w:r w:rsidRPr="00287BD2">
        <w:t xml:space="preserve">Plans for emergency response actions do not consider the level of criticality of transport network sections. </w:t>
      </w:r>
      <w:r w:rsidR="003B40CB" w:rsidRPr="00287BD2">
        <w:t>The r</w:t>
      </w:r>
      <w:r w:rsidRPr="00287BD2">
        <w:t>elatively low level of deployment of ITS does not provide for safe and efficient road traffic management in case of catastrophic events.</w:t>
      </w:r>
    </w:p>
    <w:p w14:paraId="026E5B5E" w14:textId="24344C80" w:rsidR="002F647A" w:rsidRPr="00287BD2" w:rsidRDefault="008131EE" w:rsidP="00F56BAA">
      <w:pPr>
        <w:pStyle w:val="BodyText"/>
        <w:ind w:left="0" w:firstLine="0"/>
      </w:pPr>
      <w:r w:rsidRPr="00287BD2">
        <w:t xml:space="preserve">Besides the negative effects, the forecasted increase of the average temperatures in </w:t>
      </w:r>
      <w:r w:rsidR="003B40CB" w:rsidRPr="00287BD2">
        <w:t xml:space="preserve">the </w:t>
      </w:r>
      <w:r w:rsidRPr="00287BD2">
        <w:t>long term is expected to decrease the costs for transport assets management and appropriate measures should be planned so not to miss possible benefits.</w:t>
      </w:r>
    </w:p>
    <w:p w14:paraId="439173A5" w14:textId="780BA22A" w:rsidR="0017161E" w:rsidRPr="00287BD2" w:rsidRDefault="00581FFF" w:rsidP="00F56BAA">
      <w:pPr>
        <w:pStyle w:val="BodyText"/>
        <w:ind w:left="0" w:firstLine="0"/>
      </w:pPr>
      <w:r w:rsidRPr="00287BD2">
        <w:t xml:space="preserve">Based on a logic approach </w:t>
      </w:r>
      <w:r w:rsidR="005F7BFE" w:rsidRPr="00287BD2">
        <w:t xml:space="preserve">as </w:t>
      </w:r>
      <w:r w:rsidRPr="00287BD2">
        <w:t xml:space="preserve">visualized in </w:t>
      </w:r>
      <w:r w:rsidRPr="00287BD2">
        <w:rPr>
          <w:b/>
          <w:bCs/>
          <w:i/>
          <w:iCs/>
        </w:rPr>
        <w:t>Figure</w:t>
      </w:r>
      <w:r w:rsidR="005F7BFE" w:rsidRPr="00287BD2">
        <w:rPr>
          <w:b/>
          <w:bCs/>
          <w:i/>
          <w:iCs/>
        </w:rPr>
        <w:t xml:space="preserve"> 1</w:t>
      </w:r>
      <w:r w:rsidRPr="00287BD2">
        <w:t xml:space="preserve">, several </w:t>
      </w:r>
      <w:r w:rsidR="0084385D" w:rsidRPr="00287BD2">
        <w:t xml:space="preserve">climate change adaptation options </w:t>
      </w:r>
      <w:r w:rsidRPr="00287BD2">
        <w:t>were identified and clustered</w:t>
      </w:r>
      <w:r w:rsidR="0084385D" w:rsidRPr="00287BD2">
        <w:t xml:space="preserve"> in two main categories, as follows</w:t>
      </w:r>
      <w:r w:rsidR="006260D7" w:rsidRPr="00287BD2">
        <w:t>:</w:t>
      </w:r>
    </w:p>
    <w:p w14:paraId="36E981C2" w14:textId="77777777" w:rsidR="00AD1078" w:rsidRPr="00287BD2" w:rsidRDefault="00AD1078">
      <w:pPr>
        <w:spacing w:after="200" w:line="276" w:lineRule="auto"/>
        <w:jc w:val="left"/>
      </w:pPr>
      <w:r w:rsidRPr="00287BD2">
        <w:br w:type="page"/>
      </w:r>
    </w:p>
    <w:p w14:paraId="1E087BA1" w14:textId="25B8A047" w:rsidR="006260D7" w:rsidRPr="00287BD2" w:rsidRDefault="006260D7" w:rsidP="00ED7B77">
      <w:pPr>
        <w:pStyle w:val="ListParagraph"/>
        <w:numPr>
          <w:ilvl w:val="0"/>
          <w:numId w:val="17"/>
        </w:numPr>
        <w:spacing w:line="276" w:lineRule="auto"/>
        <w:contextualSpacing w:val="0"/>
      </w:pPr>
      <w:r w:rsidRPr="00287BD2">
        <w:lastRenderedPageBreak/>
        <w:t>Options</w:t>
      </w:r>
      <w:r w:rsidRPr="00287BD2">
        <w:rPr>
          <w:b/>
        </w:rPr>
        <w:t xml:space="preserve"> </w:t>
      </w:r>
      <w:r w:rsidR="00A6688D" w:rsidRPr="00287BD2">
        <w:t>for</w:t>
      </w:r>
      <w:r w:rsidR="00A6688D" w:rsidRPr="00287BD2">
        <w:rPr>
          <w:b/>
        </w:rPr>
        <w:t xml:space="preserve"> </w:t>
      </w:r>
      <w:r w:rsidRPr="00287BD2">
        <w:rPr>
          <w:b/>
        </w:rPr>
        <w:t>building adaptive capacity</w:t>
      </w:r>
      <w:r w:rsidRPr="00287BD2">
        <w:t>, such as:</w:t>
      </w:r>
    </w:p>
    <w:p w14:paraId="467B87FC" w14:textId="7513FBFE" w:rsidR="006260D7" w:rsidRPr="00287BD2" w:rsidRDefault="006260D7" w:rsidP="002D47F0">
      <w:pPr>
        <w:spacing w:line="276" w:lineRule="auto"/>
        <w:ind w:left="1134" w:hanging="425"/>
      </w:pPr>
      <w:r w:rsidRPr="00287BD2">
        <w:t>1.1</w:t>
      </w:r>
      <w:r w:rsidRPr="00287BD2">
        <w:tab/>
      </w:r>
      <w:r w:rsidRPr="00287BD2">
        <w:rPr>
          <w:b/>
          <w:i/>
        </w:rPr>
        <w:t>Data collection and knowledge building</w:t>
      </w:r>
      <w:r w:rsidRPr="00287BD2">
        <w:t xml:space="preserve"> by establishing formal data collection rules and responsibilities and by carrying out comprehensive studies about the climate change adaptation needs per transport sub-sectors</w:t>
      </w:r>
      <w:r w:rsidR="00A6688D" w:rsidRPr="00287BD2">
        <w:t>;</w:t>
      </w:r>
    </w:p>
    <w:p w14:paraId="0C1CA6BE" w14:textId="1AB73118" w:rsidR="006260D7" w:rsidRPr="00287BD2" w:rsidRDefault="006260D7" w:rsidP="002D47F0">
      <w:pPr>
        <w:spacing w:after="120" w:line="276" w:lineRule="auto"/>
        <w:ind w:left="1134" w:hanging="425"/>
      </w:pPr>
      <w:r w:rsidRPr="00287BD2">
        <w:t>1.2</w:t>
      </w:r>
      <w:r w:rsidRPr="00287BD2">
        <w:tab/>
      </w:r>
      <w:r w:rsidRPr="00287BD2">
        <w:rPr>
          <w:b/>
          <w:i/>
        </w:rPr>
        <w:t>Institutional capacity</w:t>
      </w:r>
      <w:r w:rsidRPr="00287BD2">
        <w:t xml:space="preserve"> building by assigning climate change adaptation responsibilities in each of the relevant stakeholders’ administrative set-ups, training needs assessment, training and awareness raising actions</w:t>
      </w:r>
      <w:r w:rsidR="00A6688D" w:rsidRPr="00287BD2">
        <w:t>.</w:t>
      </w:r>
    </w:p>
    <w:p w14:paraId="4235727B" w14:textId="00E315E7" w:rsidR="006260D7" w:rsidRPr="00287BD2" w:rsidRDefault="006260D7" w:rsidP="00ED7B77">
      <w:pPr>
        <w:pStyle w:val="ListParagraph"/>
        <w:numPr>
          <w:ilvl w:val="0"/>
          <w:numId w:val="17"/>
        </w:numPr>
        <w:spacing w:line="276" w:lineRule="auto"/>
        <w:contextualSpacing w:val="0"/>
      </w:pPr>
      <w:r w:rsidRPr="00287BD2">
        <w:t>Options</w:t>
      </w:r>
      <w:r w:rsidR="00A6688D" w:rsidRPr="00287BD2">
        <w:t xml:space="preserve"> for</w:t>
      </w:r>
      <w:r w:rsidRPr="00287BD2">
        <w:t xml:space="preserve"> </w:t>
      </w:r>
      <w:r w:rsidRPr="00287BD2">
        <w:rPr>
          <w:b/>
        </w:rPr>
        <w:t>delivering adaptation actions</w:t>
      </w:r>
      <w:r w:rsidRPr="00287BD2">
        <w:t>, such as:</w:t>
      </w:r>
    </w:p>
    <w:p w14:paraId="1775C003" w14:textId="1264DBAC" w:rsidR="006260D7" w:rsidRPr="00287BD2" w:rsidRDefault="006260D7" w:rsidP="002D47F0">
      <w:pPr>
        <w:spacing w:line="276" w:lineRule="auto"/>
        <w:ind w:left="1134" w:hanging="425"/>
      </w:pPr>
      <w:r w:rsidRPr="00287BD2">
        <w:t>2.1</w:t>
      </w:r>
      <w:r w:rsidRPr="00287BD2">
        <w:tab/>
        <w:t xml:space="preserve">Review and adaptation of </w:t>
      </w:r>
      <w:r w:rsidRPr="00287BD2">
        <w:rPr>
          <w:b/>
          <w:i/>
        </w:rPr>
        <w:t>infrastructure design codes</w:t>
      </w:r>
      <w:r w:rsidRPr="00287BD2">
        <w:t xml:space="preserve"> per transport modes</w:t>
      </w:r>
    </w:p>
    <w:p w14:paraId="1B53F913" w14:textId="22CBEA87" w:rsidR="006260D7" w:rsidRPr="00287BD2" w:rsidRDefault="006260D7" w:rsidP="002D47F0">
      <w:pPr>
        <w:spacing w:line="276" w:lineRule="auto"/>
        <w:ind w:left="1134" w:hanging="425"/>
      </w:pPr>
      <w:r w:rsidRPr="00287BD2">
        <w:t>2.2</w:t>
      </w:r>
      <w:r w:rsidRPr="00287BD2">
        <w:tab/>
        <w:t>Develop</w:t>
      </w:r>
      <w:r w:rsidR="00D918F1" w:rsidRPr="00287BD2">
        <w:t>ment</w:t>
      </w:r>
      <w:r w:rsidRPr="00287BD2">
        <w:t xml:space="preserve"> and adopt</w:t>
      </w:r>
      <w:r w:rsidR="00D918F1" w:rsidRPr="00287BD2">
        <w:t>ion of</w:t>
      </w:r>
      <w:r w:rsidRPr="00287BD2">
        <w:t xml:space="preserve"> </w:t>
      </w:r>
      <w:r w:rsidR="00D918F1" w:rsidRPr="00287BD2">
        <w:rPr>
          <w:b/>
          <w:i/>
        </w:rPr>
        <w:t>climate change adaptation</w:t>
      </w:r>
      <w:r w:rsidRPr="00287BD2">
        <w:rPr>
          <w:b/>
          <w:i/>
        </w:rPr>
        <w:t xml:space="preserve"> guidelines for transport projects</w:t>
      </w:r>
      <w:r w:rsidRPr="00287BD2">
        <w:t xml:space="preserve"> in general and for projects per </w:t>
      </w:r>
      <w:r w:rsidR="00D918F1" w:rsidRPr="00287BD2">
        <w:t xml:space="preserve">transport </w:t>
      </w:r>
      <w:r w:rsidRPr="00287BD2">
        <w:t>mode</w:t>
      </w:r>
      <w:r w:rsidR="00A6688D" w:rsidRPr="00287BD2">
        <w:t>;</w:t>
      </w:r>
    </w:p>
    <w:p w14:paraId="7F871A67" w14:textId="03F10BF3" w:rsidR="006260D7" w:rsidRPr="00287BD2" w:rsidRDefault="006260D7" w:rsidP="002D47F0">
      <w:pPr>
        <w:spacing w:line="276" w:lineRule="auto"/>
        <w:ind w:left="1134" w:hanging="425"/>
      </w:pPr>
      <w:r w:rsidRPr="00287BD2">
        <w:t>2.3</w:t>
      </w:r>
      <w:r w:rsidRPr="00287BD2">
        <w:tab/>
        <w:t>Review, adapt</w:t>
      </w:r>
      <w:r w:rsidR="00D918F1" w:rsidRPr="00287BD2">
        <w:t>ation</w:t>
      </w:r>
      <w:r w:rsidRPr="00287BD2">
        <w:t xml:space="preserve"> and adopt</w:t>
      </w:r>
      <w:r w:rsidR="00D918F1" w:rsidRPr="00287BD2">
        <w:t>ion of</w:t>
      </w:r>
      <w:r w:rsidRPr="00287BD2">
        <w:t xml:space="preserve"> new </w:t>
      </w:r>
      <w:r w:rsidRPr="00287BD2">
        <w:rPr>
          <w:b/>
        </w:rPr>
        <w:t>o</w:t>
      </w:r>
      <w:r w:rsidRPr="00287BD2">
        <w:rPr>
          <w:b/>
          <w:i/>
        </w:rPr>
        <w:t>peration and maintenance standards</w:t>
      </w:r>
      <w:r w:rsidRPr="00287BD2">
        <w:rPr>
          <w:i/>
        </w:rPr>
        <w:t xml:space="preserve"> </w:t>
      </w:r>
      <w:r w:rsidRPr="00287BD2">
        <w:rPr>
          <w:b/>
          <w:i/>
        </w:rPr>
        <w:t>and procedures</w:t>
      </w:r>
      <w:r w:rsidRPr="00287BD2">
        <w:t xml:space="preserve"> per transport mode</w:t>
      </w:r>
      <w:r w:rsidR="00A6688D" w:rsidRPr="00287BD2">
        <w:t>;</w:t>
      </w:r>
    </w:p>
    <w:p w14:paraId="7D0CCCB6" w14:textId="2A11B1E0" w:rsidR="006260D7" w:rsidRPr="00287BD2" w:rsidRDefault="006260D7" w:rsidP="002D47F0">
      <w:pPr>
        <w:spacing w:after="120" w:line="276" w:lineRule="auto"/>
        <w:ind w:left="1134" w:hanging="425"/>
      </w:pPr>
      <w:r w:rsidRPr="00287BD2">
        <w:t>2.4</w:t>
      </w:r>
      <w:r w:rsidRPr="00287BD2">
        <w:tab/>
        <w:t>Review and adapt</w:t>
      </w:r>
      <w:r w:rsidR="00D918F1" w:rsidRPr="00287BD2">
        <w:t>ation of</w:t>
      </w:r>
      <w:r w:rsidRPr="00287BD2">
        <w:t xml:space="preserve"> current </w:t>
      </w:r>
      <w:r w:rsidRPr="00287BD2">
        <w:rPr>
          <w:b/>
          <w:i/>
        </w:rPr>
        <w:t>emergency response procedures</w:t>
      </w:r>
      <w:r w:rsidRPr="00287BD2">
        <w:t>.</w:t>
      </w:r>
    </w:p>
    <w:p w14:paraId="4DBA176A" w14:textId="77777777" w:rsidR="00581FFF" w:rsidRDefault="008131EE" w:rsidP="00F56BAA">
      <w:pPr>
        <w:pStyle w:val="BodyText"/>
        <w:ind w:left="0" w:firstLine="0"/>
      </w:pPr>
      <w:r w:rsidRPr="00287BD2">
        <w:t xml:space="preserve">Some of the proposed options are ‘self-sufficient’ and do not depend on other options; and some depend on the results of the implementation of one or more of the other options. Thus, implementation of the proposed options is a process </w:t>
      </w:r>
      <w:r w:rsidR="007A5F82" w:rsidRPr="00287BD2">
        <w:t>that</w:t>
      </w:r>
      <w:r w:rsidRPr="00287BD2">
        <w:t xml:space="preserve"> involves time and costs. </w:t>
      </w:r>
      <w:r w:rsidR="007A5F82" w:rsidRPr="00287BD2">
        <w:t>Prioritization of the options is under way and only tentative results are available</w:t>
      </w:r>
      <w:r w:rsidR="005F7BFE" w:rsidRPr="00287BD2">
        <w:t xml:space="preserve"> for the time being</w:t>
      </w:r>
      <w:r w:rsidR="007A5F82" w:rsidRPr="00287BD2">
        <w:t xml:space="preserve">. Nevertheless, it is recommended </w:t>
      </w:r>
      <w:r w:rsidR="003B40CB" w:rsidRPr="00287BD2">
        <w:t xml:space="preserve">that </w:t>
      </w:r>
      <w:r w:rsidR="007A5F82" w:rsidRPr="00287BD2">
        <w:t xml:space="preserve">options aiming at building adaptive capacity </w:t>
      </w:r>
      <w:r w:rsidR="003B40CB" w:rsidRPr="00287BD2">
        <w:t xml:space="preserve">should </w:t>
      </w:r>
      <w:r w:rsidR="007A5F82" w:rsidRPr="00287BD2">
        <w:t xml:space="preserve">be given </w:t>
      </w:r>
      <w:r w:rsidR="003B40CB" w:rsidRPr="00287BD2">
        <w:t xml:space="preserve">the </w:t>
      </w:r>
      <w:r w:rsidR="007A5F82" w:rsidRPr="00287BD2">
        <w:t xml:space="preserve">highest priority because: (1) these will provide </w:t>
      </w:r>
      <w:r w:rsidR="003B40CB" w:rsidRPr="00287BD2">
        <w:t xml:space="preserve">a </w:t>
      </w:r>
      <w:r w:rsidR="007A5F82" w:rsidRPr="00287BD2">
        <w:t>suitable basis for development and implementation of adaptation options and (2) these could be brought in practice relatively fast</w:t>
      </w:r>
      <w:r w:rsidR="003B40CB" w:rsidRPr="00287BD2">
        <w:t xml:space="preserve">, whereas their </w:t>
      </w:r>
      <w:r w:rsidR="007A5F82" w:rsidRPr="00287BD2">
        <w:t>costs are minimal or nil.</w:t>
      </w:r>
    </w:p>
    <w:p w14:paraId="27672A53" w14:textId="5681D44B" w:rsidR="006601F9" w:rsidRPr="00287BD2" w:rsidRDefault="006601F9" w:rsidP="00F56BAA">
      <w:pPr>
        <w:pStyle w:val="BodyText"/>
        <w:ind w:left="0" w:firstLine="0"/>
        <w:sectPr w:rsidR="006601F9" w:rsidRPr="00287BD2" w:rsidSect="00F56BAA">
          <w:footerReference w:type="default" r:id="rId28"/>
          <w:pgSz w:w="11906" w:h="16838"/>
          <w:pgMar w:top="1411" w:right="1411" w:bottom="1411" w:left="1411" w:header="706" w:footer="706" w:gutter="0"/>
          <w:pgNumType w:start="1"/>
          <w:cols w:space="708"/>
          <w:docGrid w:linePitch="360"/>
        </w:sectPr>
      </w:pPr>
    </w:p>
    <w:p w14:paraId="495FA6F0" w14:textId="035C23CB" w:rsidR="009C548D" w:rsidRPr="00287BD2" w:rsidRDefault="002D47F0" w:rsidP="009C548D">
      <w:pPr>
        <w:pStyle w:val="TablesFigures"/>
        <w:spacing w:after="120"/>
      </w:pPr>
      <w:bookmarkStart w:id="12" w:name="_Toc504559373"/>
      <w:bookmarkStart w:id="13" w:name="_Toc522115915"/>
      <w:r w:rsidRPr="00287BD2">
        <w:lastRenderedPageBreak/>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1</w:t>
      </w:r>
      <w:r w:rsidRPr="00287BD2">
        <w:fldChar w:fldCharType="end"/>
      </w:r>
      <w:r w:rsidR="00F7785B" w:rsidRPr="00287BD2">
        <w:t xml:space="preserve">. Simplified </w:t>
      </w:r>
      <w:r w:rsidR="00AD1078" w:rsidRPr="00287BD2">
        <w:t>i</w:t>
      </w:r>
      <w:r w:rsidR="00F7785B" w:rsidRPr="00287BD2">
        <w:t xml:space="preserve">llustration of </w:t>
      </w:r>
      <w:r w:rsidR="00AD1078" w:rsidRPr="00287BD2">
        <w:t>i</w:t>
      </w:r>
      <w:r w:rsidR="00F7785B" w:rsidRPr="00287BD2">
        <w:t xml:space="preserve">mpacts of </w:t>
      </w:r>
      <w:r w:rsidR="00AD1078" w:rsidRPr="00287BD2">
        <w:t>c</w:t>
      </w:r>
      <w:r w:rsidR="00F7785B" w:rsidRPr="00287BD2">
        <w:t xml:space="preserve">limate </w:t>
      </w:r>
      <w:r w:rsidR="00AD1078" w:rsidRPr="00287BD2">
        <w:t>c</w:t>
      </w:r>
      <w:r w:rsidR="00F7785B" w:rsidRPr="00287BD2">
        <w:t xml:space="preserve">hange and </w:t>
      </w:r>
      <w:r w:rsidR="00AD1078" w:rsidRPr="00287BD2">
        <w:t>e</w:t>
      </w:r>
      <w:r w:rsidR="00F7785B" w:rsidRPr="00287BD2">
        <w:t xml:space="preserve">xamples of </w:t>
      </w:r>
      <w:r w:rsidR="00AD1078" w:rsidRPr="00287BD2">
        <w:t>i</w:t>
      </w:r>
      <w:r w:rsidR="00F7785B" w:rsidRPr="00287BD2">
        <w:t xml:space="preserve">dentified </w:t>
      </w:r>
      <w:r w:rsidR="00AD1078" w:rsidRPr="00287BD2">
        <w:t>a</w:t>
      </w:r>
      <w:r w:rsidR="00F7785B" w:rsidRPr="00287BD2">
        <w:t xml:space="preserve">daptation </w:t>
      </w:r>
      <w:r w:rsidR="00AD1078" w:rsidRPr="00287BD2">
        <w:t>o</w:t>
      </w:r>
      <w:r w:rsidR="00F7785B" w:rsidRPr="00287BD2">
        <w:t>ptions</w:t>
      </w:r>
      <w:bookmarkEnd w:id="12"/>
      <w:bookmarkEnd w:id="13"/>
    </w:p>
    <w:p w14:paraId="33DDF445" w14:textId="1EB964E0" w:rsidR="008131EE" w:rsidRPr="00287BD2" w:rsidRDefault="0049308C" w:rsidP="009C548D">
      <w:pPr>
        <w:spacing w:after="0"/>
      </w:pPr>
      <w:r w:rsidRPr="00287BD2">
        <w:rPr>
          <w:noProof/>
        </w:rPr>
        <w:drawing>
          <wp:inline distT="0" distB="0" distL="0" distR="0" wp14:anchorId="552B8423" wp14:editId="6D1725AB">
            <wp:extent cx="8891905" cy="454850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1905" cy="4548505"/>
                    </a:xfrm>
                    <a:prstGeom prst="rect">
                      <a:avLst/>
                    </a:prstGeom>
                  </pic:spPr>
                </pic:pic>
              </a:graphicData>
            </a:graphic>
          </wp:inline>
        </w:drawing>
      </w:r>
    </w:p>
    <w:p w14:paraId="6E7D2C2A" w14:textId="021B9DA7" w:rsidR="009C548D" w:rsidRPr="00287BD2" w:rsidRDefault="009C548D" w:rsidP="009C548D">
      <w:pPr>
        <w:pStyle w:val="Source"/>
        <w:spacing w:before="0"/>
      </w:pPr>
      <w:r w:rsidRPr="00287BD2">
        <w:t>Source: World Bank design.</w:t>
      </w:r>
    </w:p>
    <w:p w14:paraId="6BF1DDE3" w14:textId="5CE59439" w:rsidR="007A5F82" w:rsidRPr="00287BD2" w:rsidRDefault="007A5F82" w:rsidP="009C548D"/>
    <w:p w14:paraId="63603B0F" w14:textId="77777777" w:rsidR="00581FFF" w:rsidRPr="00287BD2" w:rsidRDefault="00581FFF">
      <w:pPr>
        <w:sectPr w:rsidR="00581FFF" w:rsidRPr="00287BD2" w:rsidSect="000D33AD">
          <w:pgSz w:w="16838" w:h="11906" w:orient="landscape"/>
          <w:pgMar w:top="1411" w:right="1411" w:bottom="1411" w:left="1411" w:header="708" w:footer="708" w:gutter="0"/>
          <w:cols w:space="708"/>
          <w:docGrid w:linePitch="360"/>
        </w:sectPr>
      </w:pPr>
    </w:p>
    <w:p w14:paraId="05FC0E48" w14:textId="5EF77006" w:rsidR="00F7785B" w:rsidRPr="00287BD2" w:rsidRDefault="00F7785B" w:rsidP="002D47F0">
      <w:pPr>
        <w:pStyle w:val="Heading1"/>
      </w:pPr>
      <w:bookmarkStart w:id="14" w:name="_Toc499887895"/>
      <w:bookmarkStart w:id="15" w:name="_Toc499888174"/>
      <w:bookmarkStart w:id="16" w:name="_Toc500075571"/>
      <w:bookmarkStart w:id="17" w:name="_Toc504556174"/>
      <w:bookmarkStart w:id="18" w:name="_Toc504559238"/>
      <w:bookmarkStart w:id="19" w:name="_Toc504559466"/>
      <w:bookmarkStart w:id="20" w:name="_Toc522115799"/>
      <w:r w:rsidRPr="00287BD2">
        <w:lastRenderedPageBreak/>
        <w:t>Introduction</w:t>
      </w:r>
      <w:bookmarkEnd w:id="14"/>
      <w:bookmarkEnd w:id="15"/>
      <w:bookmarkEnd w:id="16"/>
      <w:r w:rsidR="00C95BFB" w:rsidRPr="00287BD2">
        <w:t xml:space="preserve"> – Climate Change in Bulgaria</w:t>
      </w:r>
      <w:bookmarkEnd w:id="17"/>
      <w:bookmarkEnd w:id="18"/>
      <w:bookmarkEnd w:id="19"/>
      <w:bookmarkEnd w:id="20"/>
    </w:p>
    <w:p w14:paraId="31BC84A6" w14:textId="77777777" w:rsidR="00F7785B" w:rsidRPr="00287BD2" w:rsidRDefault="00F7785B" w:rsidP="00F56BAA">
      <w:pPr>
        <w:pStyle w:val="BodyText"/>
        <w:ind w:left="0" w:firstLine="0"/>
      </w:pPr>
      <w:r w:rsidRPr="00287BD2">
        <w:rPr>
          <w:b/>
        </w:rPr>
        <w:t>Bulgaria is situated in one of the regions that are particularly vulnerable to climate change</w:t>
      </w:r>
      <w:r w:rsidRPr="00287BD2">
        <w:t xml:space="preserve"> (mainly through temperature increase and extreme precipitation) and to the increased frequency of climate change related extreme events, such as droughts and floods. The risks inflicted by climate change related events may lead to loss of human life or cause considerable damage, affecting economic growth and prosperity, both nationally and trans-boundary. </w:t>
      </w:r>
    </w:p>
    <w:p w14:paraId="28399964" w14:textId="32335372" w:rsidR="00F7785B" w:rsidRPr="00287BD2" w:rsidRDefault="00CB37E5" w:rsidP="00F56BAA">
      <w:pPr>
        <w:pStyle w:val="BodyText"/>
        <w:ind w:left="0" w:firstLine="0"/>
      </w:pPr>
      <w:r w:rsidRPr="00287BD2">
        <w:rPr>
          <w:noProof/>
          <w:lang w:eastAsia="en-US"/>
        </w:rPr>
        <mc:AlternateContent>
          <mc:Choice Requires="wpg">
            <w:drawing>
              <wp:anchor distT="0" distB="0" distL="114300" distR="114300" simplePos="0" relativeHeight="251710464" behindDoc="0" locked="0" layoutInCell="1" allowOverlap="1" wp14:anchorId="76150192" wp14:editId="1A847831">
                <wp:simplePos x="0" y="0"/>
                <wp:positionH relativeFrom="column">
                  <wp:posOffset>2453005</wp:posOffset>
                </wp:positionH>
                <wp:positionV relativeFrom="paragraph">
                  <wp:posOffset>1438275</wp:posOffset>
                </wp:positionV>
                <wp:extent cx="3362960" cy="4926330"/>
                <wp:effectExtent l="0" t="0" r="8890" b="0"/>
                <wp:wrapSquare wrapText="bothSides"/>
                <wp:docPr id="4" name="Group 4"/>
                <wp:cNvGraphicFramePr/>
                <a:graphic xmlns:a="http://schemas.openxmlformats.org/drawingml/2006/main">
                  <a:graphicData uri="http://schemas.microsoft.com/office/word/2010/wordprocessingGroup">
                    <wpg:wgp>
                      <wpg:cNvGrpSpPr/>
                      <wpg:grpSpPr>
                        <a:xfrm>
                          <a:off x="0" y="0"/>
                          <a:ext cx="3362960" cy="4926330"/>
                          <a:chOff x="0" y="0"/>
                          <a:chExt cx="3362960" cy="4926842"/>
                        </a:xfrm>
                      </wpg:grpSpPr>
                      <wpg:grpSp>
                        <wpg:cNvPr id="25" name="Group 225"/>
                        <wpg:cNvGrpSpPr>
                          <a:grpSpLocks/>
                        </wpg:cNvGrpSpPr>
                        <wpg:grpSpPr bwMode="auto">
                          <a:xfrm>
                            <a:off x="0" y="0"/>
                            <a:ext cx="3362960" cy="4713799"/>
                            <a:chOff x="1033" y="-170"/>
                            <a:chExt cx="33636" cy="47142"/>
                          </a:xfrm>
                        </wpg:grpSpPr>
                        <wpg:grpSp>
                          <wpg:cNvPr id="26" name="Group 30"/>
                          <wpg:cNvGrpSpPr>
                            <a:grpSpLocks/>
                          </wpg:cNvGrpSpPr>
                          <wpg:grpSpPr bwMode="auto">
                            <a:xfrm>
                              <a:off x="1033" y="-170"/>
                              <a:ext cx="33636" cy="47142"/>
                              <a:chOff x="1033" y="-170"/>
                              <a:chExt cx="33636" cy="47142"/>
                            </a:xfrm>
                          </wpg:grpSpPr>
                          <pic:pic xmlns:pic="http://schemas.openxmlformats.org/drawingml/2006/picture">
                            <pic:nvPicPr>
                              <pic:cNvPr id="229" name="Picture 1"/>
                              <pic:cNvPicPr>
                                <a:picLocks noChangeAspect="1"/>
                              </pic:cNvPicPr>
                            </pic:nvPicPr>
                            <pic:blipFill>
                              <a:blip r:embed="rId30">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
                              <pic:cNvPicPr>
                                <a:picLocks noChangeAspect="1"/>
                              </pic:cNvPicPr>
                            </pic:nvPicPr>
                            <pic:blipFill>
                              <a:blip r:embed="rId31">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8"/>
                            <wps:cNvSpPr txBox="1">
                              <a:spLocks noChangeArrowheads="1"/>
                            </wps:cNvSpPr>
                            <wps:spPr bwMode="auto">
                              <a:xfrm>
                                <a:off x="1033"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64D010" w14:textId="62C415A1" w:rsidR="00053C80" w:rsidRPr="006B7C69" w:rsidRDefault="00053C80" w:rsidP="00F7785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1" w:name="_Toc499887399"/>
                                  <w:bookmarkStart w:id="22" w:name="_Toc499887654"/>
                                  <w:bookmarkStart w:id="23" w:name="_Toc504559374"/>
                                  <w:bookmarkStart w:id="24" w:name="_Toc522115916"/>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2</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xml:space="preserve">. Average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 xml:space="preserve">ear </w:t>
                                  </w:r>
                                  <w:r>
                                    <w:rPr>
                                      <w:rFonts w:ascii="Calibri" w:eastAsia="Calibri" w:hAnsi="Calibri" w:cs="Times New Roman"/>
                                      <w:b/>
                                      <w:i/>
                                      <w:iCs/>
                                      <w:color w:val="44546A"/>
                                      <w:sz w:val="22"/>
                                      <w:szCs w:val="18"/>
                                      <w:lang w:eastAsia="bg-BG"/>
                                    </w:rPr>
                                    <w:t>t</w:t>
                                  </w:r>
                                  <w:r w:rsidRPr="006B7C69">
                                    <w:rPr>
                                      <w:rFonts w:ascii="Calibri" w:eastAsia="Calibri" w:hAnsi="Calibri" w:cs="Times New Roman"/>
                                      <w:b/>
                                      <w:i/>
                                      <w:iCs/>
                                      <w:color w:val="44546A"/>
                                      <w:sz w:val="22"/>
                                      <w:szCs w:val="18"/>
                                      <w:lang w:eastAsia="bg-BG"/>
                                    </w:rPr>
                                    <w:t xml:space="preserve">emperature for 1961–1990 (A); Pessimistic </w:t>
                                  </w:r>
                                  <w:r>
                                    <w:rPr>
                                      <w:rFonts w:ascii="Calibri" w:eastAsia="Calibri" w:hAnsi="Calibri" w:cs="Times New Roman"/>
                                      <w:b/>
                                      <w:i/>
                                      <w:iCs/>
                                      <w:color w:val="44546A"/>
                                      <w:sz w:val="22"/>
                                      <w:szCs w:val="18"/>
                                      <w:lang w:eastAsia="bg-BG"/>
                                    </w:rPr>
                                    <w:t>c</w:t>
                                  </w:r>
                                  <w:r w:rsidRPr="006B7C69">
                                    <w:rPr>
                                      <w:rFonts w:ascii="Calibri" w:eastAsia="Calibri" w:hAnsi="Calibri" w:cs="Times New Roman"/>
                                      <w:b/>
                                      <w:i/>
                                      <w:iCs/>
                                      <w:color w:val="44546A"/>
                                      <w:sz w:val="22"/>
                                      <w:szCs w:val="18"/>
                                      <w:lang w:eastAsia="bg-BG"/>
                                    </w:rPr>
                                    <w:t xml:space="preserve">limate </w:t>
                                  </w:r>
                                  <w:r>
                                    <w:rPr>
                                      <w:rFonts w:ascii="Calibri" w:eastAsia="Calibri" w:hAnsi="Calibri" w:cs="Times New Roman"/>
                                      <w:b/>
                                      <w:i/>
                                      <w:iCs/>
                                      <w:color w:val="44546A"/>
                                      <w:sz w:val="22"/>
                                      <w:szCs w:val="18"/>
                                      <w:lang w:eastAsia="bg-BG"/>
                                    </w:rPr>
                                    <w:t>s</w:t>
                                  </w:r>
                                  <w:r w:rsidRPr="006B7C69">
                                    <w:rPr>
                                      <w:rFonts w:ascii="Calibri" w:eastAsia="Calibri" w:hAnsi="Calibri" w:cs="Times New Roman"/>
                                      <w:b/>
                                      <w:i/>
                                      <w:iCs/>
                                      <w:color w:val="44546A"/>
                                      <w:sz w:val="22"/>
                                      <w:szCs w:val="18"/>
                                      <w:lang w:eastAsia="bg-BG"/>
                                    </w:rPr>
                                    <w:t xml:space="preserve">cenario for </w:t>
                                  </w:r>
                                  <w:r>
                                    <w:rPr>
                                      <w:rFonts w:ascii="Calibri" w:eastAsia="Calibri" w:hAnsi="Calibri" w:cs="Times New Roman"/>
                                      <w:b/>
                                      <w:i/>
                                      <w:iCs/>
                                      <w:color w:val="44546A"/>
                                      <w:sz w:val="22"/>
                                      <w:szCs w:val="18"/>
                                      <w:lang w:eastAsia="bg-BG"/>
                                    </w:rPr>
                                    <w:t>a</w:t>
                                  </w:r>
                                  <w:r w:rsidRPr="006B7C69">
                                    <w:rPr>
                                      <w:rFonts w:ascii="Calibri" w:eastAsia="Calibri" w:hAnsi="Calibri" w:cs="Times New Roman"/>
                                      <w:b/>
                                      <w:i/>
                                      <w:iCs/>
                                      <w:color w:val="44546A"/>
                                      <w:sz w:val="22"/>
                                      <w:szCs w:val="18"/>
                                      <w:lang w:eastAsia="bg-BG"/>
                                    </w:rPr>
                                    <w:t xml:space="preserve">verage </w:t>
                                  </w:r>
                                  <w:r>
                                    <w:rPr>
                                      <w:rFonts w:ascii="Calibri" w:eastAsia="Calibri" w:hAnsi="Calibri" w:cs="Times New Roman"/>
                                      <w:b/>
                                      <w:i/>
                                      <w:iCs/>
                                      <w:color w:val="44546A"/>
                                      <w:sz w:val="22"/>
                                      <w:szCs w:val="18"/>
                                      <w:lang w:eastAsia="bg-BG"/>
                                    </w:rPr>
                                    <w:t>year t</w:t>
                                  </w:r>
                                  <w:r w:rsidRPr="006B7C69">
                                    <w:rPr>
                                      <w:rFonts w:ascii="Calibri" w:eastAsia="Calibri" w:hAnsi="Calibri" w:cs="Times New Roman"/>
                                      <w:b/>
                                      <w:i/>
                                      <w:iCs/>
                                      <w:color w:val="44546A"/>
                                      <w:sz w:val="22"/>
                                      <w:szCs w:val="18"/>
                                      <w:lang w:eastAsia="bg-BG"/>
                                    </w:rPr>
                                    <w:t>emperature for 2080 (B)</w:t>
                                  </w:r>
                                  <w:bookmarkEnd w:id="21"/>
                                  <w:bookmarkEnd w:id="22"/>
                                  <w:bookmarkEnd w:id="23"/>
                                  <w:bookmarkEnd w:id="24"/>
                                </w:p>
                                <w:p w14:paraId="3E8EBF18" w14:textId="77777777" w:rsidR="00053C80" w:rsidRPr="007E6A80" w:rsidRDefault="00053C80" w:rsidP="00F7785B">
                                  <w:pPr>
                                    <w:autoSpaceDE w:val="0"/>
                                    <w:autoSpaceDN w:val="0"/>
                                    <w:adjustRightInd w:val="0"/>
                                    <w:spacing w:after="0"/>
                                    <w:rPr>
                                      <w:rFonts w:cs="Times New Roman"/>
                                      <w:i/>
                                      <w:iCs/>
                                      <w:color w:val="000000"/>
                                      <w:sz w:val="20"/>
                                      <w:szCs w:val="20"/>
                                    </w:rPr>
                                  </w:pPr>
                                </w:p>
                              </w:txbxContent>
                            </wps:txbx>
                            <wps:bodyPr rot="0" vert="horz" wrap="square" lIns="91440" tIns="45720" rIns="91440" bIns="45720" anchor="t" anchorCtr="0" upright="1">
                              <a:noAutofit/>
                            </wps:bodyPr>
                          </wps:wsp>
                        </wpg:grpSp>
                        <wps:wsp>
                          <wps:cNvPr id="234"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37828" w14:textId="77777777" w:rsidR="00053C80" w:rsidRPr="007E6A80" w:rsidRDefault="00053C80" w:rsidP="00F7785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s:wsp>
                          <wps:cNvPr id="237"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E1A7D" w14:textId="77777777" w:rsidR="00053C80" w:rsidRPr="007E6A80" w:rsidRDefault="00053C80" w:rsidP="00F7785B">
                                <w:pPr>
                                  <w:jc w:val="center"/>
                                  <w:rPr>
                                    <w:rFonts w:cs="Times New Roman"/>
                                    <w:b/>
                                    <w:bCs/>
                                    <w:sz w:val="36"/>
                                    <w:szCs w:val="36"/>
                                  </w:rPr>
                                </w:pPr>
                                <w:r w:rsidRPr="007E6A80">
                                  <w:rPr>
                                    <w:rFonts w:cs="Times New Roman"/>
                                    <w:b/>
                                    <w:bCs/>
                                    <w:sz w:val="36"/>
                                    <w:szCs w:val="36"/>
                                  </w:rPr>
                                  <w:t>B</w:t>
                                </w:r>
                              </w:p>
                            </w:txbxContent>
                          </wps:txbx>
                          <wps:bodyPr rot="0" vert="horz" wrap="square" lIns="91440" tIns="45720" rIns="91440" bIns="45720" anchor="t" anchorCtr="0" upright="1">
                            <a:noAutofit/>
                          </wps:bodyPr>
                        </wps:wsp>
                      </wpg:grpSp>
                      <wps:wsp>
                        <wps:cNvPr id="3" name="Rectangle 3"/>
                        <wps:cNvSpPr/>
                        <wps:spPr>
                          <a:xfrm>
                            <a:off x="925664" y="4653887"/>
                            <a:ext cx="1514902" cy="272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41CA6" w14:textId="41250F6D" w:rsidR="00053C80" w:rsidRPr="009C548D" w:rsidRDefault="00053C80" w:rsidP="006E4049">
                              <w:pPr>
                                <w:jc w:val="center"/>
                                <w:rPr>
                                  <w:rFonts w:asciiTheme="minorHAnsi" w:hAnsiTheme="minorHAnsi" w:cstheme="minorHAnsi"/>
                                  <w:i/>
                                  <w:color w:val="000000" w:themeColor="text1"/>
                                  <w:sz w:val="20"/>
                                  <w:szCs w:val="20"/>
                                  <w:lang w:val="nl-NL"/>
                                </w:rPr>
                              </w:pPr>
                              <w:r w:rsidRPr="009C548D">
                                <w:rPr>
                                  <w:rFonts w:asciiTheme="minorHAnsi" w:hAnsiTheme="minorHAnsi" w:cstheme="minorHAnsi"/>
                                  <w:i/>
                                  <w:iCs/>
                                  <w:color w:val="000000" w:themeColor="text1"/>
                                  <w:sz w:val="20"/>
                                  <w:szCs w:val="20"/>
                                  <w:lang w:val="nl-NL"/>
                                </w:rPr>
                                <w:t>Source:</w:t>
                              </w:r>
                              <w:r w:rsidRPr="009C548D">
                                <w:rPr>
                                  <w:rFonts w:asciiTheme="minorHAnsi" w:hAnsiTheme="minorHAnsi" w:cstheme="minorHAnsi"/>
                                  <w:i/>
                                  <w:color w:val="000000" w:themeColor="text1"/>
                                  <w:sz w:val="20"/>
                                  <w:szCs w:val="20"/>
                                  <w:lang w:val="nl-NL"/>
                                </w:rPr>
                                <w:t xml:space="preserve"> NIMH</w:t>
                              </w:r>
                              <w:r>
                                <w:rPr>
                                  <w:rFonts w:asciiTheme="minorHAnsi" w:hAnsiTheme="minorHAnsi" w:cstheme="minorHAnsi"/>
                                  <w:i/>
                                  <w:color w:val="000000" w:themeColor="text1"/>
                                  <w:sz w:val="20"/>
                                  <w:szCs w:val="20"/>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left:0;text-align:left;margin-left:193.15pt;margin-top:113.25pt;width:264.8pt;height:387.9pt;z-index:251710464" coordsize="33629,492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">
                <v:group id="Group 225" o:spid="_x0000_s1027" style="position:absolute;width:33629;height:47137" coordorigin="1033,-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30" o:spid="_x0000_s1028" style="position:absolute;left:1033;top:-170;width:33636;height:47142" coordorigin="1033,-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BC3EAAAA3AAAAA8AAABkcnMvZG93bnJldi54bWxEj0FrwkAUhO8F/8PyBC9FNw1YNLqKFgQR&#10;GjAtnh/ZZ7KYfRuyq8Z/7wqFHoeZ+YZZrnvbiBt13jhW8DFJQBCXThuuFPz+7MYzED4ga2wck4IH&#10;eVivBm9LzLS785FuRahEhLDPUEEdQptJ6cuaLPqJa4mjd3adxRBlV0nd4T3CbSPTJPmUFg3HhRpb&#10;+qqpvBRXq2DTz3J5sunhu9lO8/2xeDfmnCs1GvabBYhAffgP/7X3WkGazuF1Jh4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iBC3EAAAA3AAAAA8AAAAAAAAAAAAAAAAA&#10;nwIAAGRycy9kb3ducmV2LnhtbFBLBQYAAAAABAAEAPcAAACQAwAAAAA=&#10;">
                      <v:imagedata r:id="rId33" o:title="" croptop="3943f" cropbottom="1517f" cropleft="2181f" cropright="8349f"/>
                      <v:path arrowok="t"/>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ri7EAAAA3AAAAA8AAABkcnMvZG93bnJldi54bWxEj9FqwkAURN8L/sNyhb41m1gRidkEUQpt&#10;kULUD7hkr0kwezdktzHt13cFoY/DzJxhsmIynRhpcK1lBUkUgyCurG65VnA+vb2sQTiPrLGzTAp+&#10;yEGRz54yTLW9cUnj0dciQNilqKDxvk+ldFVDBl1ke+LgXexg0Ac51FIPeAtw08lFHK+kwZbDQoM9&#10;7Rqqrsdvo6BMpq/6Yz3qleHR/x7K5ef+ZJV6nk/bDQhPk/8PP9rvWsHiNYH7mXA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0ri7EAAAA3AAAAA8AAAAAAAAAAAAAAAAA&#10;nwIAAGRycy9kb3ducmV2LnhtbFBLBQYAAAAABAAEAPcAAACQAwAAAAA=&#10;">
                      <v:imagedata r:id="rId34" o:title="" croptop="3007f" cropbottom="6f" cropleft="686f" cropright="-1f"/>
                      <v:path arrowok="t"/>
                    </v:shape>
                    <v:shape id="Picture 3" o:spid="_x0000_s1031"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9l7EAAAA3AAAAA8AAABkcnMvZG93bnJldi54bWxEj0Frg0AUhO+F/oflBXIJda0FSY2b0AZS&#10;cq3JxdvDfVGJ+9a6W2P99dlCocdhZr5h8t1kOjHS4FrLCp6jGARxZXXLtYLz6fC0BuE8ssbOMin4&#10;IQe77eNDjpm2N/6ksfC1CBB2GSpovO8zKV3VkEEX2Z44eBc7GPRBDrXUA94C3HQyieNUGmw5LDTY&#10;076h6lp8GwX0nsxzXLq0XpnDyn+U8nX+GpVaLqa3DQhPk/8P/7WPWkHyksDvmXA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g9l7EAAAA3AAAAA8AAAAAAAAAAAAAAAAA&#10;nwIAAGRycy9kb3ducmV2LnhtbFBLBQYAAAAABAAEAPcAAACQAwAAAAA=&#10;">
                      <v:imagedata r:id="rId35" o:title=""/>
                      <v:path arrowok="t"/>
                    </v:shape>
                    <v:shapetype id="_x0000_t202" coordsize="21600,21600" o:spt="202" path="m,l,21600r21600,l21600,xe">
                      <v:stroke joinstyle="miter"/>
                      <v:path gradientshapeok="t" o:connecttype="rect"/>
                    </v:shapetype>
                    <v:shape id="Text Box 8" o:spid="_x0000_s1032" type="#_x0000_t202" style="position:absolute;left:1033;top:-170;width:3363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ofsIA&#10;AADcAAAADwAAAGRycy9kb3ducmV2LnhtbESPW4vCMBSE34X9D+Es7JumXhCppmVZEHwS1tvzoTk2&#10;xeakJFGrv36zIPg4zMw3zKrsbStu5EPjWMF4lIEgrpxuuFZw2K+HCxAhImtsHZOCBwUoi4/BCnPt&#10;7vxLt12sRYJwyFGBibHLpQyVIYth5Dri5J2dtxiT9LXUHu8Jbls5ybK5tNhwWjDY0Y+h6rK7WgWn&#10;2j5Px3HnjbbtjLfPx/7gGqW+PvvvJYhIfXyHX+2NVjCZTuH/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2h+wgAAANwAAAAPAAAAAAAAAAAAAAAAAJgCAABkcnMvZG93&#10;bnJldi54bWxQSwUGAAAAAAQABAD1AAAAhwMAAAAA&#10;" stroked="f" strokeweight=".5pt">
                      <v:textbox>
                        <w:txbxContent>
                          <w:p w14:paraId="2864D010" w14:textId="62C415A1" w:rsidR="00053C80" w:rsidRPr="006B7C69" w:rsidRDefault="00053C80" w:rsidP="00F7785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5" w:name="_Toc499887399"/>
                            <w:bookmarkStart w:id="26" w:name="_Toc499887654"/>
                            <w:bookmarkStart w:id="27" w:name="_Toc504559374"/>
                            <w:bookmarkStart w:id="28" w:name="_Toc522115916"/>
                            <w:r w:rsidRPr="006B7C69">
                              <w:rPr>
                                <w:rFonts w:ascii="Calibri" w:eastAsia="Calibri" w:hAnsi="Calibri" w:cs="Times New Roman"/>
                                <w:b/>
                                <w:i/>
                                <w:iCs/>
                                <w:color w:val="44546A"/>
                                <w:sz w:val="22"/>
                                <w:szCs w:val="18"/>
                                <w:lang w:eastAsia="bg-BG"/>
                              </w:rPr>
                              <w:t xml:space="preserve">Figure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2</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xml:space="preserve">. Average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 xml:space="preserve">ear </w:t>
                            </w:r>
                            <w:r>
                              <w:rPr>
                                <w:rFonts w:ascii="Calibri" w:eastAsia="Calibri" w:hAnsi="Calibri" w:cs="Times New Roman"/>
                                <w:b/>
                                <w:i/>
                                <w:iCs/>
                                <w:color w:val="44546A"/>
                                <w:sz w:val="22"/>
                                <w:szCs w:val="18"/>
                                <w:lang w:eastAsia="bg-BG"/>
                              </w:rPr>
                              <w:t>t</w:t>
                            </w:r>
                            <w:r w:rsidRPr="006B7C69">
                              <w:rPr>
                                <w:rFonts w:ascii="Calibri" w:eastAsia="Calibri" w:hAnsi="Calibri" w:cs="Times New Roman"/>
                                <w:b/>
                                <w:i/>
                                <w:iCs/>
                                <w:color w:val="44546A"/>
                                <w:sz w:val="22"/>
                                <w:szCs w:val="18"/>
                                <w:lang w:eastAsia="bg-BG"/>
                              </w:rPr>
                              <w:t xml:space="preserve">emperature for 1961–1990 (A); Pessimistic </w:t>
                            </w:r>
                            <w:r>
                              <w:rPr>
                                <w:rFonts w:ascii="Calibri" w:eastAsia="Calibri" w:hAnsi="Calibri" w:cs="Times New Roman"/>
                                <w:b/>
                                <w:i/>
                                <w:iCs/>
                                <w:color w:val="44546A"/>
                                <w:sz w:val="22"/>
                                <w:szCs w:val="18"/>
                                <w:lang w:eastAsia="bg-BG"/>
                              </w:rPr>
                              <w:t>c</w:t>
                            </w:r>
                            <w:r w:rsidRPr="006B7C69">
                              <w:rPr>
                                <w:rFonts w:ascii="Calibri" w:eastAsia="Calibri" w:hAnsi="Calibri" w:cs="Times New Roman"/>
                                <w:b/>
                                <w:i/>
                                <w:iCs/>
                                <w:color w:val="44546A"/>
                                <w:sz w:val="22"/>
                                <w:szCs w:val="18"/>
                                <w:lang w:eastAsia="bg-BG"/>
                              </w:rPr>
                              <w:t xml:space="preserve">limate </w:t>
                            </w:r>
                            <w:r>
                              <w:rPr>
                                <w:rFonts w:ascii="Calibri" w:eastAsia="Calibri" w:hAnsi="Calibri" w:cs="Times New Roman"/>
                                <w:b/>
                                <w:i/>
                                <w:iCs/>
                                <w:color w:val="44546A"/>
                                <w:sz w:val="22"/>
                                <w:szCs w:val="18"/>
                                <w:lang w:eastAsia="bg-BG"/>
                              </w:rPr>
                              <w:t>s</w:t>
                            </w:r>
                            <w:r w:rsidRPr="006B7C69">
                              <w:rPr>
                                <w:rFonts w:ascii="Calibri" w:eastAsia="Calibri" w:hAnsi="Calibri" w:cs="Times New Roman"/>
                                <w:b/>
                                <w:i/>
                                <w:iCs/>
                                <w:color w:val="44546A"/>
                                <w:sz w:val="22"/>
                                <w:szCs w:val="18"/>
                                <w:lang w:eastAsia="bg-BG"/>
                              </w:rPr>
                              <w:t xml:space="preserve">cenario for </w:t>
                            </w:r>
                            <w:r>
                              <w:rPr>
                                <w:rFonts w:ascii="Calibri" w:eastAsia="Calibri" w:hAnsi="Calibri" w:cs="Times New Roman"/>
                                <w:b/>
                                <w:i/>
                                <w:iCs/>
                                <w:color w:val="44546A"/>
                                <w:sz w:val="22"/>
                                <w:szCs w:val="18"/>
                                <w:lang w:eastAsia="bg-BG"/>
                              </w:rPr>
                              <w:t>a</w:t>
                            </w:r>
                            <w:r w:rsidRPr="006B7C69">
                              <w:rPr>
                                <w:rFonts w:ascii="Calibri" w:eastAsia="Calibri" w:hAnsi="Calibri" w:cs="Times New Roman"/>
                                <w:b/>
                                <w:i/>
                                <w:iCs/>
                                <w:color w:val="44546A"/>
                                <w:sz w:val="22"/>
                                <w:szCs w:val="18"/>
                                <w:lang w:eastAsia="bg-BG"/>
                              </w:rPr>
                              <w:t xml:space="preserve">verage </w:t>
                            </w:r>
                            <w:r>
                              <w:rPr>
                                <w:rFonts w:ascii="Calibri" w:eastAsia="Calibri" w:hAnsi="Calibri" w:cs="Times New Roman"/>
                                <w:b/>
                                <w:i/>
                                <w:iCs/>
                                <w:color w:val="44546A"/>
                                <w:sz w:val="22"/>
                                <w:szCs w:val="18"/>
                                <w:lang w:eastAsia="bg-BG"/>
                              </w:rPr>
                              <w:t>year t</w:t>
                            </w:r>
                            <w:r w:rsidRPr="006B7C69">
                              <w:rPr>
                                <w:rFonts w:ascii="Calibri" w:eastAsia="Calibri" w:hAnsi="Calibri" w:cs="Times New Roman"/>
                                <w:b/>
                                <w:i/>
                                <w:iCs/>
                                <w:color w:val="44546A"/>
                                <w:sz w:val="22"/>
                                <w:szCs w:val="18"/>
                                <w:lang w:eastAsia="bg-BG"/>
                              </w:rPr>
                              <w:t>emperature for 2080 (B)</w:t>
                            </w:r>
                            <w:bookmarkEnd w:id="25"/>
                            <w:bookmarkEnd w:id="26"/>
                            <w:bookmarkEnd w:id="27"/>
                            <w:bookmarkEnd w:id="28"/>
                          </w:p>
                          <w:p w14:paraId="3E8EBF18" w14:textId="77777777" w:rsidR="00053C80" w:rsidRPr="007E6A80" w:rsidRDefault="00053C80" w:rsidP="00F7785B">
                            <w:pPr>
                              <w:autoSpaceDE w:val="0"/>
                              <w:autoSpaceDN w:val="0"/>
                              <w:adjustRightInd w:val="0"/>
                              <w:spacing w:after="0"/>
                              <w:rPr>
                                <w:rFonts w:cs="Times New Roman"/>
                                <w:i/>
                                <w:iCs/>
                                <w:color w:val="000000"/>
                                <w:sz w:val="20"/>
                                <w:szCs w:val="20"/>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14:paraId="61137828" w14:textId="77777777" w:rsidR="00053C80" w:rsidRPr="007E6A80" w:rsidRDefault="00053C80" w:rsidP="00F7785B">
                          <w:pPr>
                            <w:jc w:val="center"/>
                            <w:rPr>
                              <w:rFonts w:cs="Times New Roman"/>
                              <w:b/>
                              <w:bCs/>
                              <w:sz w:val="36"/>
                              <w:szCs w:val="36"/>
                            </w:rPr>
                          </w:pPr>
                          <w:r w:rsidRPr="007E6A80">
                            <w:rPr>
                              <w:rFonts w:cs="Times New Roman"/>
                              <w:b/>
                              <w:bCs/>
                              <w:sz w:val="36"/>
                              <w:szCs w:val="36"/>
                            </w:rPr>
                            <w:t>A</w:t>
                          </w:r>
                        </w:p>
                      </w:txbxContent>
                    </v:textbox>
                  </v:shape>
                  <v:shape id="Text Box 22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5FFE1A7D" w14:textId="77777777" w:rsidR="00053C80" w:rsidRPr="007E6A80" w:rsidRDefault="00053C80" w:rsidP="00F7785B">
                          <w:pPr>
                            <w:jc w:val="center"/>
                            <w:rPr>
                              <w:rFonts w:cs="Times New Roman"/>
                              <w:b/>
                              <w:bCs/>
                              <w:sz w:val="36"/>
                              <w:szCs w:val="36"/>
                            </w:rPr>
                          </w:pPr>
                          <w:r w:rsidRPr="007E6A80">
                            <w:rPr>
                              <w:rFonts w:cs="Times New Roman"/>
                              <w:b/>
                              <w:bCs/>
                              <w:sz w:val="36"/>
                              <w:szCs w:val="36"/>
                            </w:rPr>
                            <w:t>B</w:t>
                          </w:r>
                        </w:p>
                      </w:txbxContent>
                    </v:textbox>
                  </v:shape>
                </v:group>
                <v:rect id="Rectangle 3" o:spid="_x0000_s1035" style="position:absolute;left:9256;top:46538;width:15149;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58MA&#10;AADaAAAADwAAAGRycy9kb3ducmV2LnhtbESPQWvCQBSE7wX/w/KE3pqNtRRJXSVIleZYI4i3l+xr&#10;kjb7NmTXmPz7bqHgcZiZb5j1djStGKh3jWUFiygGQVxa3XCl4JTvn1YgnEfW2FomBRM52G5mD2tM&#10;tL3xJw1HX4kAYZeggtr7LpHSlTUZdJHtiIP3ZXuDPsi+krrHW4CbVj7H8as02HBYqLGjXU3lz/Fq&#10;FLhiyPKpS8/fF1cW6Tub/CU7KPU4H9M3EJ5Gfw//tz+0gi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fD58MAAADaAAAADwAAAAAAAAAAAAAAAACYAgAAZHJzL2Rv&#10;d25yZXYueG1sUEsFBgAAAAAEAAQA9QAAAIgDAAAAAA==&#10;" filled="f" stroked="f" strokeweight="2pt">
                  <v:textbox>
                    <w:txbxContent>
                      <w:p w14:paraId="41841CA6" w14:textId="41250F6D" w:rsidR="00053C80" w:rsidRPr="009C548D" w:rsidRDefault="00053C80" w:rsidP="006E4049">
                        <w:pPr>
                          <w:jc w:val="center"/>
                          <w:rPr>
                            <w:rFonts w:asciiTheme="minorHAnsi" w:hAnsiTheme="minorHAnsi" w:cstheme="minorHAnsi"/>
                            <w:i/>
                            <w:color w:val="000000" w:themeColor="text1"/>
                            <w:sz w:val="20"/>
                            <w:szCs w:val="20"/>
                            <w:lang w:val="nl-NL"/>
                          </w:rPr>
                        </w:pPr>
                        <w:r w:rsidRPr="009C548D">
                          <w:rPr>
                            <w:rFonts w:asciiTheme="minorHAnsi" w:hAnsiTheme="minorHAnsi" w:cstheme="minorHAnsi"/>
                            <w:i/>
                            <w:iCs/>
                            <w:color w:val="000000" w:themeColor="text1"/>
                            <w:sz w:val="20"/>
                            <w:szCs w:val="20"/>
                            <w:lang w:val="nl-NL"/>
                          </w:rPr>
                          <w:t>Source:</w:t>
                        </w:r>
                        <w:r w:rsidRPr="009C548D">
                          <w:rPr>
                            <w:rFonts w:asciiTheme="minorHAnsi" w:hAnsiTheme="minorHAnsi" w:cstheme="minorHAnsi"/>
                            <w:i/>
                            <w:color w:val="000000" w:themeColor="text1"/>
                            <w:sz w:val="20"/>
                            <w:szCs w:val="20"/>
                            <w:lang w:val="nl-NL"/>
                          </w:rPr>
                          <w:t xml:space="preserve"> NIMH</w:t>
                        </w:r>
                        <w:r>
                          <w:rPr>
                            <w:rFonts w:asciiTheme="minorHAnsi" w:hAnsiTheme="minorHAnsi" w:cstheme="minorHAnsi"/>
                            <w:i/>
                            <w:color w:val="000000" w:themeColor="text1"/>
                            <w:sz w:val="20"/>
                            <w:szCs w:val="20"/>
                            <w:lang w:val="nl-NL"/>
                          </w:rPr>
                          <w:t>.</w:t>
                        </w:r>
                      </w:p>
                    </w:txbxContent>
                  </v:textbox>
                </v:rect>
                <w10:wrap type="square"/>
              </v:group>
            </w:pict>
          </mc:Fallback>
        </mc:AlternateContent>
      </w:r>
      <w:r w:rsidR="00F7785B" w:rsidRPr="00287BD2">
        <w:t xml:space="preserve">Consensus exists in the scientific community that </w:t>
      </w:r>
      <w:r w:rsidR="00F7785B" w:rsidRPr="00287BD2">
        <w:rPr>
          <w:b/>
        </w:rPr>
        <w:t>climate change is likely to increase the frequency and magnitude of extreme weather events</w:t>
      </w:r>
      <w:r w:rsidR="00F7785B" w:rsidRPr="00287BD2">
        <w:t xml:space="preserve">. Over the past decades, in Bulgaria this frequency has increased significantly. The most common hydro-meteorological and natural hazards are </w:t>
      </w:r>
      <w:r w:rsidR="00F7785B" w:rsidRPr="00287BD2">
        <w:rPr>
          <w:b/>
        </w:rPr>
        <w:t>extreme precipitation and temperatures, storms, floods, wildfires, landslides, and droughts.</w:t>
      </w:r>
      <w:r w:rsidR="00F7785B" w:rsidRPr="00287BD2">
        <w:t xml:space="preserve"> The number of deaths and victims due to natural hazards is considerable, indicating weather and climate vulnerability. The vulnerability of Bulgaria’s population and businesses to the impacts of climate change is accelerated by a relatively high degree of poverty in the most impacted areas, the continuing concentration of the country’s population in several industrial and urban regions, and various consequences of the transition from a state-controlled economy to a free-market economy. A growing body of evidence suggests that </w:t>
      </w:r>
      <w:r w:rsidR="00F7785B" w:rsidRPr="00287BD2">
        <w:rPr>
          <w:b/>
        </w:rPr>
        <w:t>economic losses from climate- and weather-related disasters</w:t>
      </w:r>
      <w:r w:rsidR="00F7785B" w:rsidRPr="00287BD2">
        <w:t xml:space="preserve"> have also been rising. </w:t>
      </w:r>
    </w:p>
    <w:p w14:paraId="44BE56F0" w14:textId="464D6FDB" w:rsidR="00F7785B" w:rsidRPr="00287BD2" w:rsidRDefault="00F7785B" w:rsidP="00F56BAA">
      <w:pPr>
        <w:pStyle w:val="BodyText"/>
        <w:ind w:left="0" w:firstLine="0"/>
      </w:pPr>
      <w:r w:rsidRPr="00287BD2">
        <w:t>Scientific projections indicate that global temperature will rise between 1.8°C and 4°C by 2100, with a temperature increase in Europe expected to be even higher than the estimated global average.</w:t>
      </w:r>
    </w:p>
    <w:p w14:paraId="67A4041B" w14:textId="03908D30" w:rsidR="009C17C5" w:rsidRPr="001F69B6" w:rsidRDefault="00F7785B" w:rsidP="008D5756">
      <w:pPr>
        <w:pStyle w:val="BodyText"/>
        <w:spacing w:after="200"/>
        <w:ind w:left="0" w:firstLine="0"/>
        <w:jc w:val="left"/>
      </w:pPr>
      <w:r w:rsidRPr="00287BD2">
        <w:t>Research conducted by the Department of Meteorology, National Institute of Meteorology and Hydrology</w:t>
      </w:r>
      <w:r w:rsidR="00F43766" w:rsidRPr="00287BD2">
        <w:t xml:space="preserve"> (NIMH)</w:t>
      </w:r>
      <w:r w:rsidRPr="00287BD2">
        <w:t xml:space="preserve"> </w:t>
      </w:r>
      <w:r w:rsidR="00573830" w:rsidRPr="00287BD2">
        <w:t xml:space="preserve">to </w:t>
      </w:r>
      <w:r w:rsidRPr="00287BD2">
        <w:t>the Bulgarian Academy of Sciences</w:t>
      </w:r>
      <w:r w:rsidR="00F43766" w:rsidRPr="00287BD2">
        <w:t xml:space="preserve"> (BAS)</w:t>
      </w:r>
      <w:r w:rsidRPr="00287BD2">
        <w:t xml:space="preserve">, projects an </w:t>
      </w:r>
      <w:r w:rsidRPr="001F69B6">
        <w:rPr>
          <w:b/>
        </w:rPr>
        <w:t>increase in annual air temperature in Bulgaria of between 0.7°C and 1.8°C by 2020</w:t>
      </w:r>
      <w:r w:rsidRPr="00287BD2">
        <w:t xml:space="preserve">. Even warmer temperatures are expected by 2050 and 2080, with projected increases of between 1.6°C and 3.1°C and between 2.9°C and 4.1°C, respectively. Generally, the temperature increase is expected to be more significant during the summer season (from July to September).  </w:t>
      </w:r>
    </w:p>
    <w:p w14:paraId="6246C228" w14:textId="0DC11A8C" w:rsidR="00F7785B" w:rsidRPr="00287BD2" w:rsidRDefault="009C17C5" w:rsidP="00F56BAA">
      <w:pPr>
        <w:pStyle w:val="BodyText"/>
        <w:ind w:left="0" w:firstLine="0"/>
      </w:pPr>
      <w:r w:rsidRPr="00287BD2">
        <w:rPr>
          <w:noProof/>
          <w:lang w:eastAsia="en-US"/>
        </w:rPr>
        <w:lastRenderedPageBreak/>
        <mc:AlternateContent>
          <mc:Choice Requires="wpg">
            <w:drawing>
              <wp:anchor distT="0" distB="0" distL="114300" distR="114300" simplePos="0" relativeHeight="251713536" behindDoc="0" locked="0" layoutInCell="1" allowOverlap="1" wp14:anchorId="700EB253" wp14:editId="1CA342D6">
                <wp:simplePos x="0" y="0"/>
                <wp:positionH relativeFrom="column">
                  <wp:posOffset>2609215</wp:posOffset>
                </wp:positionH>
                <wp:positionV relativeFrom="paragraph">
                  <wp:posOffset>11430</wp:posOffset>
                </wp:positionV>
                <wp:extent cx="3215640" cy="4810359"/>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3215640" cy="4810359"/>
                          <a:chOff x="0" y="46305"/>
                          <a:chExt cx="3215640" cy="5030634"/>
                        </a:xfrm>
                      </wpg:grpSpPr>
                      <wpg:grpSp>
                        <wpg:cNvPr id="238" name="Group 242"/>
                        <wpg:cNvGrpSpPr>
                          <a:grpSpLocks/>
                        </wpg:cNvGrpSpPr>
                        <wpg:grpSpPr bwMode="auto">
                          <a:xfrm>
                            <a:off x="0" y="46305"/>
                            <a:ext cx="3215640" cy="4814476"/>
                            <a:chOff x="0" y="-69"/>
                            <a:chExt cx="32163" cy="48147"/>
                          </a:xfrm>
                        </wpg:grpSpPr>
                        <wpg:grpSp>
                          <wpg:cNvPr id="240" name="Group 238"/>
                          <wpg:cNvGrpSpPr>
                            <a:grpSpLocks/>
                          </wpg:cNvGrpSpPr>
                          <wpg:grpSpPr bwMode="auto">
                            <a:xfrm>
                              <a:off x="0" y="-69"/>
                              <a:ext cx="32163" cy="48147"/>
                              <a:chOff x="0" y="-69"/>
                              <a:chExt cx="32163" cy="48147"/>
                            </a:xfrm>
                          </wpg:grpSpPr>
                          <pic:pic xmlns:pic="http://schemas.openxmlformats.org/drawingml/2006/picture">
                            <pic:nvPicPr>
                              <pic:cNvPr id="241" name="Picture 1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5"/>
                            <wps:cNvSpPr txBox="1">
                              <a:spLocks noChangeArrowheads="1"/>
                            </wps:cNvSpPr>
                            <wps:spPr bwMode="auto">
                              <a:xfrm>
                                <a:off x="0" y="-69"/>
                                <a:ext cx="31493" cy="6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561D6C" w14:textId="5A9917FC" w:rsidR="00053C80" w:rsidRPr="006B7C69" w:rsidRDefault="00053C80" w:rsidP="00F7785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25" w:name="_Toc499887400"/>
                                  <w:bookmarkStart w:id="26" w:name="_Toc499887655"/>
                                  <w:bookmarkStart w:id="27" w:name="_Toc504559375"/>
                                  <w:bookmarkStart w:id="28" w:name="_Toc522115917"/>
                                  <w:r w:rsidRPr="006B7C69">
                                    <w:rPr>
                                      <w:rFonts w:ascii="Calibri" w:eastAsia="Calibri" w:hAnsi="Calibri" w:cs="Times New Roman"/>
                                      <w:b/>
                                      <w:i/>
                                      <w:iCs/>
                                      <w:color w:val="44546A"/>
                                      <w:sz w:val="22"/>
                                      <w:szCs w:val="18"/>
                                      <w:lang w:eastAsia="bg-BG"/>
                                    </w:rPr>
                                    <w:t>Figure</w:t>
                                  </w:r>
                                  <w:r>
                                    <w:rPr>
                                      <w:rFonts w:ascii="Calibri" w:eastAsia="Calibri" w:hAnsi="Calibri" w:cs="Times New Roman"/>
                                      <w:b/>
                                      <w:i/>
                                      <w:iCs/>
                                      <w:color w:val="44546A"/>
                                      <w:sz w:val="22"/>
                                      <w:szCs w:val="18"/>
                                      <w:lang w:eastAsia="bg-BG"/>
                                    </w:rPr>
                                    <w:t xml:space="preserv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3</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xml:space="preserve">. Precipitation per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ear for</w:t>
                                  </w:r>
                                  <w:r>
                                    <w:rPr>
                                      <w:rFonts w:ascii="Calibri" w:eastAsia="Calibri" w:hAnsi="Calibri" w:cs="Times New Roman"/>
                                      <w:b/>
                                      <w:i/>
                                      <w:iCs/>
                                      <w:color w:val="44546A"/>
                                      <w:sz w:val="22"/>
                                      <w:szCs w:val="18"/>
                                      <w:lang w:eastAsia="bg-BG"/>
                                    </w:rPr>
                                    <w:t xml:space="preserve"> </w:t>
                                  </w:r>
                                  <w:r w:rsidRPr="006B7C69">
                                    <w:rPr>
                                      <w:rFonts w:ascii="Calibri" w:eastAsia="Calibri" w:hAnsi="Calibri" w:cs="Times New Roman"/>
                                      <w:b/>
                                      <w:i/>
                                      <w:iCs/>
                                      <w:color w:val="44546A"/>
                                      <w:sz w:val="22"/>
                                      <w:szCs w:val="18"/>
                                      <w:lang w:eastAsia="bg-BG"/>
                                    </w:rPr>
                                    <w:t xml:space="preserve">1961–1990 (A); Precipitation per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 xml:space="preserve">ear for 2080, </w:t>
                                  </w:r>
                                  <w:r>
                                    <w:rPr>
                                      <w:rFonts w:ascii="Calibri" w:eastAsia="Calibri" w:hAnsi="Calibri" w:cs="Times New Roman"/>
                                      <w:b/>
                                      <w:i/>
                                      <w:iCs/>
                                      <w:color w:val="44546A"/>
                                      <w:sz w:val="22"/>
                                      <w:szCs w:val="18"/>
                                      <w:lang w:eastAsia="bg-BG"/>
                                    </w:rPr>
                                    <w:t>a</w:t>
                                  </w:r>
                                  <w:r w:rsidRPr="006B7C69">
                                    <w:rPr>
                                      <w:rFonts w:ascii="Calibri" w:eastAsia="Calibri" w:hAnsi="Calibri" w:cs="Times New Roman"/>
                                      <w:b/>
                                      <w:i/>
                                      <w:iCs/>
                                      <w:color w:val="44546A"/>
                                      <w:sz w:val="22"/>
                                      <w:szCs w:val="18"/>
                                      <w:lang w:eastAsia="bg-BG"/>
                                    </w:rPr>
                                    <w:t xml:space="preserve">ccording to the </w:t>
                                  </w:r>
                                  <w:r>
                                    <w:rPr>
                                      <w:rFonts w:ascii="Calibri" w:eastAsia="Calibri" w:hAnsi="Calibri" w:cs="Times New Roman"/>
                                      <w:b/>
                                      <w:i/>
                                      <w:iCs/>
                                      <w:color w:val="44546A"/>
                                      <w:sz w:val="22"/>
                                      <w:szCs w:val="18"/>
                                      <w:lang w:eastAsia="bg-BG"/>
                                    </w:rPr>
                                    <w:t>p</w:t>
                                  </w:r>
                                  <w:r w:rsidRPr="006B7C69">
                                    <w:rPr>
                                      <w:rFonts w:ascii="Calibri" w:eastAsia="Calibri" w:hAnsi="Calibri" w:cs="Times New Roman"/>
                                      <w:b/>
                                      <w:i/>
                                      <w:iCs/>
                                      <w:color w:val="44546A"/>
                                      <w:sz w:val="22"/>
                                      <w:szCs w:val="18"/>
                                      <w:lang w:eastAsia="bg-BG"/>
                                    </w:rPr>
                                    <w:t xml:space="preserve">essimistic </w:t>
                                  </w:r>
                                  <w:r>
                                    <w:rPr>
                                      <w:rFonts w:ascii="Calibri" w:eastAsia="Calibri" w:hAnsi="Calibri" w:cs="Times New Roman"/>
                                      <w:b/>
                                      <w:i/>
                                      <w:iCs/>
                                      <w:color w:val="44546A"/>
                                      <w:sz w:val="22"/>
                                      <w:szCs w:val="18"/>
                                      <w:lang w:eastAsia="bg-BG"/>
                                    </w:rPr>
                                    <w:t>s</w:t>
                                  </w:r>
                                  <w:r w:rsidRPr="006B7C69">
                                    <w:rPr>
                                      <w:rFonts w:ascii="Calibri" w:eastAsia="Calibri" w:hAnsi="Calibri" w:cs="Times New Roman"/>
                                      <w:b/>
                                      <w:i/>
                                      <w:iCs/>
                                      <w:color w:val="44546A"/>
                                      <w:sz w:val="22"/>
                                      <w:szCs w:val="18"/>
                                      <w:lang w:eastAsia="bg-BG"/>
                                    </w:rPr>
                                    <w:t>cenario (B)</w:t>
                                  </w:r>
                                  <w:bookmarkEnd w:id="25"/>
                                  <w:bookmarkEnd w:id="26"/>
                                  <w:bookmarkEnd w:id="27"/>
                                  <w:bookmarkEnd w:id="28"/>
                                </w:p>
                              </w:txbxContent>
                            </wps:txbx>
                            <wps:bodyPr rot="0" vert="horz" wrap="square" lIns="91440" tIns="45720" rIns="91440" bIns="45720" anchor="t" anchorCtr="0" upright="1">
                              <a:noAutofit/>
                            </wps:bodyPr>
                          </wps:wsp>
                        </wpg:grpSp>
                        <wps:wsp>
                          <wps:cNvPr id="244"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ECE322" w14:textId="77777777" w:rsidR="00053C80" w:rsidRPr="007E6A80" w:rsidRDefault="00053C80" w:rsidP="00F7785B">
                                <w:pPr>
                                  <w:jc w:val="center"/>
                                  <w:rPr>
                                    <w:rFonts w:cs="Times New Roman"/>
                                    <w:b/>
                                    <w:bCs/>
                                    <w:sz w:val="36"/>
                                    <w:szCs w:val="36"/>
                                  </w:rPr>
                                </w:pPr>
                                <w:r w:rsidRPr="007E6A80">
                                  <w:rPr>
                                    <w:rFonts w:cs="Times New Roman"/>
                                    <w:b/>
                                    <w:bCs/>
                                    <w:sz w:val="36"/>
                                    <w:szCs w:val="36"/>
                                  </w:rPr>
                                  <w:t>B</w:t>
                                </w:r>
                              </w:p>
                            </w:txbxContent>
                          </wps:txbx>
                          <wps:bodyPr rot="0" vert="horz" wrap="square" lIns="91440" tIns="45720" rIns="91440" bIns="45720" anchor="t" anchorCtr="0" upright="1">
                            <a:noAutofit/>
                          </wps:bodyPr>
                        </wps:wsp>
                        <wps:wsp>
                          <wps:cNvPr id="245"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624F9" w14:textId="77777777" w:rsidR="00053C80" w:rsidRPr="007E6A80" w:rsidRDefault="00053C80" w:rsidP="00F7785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g:grpSp>
                      <wps:wsp>
                        <wps:cNvPr id="5" name="Rectangle 5"/>
                        <wps:cNvSpPr/>
                        <wps:spPr>
                          <a:xfrm>
                            <a:off x="856000" y="4804012"/>
                            <a:ext cx="1514902" cy="272927"/>
                          </a:xfrm>
                          <a:prstGeom prst="rect">
                            <a:avLst/>
                          </a:prstGeom>
                          <a:noFill/>
                          <a:ln w="25400" cap="flat" cmpd="sng" algn="ctr">
                            <a:noFill/>
                            <a:prstDash val="solid"/>
                          </a:ln>
                          <a:effectLst/>
                        </wps:spPr>
                        <wps:txbx>
                          <w:txbxContent>
                            <w:p w14:paraId="2B155FF7" w14:textId="45CDAFD9" w:rsidR="00053C80" w:rsidRPr="009C548D" w:rsidRDefault="00053C80" w:rsidP="00CB37E5">
                              <w:pPr>
                                <w:jc w:val="center"/>
                                <w:rPr>
                                  <w:rFonts w:asciiTheme="minorHAnsi" w:hAnsiTheme="minorHAnsi" w:cstheme="minorHAnsi"/>
                                  <w:i/>
                                  <w:color w:val="000000" w:themeColor="text1"/>
                                  <w:sz w:val="20"/>
                                  <w:szCs w:val="20"/>
                                  <w:lang w:val="nl-NL"/>
                                </w:rPr>
                              </w:pPr>
                              <w:r w:rsidRPr="009C548D">
                                <w:rPr>
                                  <w:rFonts w:asciiTheme="minorHAnsi" w:hAnsiTheme="minorHAnsi" w:cstheme="minorHAnsi"/>
                                  <w:i/>
                                  <w:iCs/>
                                  <w:color w:val="000000" w:themeColor="text1"/>
                                  <w:sz w:val="20"/>
                                  <w:szCs w:val="20"/>
                                  <w:lang w:val="nl-NL"/>
                                </w:rPr>
                                <w:t>Source:</w:t>
                              </w:r>
                              <w:r w:rsidRPr="009C548D">
                                <w:rPr>
                                  <w:rFonts w:asciiTheme="minorHAnsi" w:hAnsiTheme="minorHAnsi" w:cstheme="minorHAnsi"/>
                                  <w:i/>
                                  <w:color w:val="000000" w:themeColor="text1"/>
                                  <w:sz w:val="20"/>
                                  <w:szCs w:val="20"/>
                                  <w:lang w:val="nl-NL"/>
                                </w:rPr>
                                <w:t xml:space="preserve"> NIMH</w:t>
                              </w:r>
                              <w:r>
                                <w:rPr>
                                  <w:rFonts w:asciiTheme="minorHAnsi" w:hAnsiTheme="minorHAnsi" w:cstheme="minorHAnsi"/>
                                  <w:i/>
                                  <w:color w:val="000000" w:themeColor="text1"/>
                                  <w:sz w:val="20"/>
                                  <w:szCs w:val="20"/>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36" style="position:absolute;left:0;text-align:left;margin-left:205.45pt;margin-top:.9pt;width:253.2pt;height:378.75pt;z-index:251713536;mso-height-relative:margin" coordorigin=",463" coordsize="32156,503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">
                <v:group id="Group 242" o:spid="_x0000_s1037" style="position:absolute;top:463;width:32156;height:48144" coordorigin=",-69" coordsize="32163,4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8" o:spid="_x0000_s1038" style="position:absolute;top:-69;width:32163;height:48147" coordorigin=",-69" coordsize="32163,4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EsvDAAAA3AAAAA8AAABkcnMvZG93bnJldi54bWxEj0+LwjAUxO8LfofwBG9rWpFFqlGqi7DC&#10;XvyD50fzbIvJS2li7e6nN4LgcZiZ3zCLVW+N6Kj1tWMF6TgBQVw4XXOp4HTcfs5A+ICs0TgmBX/k&#10;YbUcfCww0+7Oe+oOoRQRwj5DBVUITSalLyqy6MeuIY7exbUWQ5RtKXWL9wi3Rk6S5EtarDkuVNjQ&#10;pqLierhZBdfd7dfm/ZG+m7zbm9PZrP/TrVKjYZ/PQQTqwzv8av9oBZNpCs8z8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Sy8MAAADcAAAADwAAAAAAAAAAAAAAAACf&#10;AgAAZHJzL2Rvd25yZXYueG1sUEsFBgAAAAAEAAQA9wAAAI8DAAAAAA==&#10;">
                      <v:imagedata r:id="rId38" o:title=""/>
                      <v:path arrowok="t"/>
                    </v:shape>
                    <v:shape id="Picture 11" o:spid="_x0000_s1040"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1gI/EAAAA3AAAAA8AAABkcnMvZG93bnJldi54bWxEj0FrwkAUhO+F/oflFbzVTYNIia4iLRUP&#10;gqih9PjMPpNg9m3cXWP8965Q8DjMzDfMdN6bRnTkfG1ZwccwAUFcWF1zqSDf/7x/gvABWWNjmRTc&#10;yMN89voyxUzbK2+p24VSRAj7DBVUIbSZlL6oyKAf2pY4ekfrDIYoXSm1w2uEm0amSTKWBmuOCxW2&#10;9FVRcdpdjILF2S0PLv/lI30fNro5r/9055UavPWLCYhAfXiG/9srrSAdpf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1gI/EAAAA3AAAAA8AAAAAAAAAAAAAAAAA&#10;nwIAAGRycy9kb3ducmV2LnhtbFBLBQYAAAAABAAEAPcAAACQAwAAAAA=&#10;">
                      <v:imagedata r:id="rId39" o:title=""/>
                      <v:path arrowok="t"/>
                    </v:shape>
                    <v:shape id="Text Box 5" o:spid="_x0000_s1041" type="#_x0000_t202" style="position:absolute;top:-69;width:3149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bA8IA&#10;AADcAAAADwAAAGRycy9kb3ducmV2LnhtbESPT4vCMBTE78J+h/AEb5pWZVm6xiILgidh/Xd+NM+m&#10;2LyUJGr1028EYY/DzPyGWZS9bcWNfGgcK8gnGQjiyumGawWH/Xr8BSJEZI2tY1LwoADl8mOwwEK7&#10;O//SbRdrkSAcClRgYuwKKUNlyGKYuI44eWfnLcYkfS21x3uC21ZOs+xTWmw4LRjs6MdQddldrYJT&#10;bZ+nY955o2075+3zsT+4RqnRsF99g4jUx//wu73RCqbzGbz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RsDwgAAANwAAAAPAAAAAAAAAAAAAAAAAJgCAABkcnMvZG93&#10;bnJldi54bWxQSwUGAAAAAAQABAD1AAAAhwMAAAAA&#10;" stroked="f" strokeweight=".5pt">
                      <v:textbox>
                        <w:txbxContent>
                          <w:p w14:paraId="05561D6C" w14:textId="5A9917FC" w:rsidR="00053C80" w:rsidRPr="006B7C69" w:rsidRDefault="00053C80" w:rsidP="00F7785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33" w:name="_Toc499887400"/>
                            <w:bookmarkStart w:id="34" w:name="_Toc499887655"/>
                            <w:bookmarkStart w:id="35" w:name="_Toc504559375"/>
                            <w:bookmarkStart w:id="36" w:name="_Toc522115917"/>
                            <w:r w:rsidRPr="006B7C69">
                              <w:rPr>
                                <w:rFonts w:ascii="Calibri" w:eastAsia="Calibri" w:hAnsi="Calibri" w:cs="Times New Roman"/>
                                <w:b/>
                                <w:i/>
                                <w:iCs/>
                                <w:color w:val="44546A"/>
                                <w:sz w:val="22"/>
                                <w:szCs w:val="18"/>
                                <w:lang w:eastAsia="bg-BG"/>
                              </w:rPr>
                              <w:t>Figure</w:t>
                            </w:r>
                            <w:r>
                              <w:rPr>
                                <w:rFonts w:ascii="Calibri" w:eastAsia="Calibri" w:hAnsi="Calibri" w:cs="Times New Roman"/>
                                <w:b/>
                                <w:i/>
                                <w:iCs/>
                                <w:color w:val="44546A"/>
                                <w:sz w:val="22"/>
                                <w:szCs w:val="18"/>
                                <w:lang w:eastAsia="bg-BG"/>
                              </w:rPr>
                              <w:t xml:space="preserve"> </w:t>
                            </w:r>
                            <w:r w:rsidRPr="006B7C69">
                              <w:rPr>
                                <w:rFonts w:ascii="Calibri" w:eastAsia="Calibri" w:hAnsi="Calibri" w:cs="Times New Roman"/>
                                <w:b/>
                                <w:i/>
                                <w:iCs/>
                                <w:color w:val="44546A"/>
                                <w:sz w:val="22"/>
                                <w:szCs w:val="18"/>
                                <w:lang w:eastAsia="bg-BG"/>
                              </w:rPr>
                              <w:fldChar w:fldCharType="begin" w:fldLock="1"/>
                            </w:r>
                            <w:r w:rsidRPr="006B7C69">
                              <w:rPr>
                                <w:rFonts w:ascii="Calibri" w:eastAsia="Calibri" w:hAnsi="Calibri" w:cs="Times New Roman"/>
                                <w:b/>
                                <w:i/>
                                <w:iCs/>
                                <w:color w:val="44546A"/>
                                <w:sz w:val="22"/>
                                <w:szCs w:val="18"/>
                                <w:lang w:eastAsia="bg-BG"/>
                              </w:rPr>
                              <w:instrText xml:space="preserve"> SEQ Figure \* ARABIC </w:instrText>
                            </w:r>
                            <w:r w:rsidRPr="006B7C69">
                              <w:rPr>
                                <w:rFonts w:ascii="Calibri" w:eastAsia="Calibri" w:hAnsi="Calibri" w:cs="Times New Roman"/>
                                <w:b/>
                                <w:i/>
                                <w:iCs/>
                                <w:color w:val="44546A"/>
                                <w:sz w:val="22"/>
                                <w:szCs w:val="18"/>
                                <w:lang w:eastAsia="bg-BG"/>
                              </w:rPr>
                              <w:fldChar w:fldCharType="separate"/>
                            </w:r>
                            <w:r w:rsidRPr="006B7C69">
                              <w:rPr>
                                <w:rFonts w:ascii="Calibri" w:eastAsia="Calibri" w:hAnsi="Calibri" w:cs="Times New Roman"/>
                                <w:b/>
                                <w:i/>
                                <w:iCs/>
                                <w:color w:val="44546A"/>
                                <w:sz w:val="22"/>
                                <w:szCs w:val="18"/>
                                <w:lang w:eastAsia="bg-BG"/>
                              </w:rPr>
                              <w:t>3</w:t>
                            </w:r>
                            <w:r w:rsidRPr="006B7C69">
                              <w:rPr>
                                <w:rFonts w:ascii="Calibri" w:eastAsia="Calibri" w:hAnsi="Calibri" w:cs="Times New Roman"/>
                                <w:b/>
                                <w:i/>
                                <w:iCs/>
                                <w:color w:val="44546A"/>
                                <w:sz w:val="22"/>
                                <w:szCs w:val="18"/>
                                <w:lang w:eastAsia="bg-BG"/>
                              </w:rPr>
                              <w:fldChar w:fldCharType="end"/>
                            </w:r>
                            <w:r w:rsidRPr="006B7C69">
                              <w:rPr>
                                <w:rFonts w:ascii="Calibri" w:eastAsia="Calibri" w:hAnsi="Calibri" w:cs="Times New Roman"/>
                                <w:b/>
                                <w:i/>
                                <w:iCs/>
                                <w:color w:val="44546A"/>
                                <w:sz w:val="22"/>
                                <w:szCs w:val="18"/>
                                <w:lang w:eastAsia="bg-BG"/>
                              </w:rPr>
                              <w:t xml:space="preserve">. Precipitation per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ear for</w:t>
                            </w:r>
                            <w:r>
                              <w:rPr>
                                <w:rFonts w:ascii="Calibri" w:eastAsia="Calibri" w:hAnsi="Calibri" w:cs="Times New Roman"/>
                                <w:b/>
                                <w:i/>
                                <w:iCs/>
                                <w:color w:val="44546A"/>
                                <w:sz w:val="22"/>
                                <w:szCs w:val="18"/>
                                <w:lang w:eastAsia="bg-BG"/>
                              </w:rPr>
                              <w:t xml:space="preserve"> </w:t>
                            </w:r>
                            <w:r w:rsidRPr="006B7C69">
                              <w:rPr>
                                <w:rFonts w:ascii="Calibri" w:eastAsia="Calibri" w:hAnsi="Calibri" w:cs="Times New Roman"/>
                                <w:b/>
                                <w:i/>
                                <w:iCs/>
                                <w:color w:val="44546A"/>
                                <w:sz w:val="22"/>
                                <w:szCs w:val="18"/>
                                <w:lang w:eastAsia="bg-BG"/>
                              </w:rPr>
                              <w:t xml:space="preserve">1961–1990 (A); Precipitation per </w:t>
                            </w:r>
                            <w:r>
                              <w:rPr>
                                <w:rFonts w:ascii="Calibri" w:eastAsia="Calibri" w:hAnsi="Calibri" w:cs="Times New Roman"/>
                                <w:b/>
                                <w:i/>
                                <w:iCs/>
                                <w:color w:val="44546A"/>
                                <w:sz w:val="22"/>
                                <w:szCs w:val="18"/>
                                <w:lang w:eastAsia="bg-BG"/>
                              </w:rPr>
                              <w:t>y</w:t>
                            </w:r>
                            <w:r w:rsidRPr="006B7C69">
                              <w:rPr>
                                <w:rFonts w:ascii="Calibri" w:eastAsia="Calibri" w:hAnsi="Calibri" w:cs="Times New Roman"/>
                                <w:b/>
                                <w:i/>
                                <w:iCs/>
                                <w:color w:val="44546A"/>
                                <w:sz w:val="22"/>
                                <w:szCs w:val="18"/>
                                <w:lang w:eastAsia="bg-BG"/>
                              </w:rPr>
                              <w:t xml:space="preserve">ear for 2080, </w:t>
                            </w:r>
                            <w:r>
                              <w:rPr>
                                <w:rFonts w:ascii="Calibri" w:eastAsia="Calibri" w:hAnsi="Calibri" w:cs="Times New Roman"/>
                                <w:b/>
                                <w:i/>
                                <w:iCs/>
                                <w:color w:val="44546A"/>
                                <w:sz w:val="22"/>
                                <w:szCs w:val="18"/>
                                <w:lang w:eastAsia="bg-BG"/>
                              </w:rPr>
                              <w:t>a</w:t>
                            </w:r>
                            <w:r w:rsidRPr="006B7C69">
                              <w:rPr>
                                <w:rFonts w:ascii="Calibri" w:eastAsia="Calibri" w:hAnsi="Calibri" w:cs="Times New Roman"/>
                                <w:b/>
                                <w:i/>
                                <w:iCs/>
                                <w:color w:val="44546A"/>
                                <w:sz w:val="22"/>
                                <w:szCs w:val="18"/>
                                <w:lang w:eastAsia="bg-BG"/>
                              </w:rPr>
                              <w:t xml:space="preserve">ccording to the </w:t>
                            </w:r>
                            <w:r>
                              <w:rPr>
                                <w:rFonts w:ascii="Calibri" w:eastAsia="Calibri" w:hAnsi="Calibri" w:cs="Times New Roman"/>
                                <w:b/>
                                <w:i/>
                                <w:iCs/>
                                <w:color w:val="44546A"/>
                                <w:sz w:val="22"/>
                                <w:szCs w:val="18"/>
                                <w:lang w:eastAsia="bg-BG"/>
                              </w:rPr>
                              <w:t>p</w:t>
                            </w:r>
                            <w:r w:rsidRPr="006B7C69">
                              <w:rPr>
                                <w:rFonts w:ascii="Calibri" w:eastAsia="Calibri" w:hAnsi="Calibri" w:cs="Times New Roman"/>
                                <w:b/>
                                <w:i/>
                                <w:iCs/>
                                <w:color w:val="44546A"/>
                                <w:sz w:val="22"/>
                                <w:szCs w:val="18"/>
                                <w:lang w:eastAsia="bg-BG"/>
                              </w:rPr>
                              <w:t xml:space="preserve">essimistic </w:t>
                            </w:r>
                            <w:r>
                              <w:rPr>
                                <w:rFonts w:ascii="Calibri" w:eastAsia="Calibri" w:hAnsi="Calibri" w:cs="Times New Roman"/>
                                <w:b/>
                                <w:i/>
                                <w:iCs/>
                                <w:color w:val="44546A"/>
                                <w:sz w:val="22"/>
                                <w:szCs w:val="18"/>
                                <w:lang w:eastAsia="bg-BG"/>
                              </w:rPr>
                              <w:t>s</w:t>
                            </w:r>
                            <w:r w:rsidRPr="006B7C69">
                              <w:rPr>
                                <w:rFonts w:ascii="Calibri" w:eastAsia="Calibri" w:hAnsi="Calibri" w:cs="Times New Roman"/>
                                <w:b/>
                                <w:i/>
                                <w:iCs/>
                                <w:color w:val="44546A"/>
                                <w:sz w:val="22"/>
                                <w:szCs w:val="18"/>
                                <w:lang w:eastAsia="bg-BG"/>
                              </w:rPr>
                              <w:t>cenario (B)</w:t>
                            </w:r>
                            <w:bookmarkEnd w:id="33"/>
                            <w:bookmarkEnd w:id="34"/>
                            <w:bookmarkEnd w:id="35"/>
                            <w:bookmarkEnd w:id="36"/>
                          </w:p>
                        </w:txbxContent>
                      </v:textbox>
                    </v:shape>
                  </v:group>
                  <v:shape id="Text Box 24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26ECE322" w14:textId="77777777" w:rsidR="00053C80" w:rsidRPr="007E6A80" w:rsidRDefault="00053C80" w:rsidP="00F7785B">
                          <w:pPr>
                            <w:jc w:val="center"/>
                            <w:rPr>
                              <w:rFonts w:cs="Times New Roman"/>
                              <w:b/>
                              <w:bCs/>
                              <w:sz w:val="36"/>
                              <w:szCs w:val="36"/>
                            </w:rPr>
                          </w:pPr>
                          <w:r w:rsidRPr="007E6A80">
                            <w:rPr>
                              <w:rFonts w:cs="Times New Roman"/>
                              <w:b/>
                              <w:bCs/>
                              <w:sz w:val="36"/>
                              <w:szCs w:val="36"/>
                            </w:rPr>
                            <w:t>B</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692624F9" w14:textId="77777777" w:rsidR="00053C80" w:rsidRPr="007E6A80" w:rsidRDefault="00053C80" w:rsidP="00F7785B">
                          <w:pPr>
                            <w:jc w:val="center"/>
                            <w:rPr>
                              <w:rFonts w:cs="Times New Roman"/>
                              <w:b/>
                              <w:bCs/>
                              <w:sz w:val="36"/>
                              <w:szCs w:val="36"/>
                            </w:rPr>
                          </w:pPr>
                          <w:r w:rsidRPr="007E6A80">
                            <w:rPr>
                              <w:rFonts w:cs="Times New Roman"/>
                              <w:b/>
                              <w:bCs/>
                              <w:sz w:val="36"/>
                              <w:szCs w:val="36"/>
                            </w:rPr>
                            <w:t>A</w:t>
                          </w:r>
                        </w:p>
                      </w:txbxContent>
                    </v:textbox>
                  </v:shape>
                </v:group>
                <v:rect id="Rectangle 5" o:spid="_x0000_s1044" style="position:absolute;left:8560;top:48040;width:15149;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v:textbox>
                    <w:txbxContent>
                      <w:p w14:paraId="2B155FF7" w14:textId="45CDAFD9" w:rsidR="00053C80" w:rsidRPr="009C548D" w:rsidRDefault="00053C80" w:rsidP="00CB37E5">
                        <w:pPr>
                          <w:jc w:val="center"/>
                          <w:rPr>
                            <w:rFonts w:asciiTheme="minorHAnsi" w:hAnsiTheme="minorHAnsi" w:cstheme="minorHAnsi"/>
                            <w:i/>
                            <w:color w:val="000000" w:themeColor="text1"/>
                            <w:sz w:val="20"/>
                            <w:szCs w:val="20"/>
                            <w:lang w:val="nl-NL"/>
                          </w:rPr>
                        </w:pPr>
                        <w:r w:rsidRPr="009C548D">
                          <w:rPr>
                            <w:rFonts w:asciiTheme="minorHAnsi" w:hAnsiTheme="minorHAnsi" w:cstheme="minorHAnsi"/>
                            <w:i/>
                            <w:iCs/>
                            <w:color w:val="000000" w:themeColor="text1"/>
                            <w:sz w:val="20"/>
                            <w:szCs w:val="20"/>
                            <w:lang w:val="nl-NL"/>
                          </w:rPr>
                          <w:t>Source:</w:t>
                        </w:r>
                        <w:r w:rsidRPr="009C548D">
                          <w:rPr>
                            <w:rFonts w:asciiTheme="minorHAnsi" w:hAnsiTheme="minorHAnsi" w:cstheme="minorHAnsi"/>
                            <w:i/>
                            <w:color w:val="000000" w:themeColor="text1"/>
                            <w:sz w:val="20"/>
                            <w:szCs w:val="20"/>
                            <w:lang w:val="nl-NL"/>
                          </w:rPr>
                          <w:t xml:space="preserve"> NIMH</w:t>
                        </w:r>
                        <w:r>
                          <w:rPr>
                            <w:rFonts w:asciiTheme="minorHAnsi" w:hAnsiTheme="minorHAnsi" w:cstheme="minorHAnsi"/>
                            <w:i/>
                            <w:color w:val="000000" w:themeColor="text1"/>
                            <w:sz w:val="20"/>
                            <w:szCs w:val="20"/>
                            <w:lang w:val="nl-NL"/>
                          </w:rPr>
                          <w:t>.</w:t>
                        </w:r>
                      </w:p>
                    </w:txbxContent>
                  </v:textbox>
                </v:rect>
                <w10:wrap type="square"/>
              </v:group>
            </w:pict>
          </mc:Fallback>
        </mc:AlternateContent>
      </w:r>
      <w:r w:rsidR="00F7785B" w:rsidRPr="00287BD2">
        <w:t xml:space="preserve">In terms of the </w:t>
      </w:r>
      <w:r w:rsidR="00F7785B" w:rsidRPr="00287BD2">
        <w:rPr>
          <w:b/>
        </w:rPr>
        <w:t>expected changes in rainfall patterns</w:t>
      </w:r>
      <w:r w:rsidR="00F7785B" w:rsidRPr="00287BD2">
        <w:t>, a reduction in precipitation is likely, leading to a significant reduction of the total water reserves in the country. In this regard, projections suggest a decrease in precipitation by approximately 10</w:t>
      </w:r>
      <w:r w:rsidR="00CB37E5" w:rsidRPr="00287BD2">
        <w:t xml:space="preserve"> percent</w:t>
      </w:r>
      <w:r w:rsidR="00F7785B" w:rsidRPr="00287BD2">
        <w:t xml:space="preserve"> by 2020, 15</w:t>
      </w:r>
      <w:r w:rsidR="00CB37E5" w:rsidRPr="00287BD2">
        <w:t xml:space="preserve"> percent</w:t>
      </w:r>
      <w:r w:rsidR="00F7785B" w:rsidRPr="00287BD2">
        <w:t xml:space="preserve"> by 2050, and up to 30–40</w:t>
      </w:r>
      <w:r w:rsidR="00CB37E5" w:rsidRPr="00287BD2">
        <w:t xml:space="preserve"> percent</w:t>
      </w:r>
      <w:r w:rsidR="00F7785B" w:rsidRPr="00287BD2">
        <w:t xml:space="preserve"> by 2080. In most climate change scenarios, rainfall during the winter months is likely to increase by the end of the century, but significant decrease in rainfall during the summer months is expected to offset this increase.</w:t>
      </w:r>
      <w:r w:rsidR="00F7785B" w:rsidRPr="00287BD2">
        <w:rPr>
          <w:rFonts w:ascii="Arial" w:eastAsia="Calibri" w:hAnsi="Arial"/>
          <w:noProof/>
          <w:sz w:val="20"/>
        </w:rPr>
        <w:t xml:space="preserve"> </w:t>
      </w:r>
      <w:r w:rsidR="00F7785B" w:rsidRPr="00287BD2">
        <w:t xml:space="preserve"> </w:t>
      </w:r>
    </w:p>
    <w:p w14:paraId="4F9354B1" w14:textId="77777777" w:rsidR="00F7785B" w:rsidRPr="00287BD2" w:rsidRDefault="00F7785B" w:rsidP="00F56BAA">
      <w:pPr>
        <w:pStyle w:val="BodyText"/>
        <w:ind w:left="0" w:firstLine="0"/>
      </w:pPr>
      <w:r w:rsidRPr="00287BD2">
        <w:t xml:space="preserve">According to the available climate change scenarios for Bulgaria, there is a </w:t>
      </w:r>
      <w:r w:rsidRPr="00287BD2">
        <w:rPr>
          <w:b/>
        </w:rPr>
        <w:t>trend toward increased frequency of extreme events and disasters</w:t>
      </w:r>
      <w:r w:rsidRPr="00287BD2">
        <w:t>, as demonstrated in more often occurrences of heavy rainfalls, heat and cold waves, floods and droughts, hurricane winds, forest fires, and landslides.</w:t>
      </w:r>
    </w:p>
    <w:p w14:paraId="6224F42C" w14:textId="1A4E706B" w:rsidR="00F7785B" w:rsidRPr="00287BD2" w:rsidRDefault="004758A3" w:rsidP="00F56BAA">
      <w:pPr>
        <w:pStyle w:val="BodyText"/>
        <w:ind w:left="0" w:firstLine="0"/>
        <w:rPr>
          <w:bCs/>
        </w:rPr>
      </w:pPr>
      <w:r w:rsidRPr="00287BD2">
        <w:t>Infrastructure, transport</w:t>
      </w:r>
      <w:r w:rsidR="00F7785B" w:rsidRPr="00287BD2">
        <w:t>, land and aquatic ecosystems, as well as water resources, agriculture, and forestry sectors are expected to be affected by anticipated changes.</w:t>
      </w:r>
      <w:r w:rsidR="00F7785B" w:rsidRPr="00287BD2">
        <w:rPr>
          <w:bCs/>
        </w:rPr>
        <w:t xml:space="preserve"> These changes would furthermore impact society and its citizens as well as the economy</w:t>
      </w:r>
      <w:r w:rsidRPr="00287BD2">
        <w:rPr>
          <w:bCs/>
        </w:rPr>
        <w:t xml:space="preserve"> at large</w:t>
      </w:r>
      <w:r w:rsidR="00F7785B" w:rsidRPr="00287BD2">
        <w:rPr>
          <w:bCs/>
        </w:rPr>
        <w:t>.</w:t>
      </w:r>
      <w:r w:rsidR="00CB37E5" w:rsidRPr="00287BD2">
        <w:rPr>
          <w:noProof/>
        </w:rPr>
        <w:t xml:space="preserve"> </w:t>
      </w:r>
    </w:p>
    <w:p w14:paraId="3EB82F13" w14:textId="77777777" w:rsidR="00F7785B" w:rsidRPr="00287BD2" w:rsidRDefault="00F7785B" w:rsidP="00F56BAA">
      <w:pPr>
        <w:pStyle w:val="BodyText"/>
        <w:ind w:left="0" w:firstLine="0"/>
      </w:pPr>
      <w:r w:rsidRPr="00287BD2">
        <w:t xml:space="preserve">Climate change impacts do not affect all people and territories equally due to different levels of exposure, existing vulnerabilities, and adaptive capacities to cope. The </w:t>
      </w:r>
      <w:r w:rsidRPr="00287BD2">
        <w:rPr>
          <w:b/>
        </w:rPr>
        <w:t>risk is greater for the segments of the society and businesses that are less prepared and more vulnerable</w:t>
      </w:r>
      <w:r w:rsidRPr="00287BD2">
        <w:t>.</w:t>
      </w:r>
    </w:p>
    <w:p w14:paraId="0E98DBB3" w14:textId="3CF2F096" w:rsidR="00F7785B" w:rsidRPr="00287BD2" w:rsidRDefault="00F7785B" w:rsidP="00F56BAA">
      <w:pPr>
        <w:pStyle w:val="BodyText"/>
        <w:ind w:left="0" w:firstLine="0"/>
      </w:pPr>
      <w:bookmarkStart w:id="29" w:name="_Hlk499546469"/>
      <w:r w:rsidRPr="00287BD2">
        <w:t>This report aims to inform on vulnerabilities to the Bulgarian transport sector and at identification of adequate climate change adaptation options. The report is part of a set of nine sectoral assessment reports considered under the climate adaptation support program for Bulgaria, which will form the baseline for the National Climate Change Adaptation Strategy and Action Plan. The report follows the general logic and structure as proposed for all sectors and is divided into three parts: (</w:t>
      </w:r>
      <w:r w:rsidR="00576E7D" w:rsidRPr="00287BD2">
        <w:t>1</w:t>
      </w:r>
      <w:r w:rsidRPr="00287BD2">
        <w:t>) part one of the report (Chapter 1) focuses on the climate change risks and vulnerabilities’ assessment; (</w:t>
      </w:r>
      <w:r w:rsidR="00576E7D" w:rsidRPr="00287BD2">
        <w:t>2</w:t>
      </w:r>
      <w:r w:rsidRPr="00287BD2">
        <w:t>) part two comprises a gap analysis of the policy, legal and institutional context (Chapter 2); and (</w:t>
      </w:r>
      <w:r w:rsidR="00576E7D" w:rsidRPr="00287BD2">
        <w:t>3</w:t>
      </w:r>
      <w:r w:rsidRPr="00287BD2">
        <w:t>) part three focuses on the identification and prioritization of adaptation options</w:t>
      </w:r>
      <w:r w:rsidR="00AF6195" w:rsidRPr="00287BD2">
        <w:t xml:space="preserve"> (Chapter 3)</w:t>
      </w:r>
      <w:r w:rsidRPr="00287BD2">
        <w:t xml:space="preserve">. This sector assessment was carried out during March – November 2017, as a combination of quantitative and above all, qualitative analysis. Several workshops have been organized as part of an ongoing </w:t>
      </w:r>
      <w:r w:rsidRPr="00287BD2">
        <w:lastRenderedPageBreak/>
        <w:t>consultation process, bringing in the wealth of expertise of various stakeholders.</w:t>
      </w:r>
    </w:p>
    <w:p w14:paraId="1931150E" w14:textId="5F64A203" w:rsidR="00F7785B" w:rsidRPr="00287BD2" w:rsidRDefault="00F7785B" w:rsidP="00F56BAA">
      <w:pPr>
        <w:pStyle w:val="BodyText"/>
        <w:ind w:left="0" w:firstLine="0"/>
        <w:rPr>
          <w:b/>
        </w:rPr>
      </w:pPr>
      <w:r w:rsidRPr="00287BD2">
        <w:rPr>
          <w:b/>
        </w:rPr>
        <w:t>The report uses the terms and definitions of risk, vulnerability and adaptation options as introduced by WGII AR5 (IPCC 2014).</w:t>
      </w:r>
      <w:r w:rsidRPr="00287BD2">
        <w:t xml:space="preserve"> Risk of climate-related impacts results from the interaction of climate-related hazards with the vulnerability and exposure. Changes in both the climate system (left side in</w:t>
      </w:r>
      <w:r w:rsidR="009C548D" w:rsidRPr="00287BD2">
        <w:rPr>
          <w:b/>
          <w:i/>
        </w:rPr>
        <w:t xml:space="preserve"> Figure 4</w:t>
      </w:r>
      <w:r w:rsidRPr="00287BD2">
        <w:t>) and socio-economic processes including adaptation and mitigation (right side</w:t>
      </w:r>
      <w:r w:rsidR="009C548D" w:rsidRPr="00287BD2">
        <w:t xml:space="preserve"> if </w:t>
      </w:r>
      <w:r w:rsidR="009C548D" w:rsidRPr="00287BD2">
        <w:rPr>
          <w:b/>
          <w:i/>
        </w:rPr>
        <w:t>Figure 4</w:t>
      </w:r>
      <w:r w:rsidRPr="00287BD2">
        <w:t>) are drivers of hazards, exposure, and vulnerability. This understanding reveals the importance of the adaptation options. When they are properly identified and timely implemented, vulnerability, hazard and/or exposure will be reduced, thus the risk will be mitigated.</w:t>
      </w:r>
    </w:p>
    <w:p w14:paraId="0B018851" w14:textId="18BCAC76" w:rsidR="00F7785B" w:rsidRPr="00287BD2" w:rsidRDefault="00F7785B" w:rsidP="006A14AF">
      <w:pPr>
        <w:spacing w:before="200" w:after="120" w:line="240" w:lineRule="auto"/>
        <w:jc w:val="center"/>
        <w:rPr>
          <w:rFonts w:ascii="Calibri" w:eastAsia="Calibri" w:hAnsi="Calibri" w:cs="Times New Roman"/>
          <w:b/>
          <w:i/>
          <w:iCs/>
          <w:color w:val="44546A"/>
          <w:sz w:val="22"/>
          <w:szCs w:val="18"/>
          <w:lang w:eastAsia="bg-BG"/>
        </w:rPr>
      </w:pPr>
      <w:bookmarkStart w:id="30" w:name="_Ref499820696"/>
      <w:bookmarkStart w:id="31" w:name="_Toc499887401"/>
      <w:bookmarkStart w:id="32" w:name="_Toc499887656"/>
      <w:bookmarkStart w:id="33" w:name="_Toc504559376"/>
      <w:bookmarkStart w:id="34" w:name="_Toc522115918"/>
      <w:r w:rsidRPr="00287BD2">
        <w:rPr>
          <w:rFonts w:ascii="Calibri" w:eastAsia="Calibri" w:hAnsi="Calibri" w:cs="Times New Roman"/>
          <w:b/>
          <w:i/>
          <w:iCs/>
          <w:color w:val="44546A"/>
          <w:sz w:val="22"/>
          <w:szCs w:val="18"/>
          <w:lang w:eastAsia="bg-BG"/>
        </w:rPr>
        <w:t xml:space="preserve">Figure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Figure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4</w:t>
      </w:r>
      <w:r w:rsidRPr="00287BD2">
        <w:rPr>
          <w:rFonts w:ascii="Calibri" w:eastAsia="Calibri" w:hAnsi="Calibri" w:cs="Times New Roman"/>
          <w:b/>
          <w:i/>
          <w:iCs/>
          <w:color w:val="44546A"/>
          <w:sz w:val="22"/>
          <w:szCs w:val="18"/>
          <w:lang w:eastAsia="bg-BG"/>
        </w:rPr>
        <w:fldChar w:fldCharType="end"/>
      </w:r>
      <w:bookmarkEnd w:id="30"/>
      <w:r w:rsidRPr="00287BD2">
        <w:rPr>
          <w:rFonts w:ascii="Calibri" w:eastAsia="Calibri" w:hAnsi="Calibri" w:cs="Times New Roman"/>
          <w:b/>
          <w:i/>
          <w:iCs/>
          <w:color w:val="44546A"/>
          <w:sz w:val="22"/>
          <w:szCs w:val="18"/>
          <w:lang w:eastAsia="bg-BG"/>
        </w:rPr>
        <w:t>. General concept of WGII AR5</w:t>
      </w:r>
      <w:bookmarkEnd w:id="31"/>
      <w:bookmarkEnd w:id="32"/>
      <w:bookmarkEnd w:id="33"/>
      <w:bookmarkEnd w:id="34"/>
    </w:p>
    <w:bookmarkEnd w:id="29"/>
    <w:p w14:paraId="54D730D0" w14:textId="01FDE675" w:rsidR="00F7785B" w:rsidRPr="00287BD2" w:rsidRDefault="00F7785B" w:rsidP="00287BD2">
      <w:pPr>
        <w:spacing w:line="276" w:lineRule="auto"/>
        <w:jc w:val="center"/>
        <w:rPr>
          <w:rFonts w:cs="Times New Roman"/>
          <w:szCs w:val="24"/>
        </w:rPr>
      </w:pPr>
      <w:r w:rsidRPr="00287BD2">
        <w:rPr>
          <w:rFonts w:cs="Times New Roman"/>
          <w:noProof/>
          <w:szCs w:val="24"/>
        </w:rPr>
        <w:drawing>
          <wp:inline distT="0" distB="0" distL="0" distR="0" wp14:anchorId="0D5C4066" wp14:editId="047ECAE2">
            <wp:extent cx="5232120" cy="3129756"/>
            <wp:effectExtent l="19050" t="19050" r="26035" b="139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9360" cy="3140069"/>
                    </a:xfrm>
                    <a:prstGeom prst="rect">
                      <a:avLst/>
                    </a:prstGeom>
                    <a:ln>
                      <a:solidFill>
                        <a:srgbClr val="5B9BD5"/>
                      </a:solidFill>
                    </a:ln>
                  </pic:spPr>
                </pic:pic>
              </a:graphicData>
            </a:graphic>
          </wp:inline>
        </w:drawing>
      </w:r>
    </w:p>
    <w:p w14:paraId="3A389C2C" w14:textId="58AF4620" w:rsidR="00287BD2" w:rsidRPr="00C9085E" w:rsidRDefault="00287BD2" w:rsidP="00287BD2">
      <w:pPr>
        <w:jc w:val="center"/>
        <w:rPr>
          <w:rFonts w:asciiTheme="minorHAnsi" w:hAnsiTheme="minorHAnsi" w:cstheme="minorHAnsi"/>
          <w:i/>
          <w:color w:val="000000" w:themeColor="text1"/>
          <w:sz w:val="20"/>
          <w:szCs w:val="20"/>
          <w:lang w:val="en-GB"/>
        </w:rPr>
      </w:pPr>
      <w:r w:rsidRPr="00C9085E">
        <w:rPr>
          <w:rFonts w:asciiTheme="minorHAnsi" w:hAnsiTheme="minorHAnsi" w:cstheme="minorHAnsi"/>
          <w:i/>
          <w:iCs/>
          <w:color w:val="000000" w:themeColor="text1"/>
          <w:sz w:val="20"/>
          <w:szCs w:val="20"/>
          <w:lang w:val="en-GB"/>
        </w:rPr>
        <w:t>Source:</w:t>
      </w:r>
      <w:r w:rsidRPr="00C9085E">
        <w:rPr>
          <w:rFonts w:asciiTheme="minorHAnsi" w:hAnsiTheme="minorHAnsi" w:cstheme="minorHAnsi"/>
          <w:i/>
          <w:color w:val="000000" w:themeColor="text1"/>
          <w:sz w:val="20"/>
          <w:szCs w:val="20"/>
          <w:lang w:val="en-GB"/>
        </w:rPr>
        <w:t xml:space="preserve"> IPCC 2014.</w:t>
      </w:r>
    </w:p>
    <w:p w14:paraId="5E788DE7" w14:textId="45EC45BA" w:rsidR="00F7785B" w:rsidRPr="00287BD2" w:rsidRDefault="00F7785B" w:rsidP="00F7785B">
      <w:pPr>
        <w:spacing w:after="200" w:line="276" w:lineRule="auto"/>
        <w:jc w:val="left"/>
        <w:rPr>
          <w:rFonts w:cs="Times New Roman"/>
          <w:szCs w:val="24"/>
        </w:rPr>
      </w:pPr>
    </w:p>
    <w:p w14:paraId="4378142A" w14:textId="77777777" w:rsidR="00287BD2" w:rsidRDefault="00287BD2">
      <w:pPr>
        <w:spacing w:after="200" w:line="276" w:lineRule="auto"/>
        <w:jc w:val="left"/>
        <w:rPr>
          <w:rFonts w:ascii="Calibri" w:eastAsia="Times New Roman" w:hAnsi="Calibri" w:cs="Times New Roman"/>
          <w:b/>
          <w:bCs/>
          <w:color w:val="2F5496"/>
          <w:sz w:val="32"/>
          <w:szCs w:val="28"/>
        </w:rPr>
      </w:pPr>
      <w:bookmarkStart w:id="35" w:name="_Toc500075573"/>
      <w:bookmarkStart w:id="36" w:name="_Toc504556176"/>
      <w:bookmarkStart w:id="37" w:name="_Toc504559240"/>
      <w:bookmarkStart w:id="38" w:name="_Toc504559468"/>
      <w:bookmarkEnd w:id="10"/>
      <w:r>
        <w:br w:type="page"/>
      </w:r>
    </w:p>
    <w:p w14:paraId="36701EB2" w14:textId="412A08D3" w:rsidR="004506EA" w:rsidRPr="00287BD2" w:rsidRDefault="002D47F0" w:rsidP="002D47F0">
      <w:pPr>
        <w:pStyle w:val="Heading1"/>
      </w:pPr>
      <w:bookmarkStart w:id="39" w:name="_Toc522115800"/>
      <w:r w:rsidRPr="00287BD2">
        <w:lastRenderedPageBreak/>
        <w:t xml:space="preserve">Chapter 1. </w:t>
      </w:r>
      <w:r w:rsidR="004506EA" w:rsidRPr="00287BD2">
        <w:t xml:space="preserve">Risk and </w:t>
      </w:r>
      <w:r w:rsidR="00C95BFB" w:rsidRPr="00287BD2">
        <w:t>V</w:t>
      </w:r>
      <w:r w:rsidR="002067E8" w:rsidRPr="00287BD2">
        <w:t xml:space="preserve">ulnerability </w:t>
      </w:r>
      <w:r w:rsidR="00C95BFB" w:rsidRPr="00287BD2">
        <w:t>A</w:t>
      </w:r>
      <w:r w:rsidR="002067E8" w:rsidRPr="00287BD2">
        <w:t xml:space="preserve">ssessment and </w:t>
      </w:r>
      <w:r w:rsidR="00C95BFB" w:rsidRPr="00287BD2">
        <w:t>A</w:t>
      </w:r>
      <w:r w:rsidR="002067E8" w:rsidRPr="00287BD2">
        <w:t>nalysis</w:t>
      </w:r>
      <w:bookmarkEnd w:id="11"/>
      <w:bookmarkEnd w:id="35"/>
      <w:bookmarkEnd w:id="36"/>
      <w:bookmarkEnd w:id="37"/>
      <w:bookmarkEnd w:id="38"/>
      <w:bookmarkEnd w:id="39"/>
    </w:p>
    <w:p w14:paraId="38E44CB2" w14:textId="285FE26B" w:rsidR="004506EA" w:rsidRPr="00287BD2" w:rsidRDefault="004506EA" w:rsidP="00F56BAA">
      <w:pPr>
        <w:pStyle w:val="BodyText"/>
        <w:ind w:left="0" w:firstLine="0"/>
      </w:pPr>
      <w:r w:rsidRPr="00287BD2">
        <w:t xml:space="preserve">The transport sector may be viewed in two main aspects – </w:t>
      </w:r>
      <w:r w:rsidRPr="00287BD2">
        <w:rPr>
          <w:i/>
        </w:rPr>
        <w:t>infrastructure</w:t>
      </w:r>
      <w:r w:rsidRPr="00287BD2">
        <w:t xml:space="preserve"> and </w:t>
      </w:r>
      <w:r w:rsidRPr="00287BD2">
        <w:rPr>
          <w:i/>
        </w:rPr>
        <w:t>services</w:t>
      </w:r>
      <w:r w:rsidRPr="00287BD2">
        <w:t>. This understanding is reflected in most strategic documents related to the sector</w:t>
      </w:r>
      <w:r w:rsidR="00AF6195" w:rsidRPr="00287BD2">
        <w:t>.</w:t>
      </w:r>
      <w:r w:rsidRPr="00287BD2">
        <w:rPr>
          <w:rStyle w:val="FootnoteReference"/>
        </w:rPr>
        <w:footnoteReference w:id="3"/>
      </w:r>
      <w:r w:rsidRPr="00287BD2">
        <w:t xml:space="preserve"> Such differentiation is also explicitly made in the </w:t>
      </w:r>
      <w:r w:rsidR="00513EEA">
        <w:t xml:space="preserve">national </w:t>
      </w:r>
      <w:r w:rsidR="00513EEA" w:rsidRPr="00513EEA">
        <w:rPr>
          <w:i/>
        </w:rPr>
        <w:t>Risk and Vulnerability Analysis and Assessment of the Bulgarian Economic Sectors to Climate Change</w:t>
      </w:r>
      <w:r w:rsidR="00513EEA" w:rsidRPr="00287BD2">
        <w:rPr>
          <w:i/>
        </w:rPr>
        <w:t xml:space="preserve"> </w:t>
      </w:r>
      <w:r w:rsidR="008D77CE" w:rsidRPr="00287BD2">
        <w:rPr>
          <w:iCs/>
        </w:rPr>
        <w:t>(MoEW 2014)</w:t>
      </w:r>
      <w:r w:rsidR="00CE6849" w:rsidRPr="00287BD2">
        <w:rPr>
          <w:iCs/>
        </w:rPr>
        <w:t>.</w:t>
      </w:r>
      <w:r w:rsidRPr="00287BD2">
        <w:t xml:space="preserve"> Clearly differentiating the issues related to infrastructure and services is the approach employed in this study as well. </w:t>
      </w:r>
    </w:p>
    <w:p w14:paraId="295F22CE" w14:textId="35F4DCD5" w:rsidR="004506EA" w:rsidRPr="00287BD2" w:rsidRDefault="004506EA" w:rsidP="00F56BAA">
      <w:pPr>
        <w:pStyle w:val="BodyText"/>
        <w:ind w:left="0" w:firstLine="0"/>
      </w:pPr>
      <w:r w:rsidRPr="00287BD2">
        <w:t xml:space="preserve">Whilst data related to the impact of extreme weather on infrastructure generally exists, the impact on transport services in Bulgaria receives much less systematic attention. Disruptions to transport services are widely commented in the media, but sound statistical data is not always collected. The availability of data is explicitly commented upon </w:t>
      </w:r>
      <w:r w:rsidR="00D33D63" w:rsidRPr="00287BD2">
        <w:t xml:space="preserve">hereunder </w:t>
      </w:r>
      <w:r w:rsidRPr="00287BD2">
        <w:t>when discussing extreme weather events and their impacts.</w:t>
      </w:r>
    </w:p>
    <w:p w14:paraId="41C70005" w14:textId="12669A1C" w:rsidR="004506EA" w:rsidRPr="00287BD2" w:rsidRDefault="004506EA" w:rsidP="00F56BAA">
      <w:pPr>
        <w:pStyle w:val="BodyText"/>
        <w:ind w:left="0" w:firstLine="0"/>
      </w:pPr>
      <w:r w:rsidRPr="00287BD2">
        <w:t xml:space="preserve">Apart from distinguishing the effects on infrastructure and services, further differentiation is made by subsector. The main subsectors to be discussed are: </w:t>
      </w:r>
      <w:r w:rsidRPr="00287BD2">
        <w:rPr>
          <w:i/>
        </w:rPr>
        <w:t xml:space="preserve">road, railway, </w:t>
      </w:r>
      <w:r w:rsidRPr="00287BD2">
        <w:t xml:space="preserve">followed by </w:t>
      </w:r>
      <w:r w:rsidRPr="00287BD2">
        <w:rPr>
          <w:i/>
        </w:rPr>
        <w:t xml:space="preserve">water </w:t>
      </w:r>
      <w:r w:rsidRPr="00287BD2">
        <w:t>and</w:t>
      </w:r>
      <w:r w:rsidRPr="00287BD2">
        <w:rPr>
          <w:i/>
        </w:rPr>
        <w:t xml:space="preserve"> air transport</w:t>
      </w:r>
      <w:r w:rsidRPr="00287BD2">
        <w:t>. The issues related to each subsector (mode of transport) are separately discussed.</w:t>
      </w:r>
    </w:p>
    <w:p w14:paraId="0A5888BA" w14:textId="6E9FF1EB" w:rsidR="004506EA" w:rsidRPr="00287BD2" w:rsidRDefault="004506EA" w:rsidP="00F56BAA">
      <w:pPr>
        <w:pStyle w:val="BodyText"/>
        <w:ind w:left="0" w:firstLine="0"/>
      </w:pPr>
      <w:r w:rsidRPr="00287BD2">
        <w:t>Th</w:t>
      </w:r>
      <w:r w:rsidR="00F56BAA" w:rsidRPr="00287BD2">
        <w:t>e analysis follows the ca</w:t>
      </w:r>
      <w:r w:rsidRPr="00287BD2">
        <w:t>u</w:t>
      </w:r>
      <w:r w:rsidR="00F56BAA" w:rsidRPr="00287BD2">
        <w:t>s</w:t>
      </w:r>
      <w:r w:rsidRPr="00287BD2">
        <w:t>al chain between climate change factors, their effects and the consequent impact on the transport infrastructure and services</w:t>
      </w:r>
      <w:r w:rsidR="00AF6195" w:rsidRPr="00287BD2">
        <w:t>.</w:t>
      </w:r>
      <w:r w:rsidRPr="00287BD2">
        <w:rPr>
          <w:rStyle w:val="FootnoteReference"/>
        </w:rPr>
        <w:footnoteReference w:id="4"/>
      </w:r>
    </w:p>
    <w:p w14:paraId="5803882B" w14:textId="725AF82D" w:rsidR="002D47F0" w:rsidRPr="00287BD2" w:rsidRDefault="004506EA" w:rsidP="00F56BAA">
      <w:pPr>
        <w:pStyle w:val="BodyText"/>
        <w:ind w:left="0" w:firstLine="0"/>
      </w:pPr>
      <w:r w:rsidRPr="00287BD2">
        <w:t xml:space="preserve">There is a large number or climatic factors that may potentially impact the transport infrastructure and services in the future. A summary of these factors and their possible impact is presented in </w:t>
      </w:r>
      <w:r w:rsidR="0020418C" w:rsidRPr="00287BD2">
        <w:rPr>
          <w:b/>
          <w:bCs/>
          <w:i/>
        </w:rPr>
        <w:t>Annex</w:t>
      </w:r>
      <w:r w:rsidRPr="00287BD2">
        <w:rPr>
          <w:b/>
          <w:bCs/>
          <w:i/>
        </w:rPr>
        <w:t xml:space="preserve"> 1</w:t>
      </w:r>
      <w:r w:rsidRPr="00287BD2">
        <w:t>.</w:t>
      </w:r>
    </w:p>
    <w:p w14:paraId="7104BE7D" w14:textId="052D02A6" w:rsidR="004506EA" w:rsidRPr="00287BD2" w:rsidRDefault="002D47F0" w:rsidP="002D47F0">
      <w:pPr>
        <w:pStyle w:val="Heading2"/>
      </w:pPr>
      <w:bookmarkStart w:id="40" w:name="_Toc484688378"/>
      <w:bookmarkStart w:id="41" w:name="_Toc500075574"/>
      <w:bookmarkStart w:id="42" w:name="_Toc504556177"/>
      <w:bookmarkStart w:id="43" w:name="_Toc504559241"/>
      <w:bookmarkStart w:id="44" w:name="_Toc504559469"/>
      <w:bookmarkStart w:id="45" w:name="_Toc522115801"/>
      <w:r w:rsidRPr="00287BD2">
        <w:t xml:space="preserve">1.1. </w:t>
      </w:r>
      <w:r w:rsidR="00FC66D3" w:rsidRPr="00287BD2">
        <w:t xml:space="preserve">Transport </w:t>
      </w:r>
      <w:r w:rsidR="00C95BFB" w:rsidRPr="00287BD2">
        <w:t>S</w:t>
      </w:r>
      <w:r w:rsidR="00FC66D3" w:rsidRPr="00287BD2">
        <w:t xml:space="preserve">ector </w:t>
      </w:r>
      <w:r w:rsidR="00C95BFB" w:rsidRPr="00287BD2">
        <w:t>C</w:t>
      </w:r>
      <w:r w:rsidR="00FC66D3" w:rsidRPr="00287BD2">
        <w:t xml:space="preserve">haracteristics and </w:t>
      </w:r>
      <w:r w:rsidR="00C95BFB" w:rsidRPr="00287BD2">
        <w:t>T</w:t>
      </w:r>
      <w:r w:rsidR="00FC66D3" w:rsidRPr="00287BD2">
        <w:t>rends</w:t>
      </w:r>
      <w:bookmarkEnd w:id="40"/>
      <w:bookmarkEnd w:id="41"/>
      <w:bookmarkEnd w:id="42"/>
      <w:bookmarkEnd w:id="43"/>
      <w:bookmarkEnd w:id="44"/>
      <w:bookmarkEnd w:id="45"/>
    </w:p>
    <w:p w14:paraId="5E0CAE0E" w14:textId="38E99D4B" w:rsidR="004506EA" w:rsidRPr="00287BD2" w:rsidRDefault="007523A8" w:rsidP="002D47F0">
      <w:pPr>
        <w:pStyle w:val="Heading3"/>
      </w:pPr>
      <w:bookmarkStart w:id="46" w:name="_Toc500075575"/>
      <w:bookmarkStart w:id="47" w:name="_Toc504556178"/>
      <w:bookmarkStart w:id="48" w:name="_Toc504559242"/>
      <w:bookmarkStart w:id="49" w:name="_Toc504559470"/>
      <w:bookmarkStart w:id="50" w:name="_Toc522115802"/>
      <w:r w:rsidRPr="00287BD2">
        <w:t>1</w:t>
      </w:r>
      <w:r w:rsidR="004506EA" w:rsidRPr="00287BD2">
        <w:t>.</w:t>
      </w:r>
      <w:r w:rsidR="00FC66D3" w:rsidRPr="00287BD2">
        <w:t>1</w:t>
      </w:r>
      <w:r w:rsidR="004506EA" w:rsidRPr="00287BD2">
        <w:t>.1</w:t>
      </w:r>
      <w:r w:rsidR="009C01E6" w:rsidRPr="00287BD2">
        <w:t>.</w:t>
      </w:r>
      <w:r w:rsidR="004506EA" w:rsidRPr="00287BD2">
        <w:tab/>
        <w:t>Overview</w:t>
      </w:r>
      <w:bookmarkEnd w:id="46"/>
      <w:bookmarkEnd w:id="47"/>
      <w:bookmarkEnd w:id="48"/>
      <w:bookmarkEnd w:id="49"/>
      <w:bookmarkEnd w:id="50"/>
    </w:p>
    <w:p w14:paraId="277E4300" w14:textId="06A764D7" w:rsidR="004506EA" w:rsidRPr="00287BD2" w:rsidRDefault="004758A3" w:rsidP="00F56BAA">
      <w:pPr>
        <w:pStyle w:val="BodyText"/>
        <w:ind w:left="0" w:firstLine="0"/>
      </w:pPr>
      <w:r w:rsidRPr="00287BD2">
        <w:t>Regarding</w:t>
      </w:r>
      <w:r w:rsidR="004506EA" w:rsidRPr="00287BD2">
        <w:t xml:space="preserve"> the </w:t>
      </w:r>
      <w:r w:rsidR="000B6C8B" w:rsidRPr="00287BD2">
        <w:t xml:space="preserve">relative </w:t>
      </w:r>
      <w:r w:rsidR="004506EA" w:rsidRPr="00287BD2">
        <w:t>share of the different transport mode</w:t>
      </w:r>
      <w:r w:rsidR="00BC19C4">
        <w:t>s</w:t>
      </w:r>
      <w:r w:rsidR="004506EA" w:rsidRPr="00287BD2">
        <w:t xml:space="preserve">, land transport has the highest share in terms of </w:t>
      </w:r>
      <w:r w:rsidR="000B6C8B" w:rsidRPr="00287BD2">
        <w:rPr>
          <w:i/>
        </w:rPr>
        <w:t>goods transported</w:t>
      </w:r>
      <w:r w:rsidR="004506EA" w:rsidRPr="00287BD2">
        <w:t>. The share of land transport is 98.51</w:t>
      </w:r>
      <w:r w:rsidR="00CB37E5" w:rsidRPr="00287BD2">
        <w:t xml:space="preserve"> percent</w:t>
      </w:r>
      <w:r w:rsidR="004506EA" w:rsidRPr="00287BD2">
        <w:t xml:space="preserve"> and the share of water transport is only 1.49</w:t>
      </w:r>
      <w:r w:rsidR="00CB37E5" w:rsidRPr="00287BD2">
        <w:t xml:space="preserve"> percent</w:t>
      </w:r>
      <w:r w:rsidR="004506EA" w:rsidRPr="00287BD2">
        <w:t xml:space="preserve">. Air transport </w:t>
      </w:r>
      <w:r w:rsidR="000B6C8B" w:rsidRPr="00287BD2">
        <w:t xml:space="preserve">accounts for </w:t>
      </w:r>
      <w:r w:rsidR="004506EA" w:rsidRPr="00287BD2">
        <w:t>less than 0.01</w:t>
      </w:r>
      <w:r w:rsidR="00CB37E5" w:rsidRPr="00287BD2">
        <w:t xml:space="preserve"> percent</w:t>
      </w:r>
      <w:r w:rsidR="004506EA" w:rsidRPr="00287BD2">
        <w:t xml:space="preserve"> of the </w:t>
      </w:r>
      <w:r w:rsidR="000B6C8B" w:rsidRPr="00287BD2">
        <w:t xml:space="preserve">total </w:t>
      </w:r>
      <w:r w:rsidR="004506EA" w:rsidRPr="00287BD2">
        <w:t>freight</w:t>
      </w:r>
      <w:r w:rsidR="000B6C8B" w:rsidRPr="00287BD2">
        <w:t xml:space="preserve"> transported</w:t>
      </w:r>
      <w:r w:rsidR="004506EA" w:rsidRPr="00287BD2">
        <w:t xml:space="preserve">. (For details see </w:t>
      </w:r>
      <w:r w:rsidR="004506EA" w:rsidRPr="00287BD2">
        <w:rPr>
          <w:b/>
          <w:bCs/>
          <w:i/>
          <w:iCs/>
        </w:rPr>
        <w:t xml:space="preserve">Table </w:t>
      </w:r>
      <w:r w:rsidR="00EC6D8A" w:rsidRPr="00287BD2">
        <w:rPr>
          <w:b/>
          <w:bCs/>
          <w:i/>
          <w:iCs/>
        </w:rPr>
        <w:t>1</w:t>
      </w:r>
      <w:r w:rsidR="004506EA" w:rsidRPr="00287BD2">
        <w:t xml:space="preserve"> and </w:t>
      </w:r>
      <w:r w:rsidR="004506EA" w:rsidRPr="00287BD2">
        <w:rPr>
          <w:b/>
          <w:bCs/>
          <w:i/>
          <w:iCs/>
        </w:rPr>
        <w:t xml:space="preserve">Figure </w:t>
      </w:r>
      <w:r w:rsidR="001A3D14" w:rsidRPr="00287BD2">
        <w:rPr>
          <w:b/>
          <w:bCs/>
          <w:i/>
          <w:iCs/>
        </w:rPr>
        <w:t>5</w:t>
      </w:r>
      <w:r w:rsidR="004506EA" w:rsidRPr="00287BD2">
        <w:t>).</w:t>
      </w:r>
    </w:p>
    <w:p w14:paraId="7A71B5B0" w14:textId="0CFD022D" w:rsidR="00C71BAA" w:rsidRPr="00287BD2" w:rsidRDefault="00C71BAA" w:rsidP="00287BD2">
      <w:pPr>
        <w:pStyle w:val="Caption"/>
        <w:spacing w:line="240" w:lineRule="auto"/>
      </w:pPr>
      <w:bookmarkStart w:id="51" w:name="_Toc522115940"/>
      <w:r w:rsidRPr="00287BD2">
        <w:t xml:space="preserve">Table </w:t>
      </w:r>
      <w:r w:rsidR="003C3B87" w:rsidRPr="00287BD2">
        <w:fldChar w:fldCharType="begin" w:fldLock="1"/>
      </w:r>
      <w:r w:rsidR="003C3B87" w:rsidRPr="00287BD2">
        <w:instrText xml:space="preserve"> SEQ Table \* ARABIC \s 1 </w:instrText>
      </w:r>
      <w:r w:rsidR="003C3B87" w:rsidRPr="00287BD2">
        <w:fldChar w:fldCharType="separate"/>
      </w:r>
      <w:r w:rsidR="00CB4B9B" w:rsidRPr="00287BD2">
        <w:rPr>
          <w:noProof/>
        </w:rPr>
        <w:t>1</w:t>
      </w:r>
      <w:r w:rsidR="003C3B87" w:rsidRPr="00287BD2">
        <w:fldChar w:fldCharType="end"/>
      </w:r>
      <w:r w:rsidRPr="00287BD2">
        <w:t xml:space="preserve">. Shares of the transport mode groups by </w:t>
      </w:r>
      <w:r w:rsidR="000B6C8B" w:rsidRPr="00287BD2">
        <w:t>goods</w:t>
      </w:r>
      <w:r w:rsidRPr="00287BD2">
        <w:t xml:space="preserve"> and passengers </w:t>
      </w:r>
      <w:r w:rsidR="000B6C8B" w:rsidRPr="00287BD2">
        <w:t xml:space="preserve">transported </w:t>
      </w:r>
      <w:r w:rsidRPr="00287BD2">
        <w:t>(2015)</w:t>
      </w:r>
      <w:bookmarkEnd w:id="51"/>
    </w:p>
    <w:tbl>
      <w:tblPr>
        <w:tblW w:w="8959"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345"/>
        <w:gridCol w:w="1652"/>
        <w:gridCol w:w="1654"/>
        <w:gridCol w:w="1654"/>
        <w:gridCol w:w="1654"/>
      </w:tblGrid>
      <w:tr w:rsidR="00FC66D3" w:rsidRPr="00287BD2" w14:paraId="77BEAD15" w14:textId="77777777" w:rsidTr="005253B2">
        <w:trPr>
          <w:trHeight w:val="72"/>
        </w:trPr>
        <w:tc>
          <w:tcPr>
            <w:tcW w:w="2263" w:type="dxa"/>
            <w:vMerge w:val="restart"/>
            <w:shd w:val="clear" w:color="auto" w:fill="365F91" w:themeFill="accent1" w:themeFillShade="BF"/>
            <w:noWrap/>
            <w:vAlign w:val="center"/>
            <w:hideMark/>
          </w:tcPr>
          <w:p w14:paraId="7EB136CA" w14:textId="4DCB3224" w:rsidR="004506EA" w:rsidRPr="00287BD2" w:rsidRDefault="004506EA" w:rsidP="00460280">
            <w:pPr>
              <w:spacing w:before="60" w:line="240" w:lineRule="auto"/>
              <w:jc w:val="center"/>
              <w:rPr>
                <w:rFonts w:asciiTheme="minorHAnsi" w:hAnsiTheme="minorHAnsi" w:cstheme="minorHAnsi"/>
                <w:b/>
                <w:sz w:val="22"/>
              </w:rPr>
            </w:pPr>
            <w:r w:rsidRPr="00287BD2">
              <w:rPr>
                <w:rFonts w:asciiTheme="minorHAnsi" w:hAnsiTheme="minorHAnsi" w:cstheme="minorHAnsi"/>
                <w:b/>
                <w:color w:val="FFFFFF" w:themeColor="background1"/>
                <w:sz w:val="22"/>
              </w:rPr>
              <w:t xml:space="preserve">Mode </w:t>
            </w:r>
            <w:r w:rsidR="00993ACF" w:rsidRPr="00287BD2">
              <w:rPr>
                <w:rFonts w:asciiTheme="minorHAnsi" w:hAnsiTheme="minorHAnsi" w:cstheme="minorHAnsi"/>
                <w:b/>
                <w:color w:val="FFFFFF" w:themeColor="background1"/>
                <w:sz w:val="22"/>
              </w:rPr>
              <w:t>g</w:t>
            </w:r>
            <w:r w:rsidRPr="00287BD2">
              <w:rPr>
                <w:rFonts w:asciiTheme="minorHAnsi" w:hAnsiTheme="minorHAnsi" w:cstheme="minorHAnsi"/>
                <w:b/>
                <w:color w:val="FFFFFF" w:themeColor="background1"/>
                <w:sz w:val="22"/>
              </w:rPr>
              <w:t>roup</w:t>
            </w:r>
          </w:p>
        </w:tc>
        <w:tc>
          <w:tcPr>
            <w:tcW w:w="3189" w:type="dxa"/>
            <w:gridSpan w:val="2"/>
            <w:shd w:val="clear" w:color="auto" w:fill="365F91" w:themeFill="accent1" w:themeFillShade="BF"/>
            <w:noWrap/>
            <w:vAlign w:val="bottom"/>
            <w:hideMark/>
          </w:tcPr>
          <w:p w14:paraId="6F8FD798" w14:textId="3BB619D1" w:rsidR="004506EA" w:rsidRPr="00287BD2" w:rsidRDefault="000B6C8B" w:rsidP="005253B2">
            <w:pPr>
              <w:keepNext/>
              <w:spacing w:before="60" w:line="240" w:lineRule="auto"/>
              <w:jc w:val="center"/>
              <w:rPr>
                <w:rFonts w:asciiTheme="minorHAnsi" w:hAnsiTheme="minorHAnsi"/>
                <w:b/>
                <w:color w:val="FFFFFF" w:themeColor="background1"/>
                <w:sz w:val="22"/>
              </w:rPr>
            </w:pPr>
            <w:r w:rsidRPr="00287BD2">
              <w:rPr>
                <w:rFonts w:asciiTheme="minorHAnsi" w:hAnsiTheme="minorHAnsi"/>
                <w:b/>
                <w:color w:val="FFFFFF" w:themeColor="background1"/>
                <w:sz w:val="22"/>
              </w:rPr>
              <w:t>Goods transported</w:t>
            </w:r>
          </w:p>
        </w:tc>
        <w:tc>
          <w:tcPr>
            <w:tcW w:w="3190" w:type="dxa"/>
            <w:gridSpan w:val="2"/>
            <w:shd w:val="clear" w:color="auto" w:fill="365F91" w:themeFill="accent1" w:themeFillShade="BF"/>
          </w:tcPr>
          <w:p w14:paraId="7C4ED7EE" w14:textId="003A8592" w:rsidR="004506EA" w:rsidRPr="00287BD2" w:rsidRDefault="004506EA" w:rsidP="005253B2">
            <w:pPr>
              <w:keepNext/>
              <w:spacing w:before="60" w:line="240" w:lineRule="auto"/>
              <w:jc w:val="center"/>
              <w:rPr>
                <w:rFonts w:asciiTheme="minorHAnsi" w:hAnsiTheme="minorHAnsi"/>
                <w:b/>
                <w:color w:val="FFFFFF" w:themeColor="background1"/>
                <w:sz w:val="22"/>
              </w:rPr>
            </w:pPr>
            <w:r w:rsidRPr="00287BD2">
              <w:rPr>
                <w:rFonts w:asciiTheme="minorHAnsi" w:hAnsiTheme="minorHAnsi"/>
                <w:b/>
                <w:color w:val="FFFFFF" w:themeColor="background1"/>
                <w:sz w:val="22"/>
              </w:rPr>
              <w:t xml:space="preserve">Passengers </w:t>
            </w:r>
            <w:r w:rsidR="000B6C8B" w:rsidRPr="00287BD2">
              <w:rPr>
                <w:rFonts w:asciiTheme="minorHAnsi" w:hAnsiTheme="minorHAnsi"/>
                <w:b/>
                <w:color w:val="FFFFFF" w:themeColor="background1"/>
                <w:sz w:val="22"/>
              </w:rPr>
              <w:t>transported</w:t>
            </w:r>
          </w:p>
        </w:tc>
      </w:tr>
      <w:tr w:rsidR="00FC66D3" w:rsidRPr="00287BD2" w14:paraId="23D15D76" w14:textId="77777777" w:rsidTr="005253B2">
        <w:trPr>
          <w:trHeight w:val="67"/>
        </w:trPr>
        <w:tc>
          <w:tcPr>
            <w:tcW w:w="2263" w:type="dxa"/>
            <w:vMerge/>
            <w:shd w:val="clear" w:color="auto" w:fill="365F91" w:themeFill="accent1" w:themeFillShade="BF"/>
            <w:noWrap/>
            <w:vAlign w:val="bottom"/>
            <w:hideMark/>
          </w:tcPr>
          <w:p w14:paraId="690306EC" w14:textId="77777777" w:rsidR="004506EA" w:rsidRPr="00287BD2" w:rsidRDefault="004506EA" w:rsidP="005253B2">
            <w:pPr>
              <w:keepNext/>
              <w:spacing w:before="60" w:line="240" w:lineRule="auto"/>
              <w:jc w:val="center"/>
              <w:rPr>
                <w:rFonts w:asciiTheme="minorHAnsi" w:hAnsiTheme="minorHAnsi"/>
                <w:b/>
                <w:color w:val="FFFFFF" w:themeColor="background1"/>
                <w:sz w:val="22"/>
              </w:rPr>
            </w:pPr>
          </w:p>
        </w:tc>
        <w:tc>
          <w:tcPr>
            <w:tcW w:w="1594" w:type="dxa"/>
            <w:shd w:val="clear" w:color="auto" w:fill="D9D9D9" w:themeFill="background1" w:themeFillShade="D9"/>
            <w:noWrap/>
            <w:vAlign w:val="bottom"/>
            <w:hideMark/>
          </w:tcPr>
          <w:p w14:paraId="342D7529" w14:textId="6022EC42" w:rsidR="004506EA" w:rsidRPr="00287BD2" w:rsidRDefault="00423E64" w:rsidP="005253B2">
            <w:pPr>
              <w:keepNext/>
              <w:spacing w:before="40" w:after="40" w:line="240" w:lineRule="auto"/>
              <w:jc w:val="center"/>
              <w:rPr>
                <w:rFonts w:asciiTheme="minorHAnsi" w:hAnsiTheme="minorHAnsi"/>
                <w:b/>
                <w:color w:val="000000" w:themeColor="text1"/>
                <w:sz w:val="22"/>
              </w:rPr>
            </w:pPr>
            <w:r w:rsidRPr="00287BD2">
              <w:rPr>
                <w:rFonts w:asciiTheme="minorHAnsi" w:hAnsiTheme="minorHAnsi"/>
                <w:b/>
                <w:color w:val="000000" w:themeColor="text1"/>
                <w:sz w:val="22"/>
              </w:rPr>
              <w:t>(</w:t>
            </w:r>
            <w:r w:rsidR="000B6C8B" w:rsidRPr="00287BD2">
              <w:rPr>
                <w:rFonts w:asciiTheme="minorHAnsi" w:hAnsiTheme="minorHAnsi"/>
                <w:b/>
                <w:color w:val="000000" w:themeColor="text1"/>
                <w:sz w:val="22"/>
              </w:rPr>
              <w:t>‘</w:t>
            </w:r>
            <w:r w:rsidR="004506EA" w:rsidRPr="00287BD2">
              <w:rPr>
                <w:rFonts w:asciiTheme="minorHAnsi" w:hAnsiTheme="minorHAnsi"/>
                <w:b/>
                <w:color w:val="000000" w:themeColor="text1"/>
                <w:sz w:val="22"/>
              </w:rPr>
              <w:t>000 ton</w:t>
            </w:r>
            <w:r w:rsidR="000B6C8B" w:rsidRPr="00287BD2">
              <w:rPr>
                <w:rFonts w:asciiTheme="minorHAnsi" w:hAnsiTheme="minorHAnsi"/>
                <w:b/>
                <w:color w:val="000000" w:themeColor="text1"/>
                <w:sz w:val="22"/>
              </w:rPr>
              <w:t>s</w:t>
            </w:r>
            <w:r w:rsidRPr="00287BD2">
              <w:rPr>
                <w:rFonts w:asciiTheme="minorHAnsi" w:hAnsiTheme="minorHAnsi"/>
                <w:b/>
                <w:color w:val="000000" w:themeColor="text1"/>
                <w:sz w:val="22"/>
              </w:rPr>
              <w:t>)</w:t>
            </w:r>
          </w:p>
        </w:tc>
        <w:tc>
          <w:tcPr>
            <w:tcW w:w="1595" w:type="dxa"/>
            <w:shd w:val="clear" w:color="auto" w:fill="D9D9D9" w:themeFill="background1" w:themeFillShade="D9"/>
            <w:noWrap/>
            <w:vAlign w:val="bottom"/>
            <w:hideMark/>
          </w:tcPr>
          <w:p w14:paraId="4EF46F2C" w14:textId="6E5B8F79" w:rsidR="004506EA" w:rsidRPr="00287BD2" w:rsidRDefault="00423E64" w:rsidP="005253B2">
            <w:pPr>
              <w:keepNext/>
              <w:spacing w:before="40" w:after="40" w:line="240" w:lineRule="auto"/>
              <w:jc w:val="center"/>
              <w:rPr>
                <w:rFonts w:asciiTheme="minorHAnsi" w:hAnsiTheme="minorHAnsi"/>
                <w:b/>
                <w:color w:val="000000" w:themeColor="text1"/>
                <w:sz w:val="22"/>
              </w:rPr>
            </w:pPr>
            <w:r w:rsidRPr="00287BD2">
              <w:rPr>
                <w:rFonts w:asciiTheme="minorHAnsi" w:hAnsiTheme="minorHAnsi"/>
                <w:b/>
                <w:color w:val="000000" w:themeColor="text1"/>
                <w:sz w:val="22"/>
              </w:rPr>
              <w:t>(</w:t>
            </w:r>
            <w:r w:rsidR="00CB37E5" w:rsidRPr="00287BD2">
              <w:rPr>
                <w:rFonts w:asciiTheme="minorHAnsi" w:hAnsiTheme="minorHAnsi"/>
                <w:b/>
                <w:color w:val="000000" w:themeColor="text1"/>
                <w:sz w:val="22"/>
              </w:rPr>
              <w:t>percentage</w:t>
            </w:r>
            <w:r w:rsidRPr="00287BD2">
              <w:rPr>
                <w:rFonts w:asciiTheme="minorHAnsi" w:hAnsiTheme="minorHAnsi"/>
                <w:b/>
                <w:color w:val="000000" w:themeColor="text1"/>
                <w:sz w:val="22"/>
              </w:rPr>
              <w:t>)</w:t>
            </w:r>
          </w:p>
        </w:tc>
        <w:tc>
          <w:tcPr>
            <w:tcW w:w="1595" w:type="dxa"/>
            <w:shd w:val="clear" w:color="auto" w:fill="D9D9D9" w:themeFill="background1" w:themeFillShade="D9"/>
          </w:tcPr>
          <w:p w14:paraId="1259DD8E" w14:textId="36CE7EFD" w:rsidR="004506EA" w:rsidRPr="00287BD2" w:rsidRDefault="00423E64" w:rsidP="005253B2">
            <w:pPr>
              <w:keepNext/>
              <w:spacing w:before="40" w:after="40" w:line="240" w:lineRule="auto"/>
              <w:jc w:val="center"/>
              <w:rPr>
                <w:rFonts w:asciiTheme="minorHAnsi" w:hAnsiTheme="minorHAnsi"/>
                <w:b/>
                <w:color w:val="000000" w:themeColor="text1"/>
                <w:sz w:val="22"/>
              </w:rPr>
            </w:pPr>
            <w:r w:rsidRPr="00287BD2">
              <w:rPr>
                <w:rFonts w:asciiTheme="minorHAnsi" w:hAnsiTheme="minorHAnsi"/>
                <w:b/>
                <w:color w:val="000000" w:themeColor="text1"/>
                <w:sz w:val="22"/>
              </w:rPr>
              <w:t>(</w:t>
            </w:r>
            <w:r w:rsidR="000B6C8B" w:rsidRPr="00287BD2">
              <w:rPr>
                <w:rFonts w:asciiTheme="minorHAnsi" w:hAnsiTheme="minorHAnsi"/>
                <w:b/>
                <w:color w:val="000000" w:themeColor="text1"/>
                <w:sz w:val="22"/>
              </w:rPr>
              <w:t>‘</w:t>
            </w:r>
            <w:r w:rsidR="005045AF" w:rsidRPr="00287BD2">
              <w:rPr>
                <w:rFonts w:asciiTheme="minorHAnsi" w:hAnsiTheme="minorHAnsi"/>
                <w:b/>
                <w:color w:val="000000" w:themeColor="text1"/>
                <w:sz w:val="22"/>
              </w:rPr>
              <w:t>000</w:t>
            </w:r>
            <w:r w:rsidRPr="00287BD2">
              <w:rPr>
                <w:rFonts w:asciiTheme="minorHAnsi" w:hAnsiTheme="minorHAnsi"/>
                <w:b/>
                <w:color w:val="000000" w:themeColor="text1"/>
                <w:sz w:val="22"/>
              </w:rPr>
              <w:t>)</w:t>
            </w:r>
          </w:p>
        </w:tc>
        <w:tc>
          <w:tcPr>
            <w:tcW w:w="1595" w:type="dxa"/>
            <w:shd w:val="clear" w:color="auto" w:fill="D9D9D9" w:themeFill="background1" w:themeFillShade="D9"/>
          </w:tcPr>
          <w:p w14:paraId="1C9539A6" w14:textId="50F92462" w:rsidR="004506EA" w:rsidRPr="00287BD2" w:rsidRDefault="00423E64" w:rsidP="005253B2">
            <w:pPr>
              <w:keepNext/>
              <w:spacing w:before="40" w:after="40" w:line="240" w:lineRule="auto"/>
              <w:jc w:val="center"/>
              <w:rPr>
                <w:rFonts w:asciiTheme="minorHAnsi" w:hAnsiTheme="minorHAnsi"/>
                <w:b/>
                <w:color w:val="000000" w:themeColor="text1"/>
                <w:sz w:val="22"/>
              </w:rPr>
            </w:pPr>
            <w:r w:rsidRPr="00287BD2">
              <w:rPr>
                <w:rFonts w:asciiTheme="minorHAnsi" w:hAnsiTheme="minorHAnsi"/>
                <w:b/>
                <w:color w:val="000000" w:themeColor="text1"/>
                <w:sz w:val="22"/>
              </w:rPr>
              <w:t>(</w:t>
            </w:r>
            <w:r w:rsidR="00CB37E5" w:rsidRPr="00287BD2">
              <w:rPr>
                <w:rFonts w:asciiTheme="minorHAnsi" w:hAnsiTheme="minorHAnsi"/>
                <w:b/>
                <w:color w:val="000000" w:themeColor="text1"/>
                <w:sz w:val="22"/>
              </w:rPr>
              <w:t>percentage</w:t>
            </w:r>
            <w:r w:rsidRPr="00287BD2">
              <w:rPr>
                <w:rFonts w:asciiTheme="minorHAnsi" w:hAnsiTheme="minorHAnsi"/>
                <w:b/>
                <w:color w:val="000000" w:themeColor="text1"/>
                <w:sz w:val="22"/>
              </w:rPr>
              <w:t>)</w:t>
            </w:r>
          </w:p>
        </w:tc>
      </w:tr>
      <w:tr w:rsidR="004506EA" w:rsidRPr="00287BD2" w14:paraId="18AFAE5B" w14:textId="77777777" w:rsidTr="00A32845">
        <w:trPr>
          <w:trHeight w:val="230"/>
        </w:trPr>
        <w:tc>
          <w:tcPr>
            <w:tcW w:w="2263" w:type="dxa"/>
            <w:shd w:val="clear" w:color="auto" w:fill="B8CCE4"/>
            <w:noWrap/>
            <w:vAlign w:val="bottom"/>
            <w:hideMark/>
          </w:tcPr>
          <w:p w14:paraId="31FB4EA3" w14:textId="2AEA7E10" w:rsidR="004506EA" w:rsidRPr="00287BD2" w:rsidRDefault="004506EA" w:rsidP="005253B2">
            <w:pPr>
              <w:spacing w:before="40" w:after="40" w:line="240" w:lineRule="auto"/>
              <w:rPr>
                <w:rFonts w:asciiTheme="minorHAnsi" w:hAnsiTheme="minorHAnsi"/>
                <w:sz w:val="22"/>
              </w:rPr>
            </w:pPr>
            <w:r w:rsidRPr="00287BD2">
              <w:rPr>
                <w:rFonts w:asciiTheme="minorHAnsi" w:hAnsiTheme="minorHAnsi"/>
                <w:sz w:val="22"/>
              </w:rPr>
              <w:t xml:space="preserve">Land </w:t>
            </w:r>
            <w:r w:rsidR="004E1782" w:rsidRPr="00287BD2">
              <w:rPr>
                <w:rFonts w:asciiTheme="minorHAnsi" w:hAnsiTheme="minorHAnsi"/>
                <w:sz w:val="22"/>
              </w:rPr>
              <w:t>transport</w:t>
            </w:r>
          </w:p>
        </w:tc>
        <w:tc>
          <w:tcPr>
            <w:tcW w:w="1594" w:type="dxa"/>
            <w:shd w:val="clear" w:color="auto" w:fill="auto"/>
            <w:noWrap/>
            <w:vAlign w:val="center"/>
            <w:hideMark/>
          </w:tcPr>
          <w:p w14:paraId="110483BB" w14:textId="77777777"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123,626</w:t>
            </w:r>
          </w:p>
        </w:tc>
        <w:tc>
          <w:tcPr>
            <w:tcW w:w="1595" w:type="dxa"/>
            <w:shd w:val="clear" w:color="auto" w:fill="auto"/>
            <w:noWrap/>
            <w:vAlign w:val="center"/>
            <w:hideMark/>
          </w:tcPr>
          <w:p w14:paraId="753E5F78" w14:textId="00F2F09A"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98.51</w:t>
            </w:r>
          </w:p>
        </w:tc>
        <w:tc>
          <w:tcPr>
            <w:tcW w:w="1595" w:type="dxa"/>
            <w:shd w:val="clear" w:color="auto" w:fill="auto"/>
            <w:vAlign w:val="center"/>
          </w:tcPr>
          <w:p w14:paraId="74E163D2" w14:textId="6F1F0CB8" w:rsidR="004506EA" w:rsidRPr="00287BD2" w:rsidRDefault="005616E4"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712</w:t>
            </w:r>
            <w:r w:rsidR="004506EA" w:rsidRPr="00287BD2">
              <w:rPr>
                <w:rFonts w:asciiTheme="minorHAnsi" w:hAnsiTheme="minorHAnsi" w:cs="Arial"/>
                <w:color w:val="000000"/>
                <w:sz w:val="22"/>
              </w:rPr>
              <w:t>,</w:t>
            </w:r>
            <w:r w:rsidRPr="00287BD2">
              <w:rPr>
                <w:rFonts w:asciiTheme="minorHAnsi" w:hAnsiTheme="minorHAnsi" w:cs="Arial"/>
                <w:color w:val="000000"/>
                <w:sz w:val="22"/>
              </w:rPr>
              <w:t>851</w:t>
            </w:r>
          </w:p>
        </w:tc>
        <w:tc>
          <w:tcPr>
            <w:tcW w:w="1595" w:type="dxa"/>
            <w:shd w:val="clear" w:color="auto" w:fill="auto"/>
            <w:vAlign w:val="center"/>
          </w:tcPr>
          <w:p w14:paraId="05BF586B" w14:textId="198EDB89"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99.6</w:t>
            </w:r>
            <w:r w:rsidR="005616E4" w:rsidRPr="00287BD2">
              <w:rPr>
                <w:rFonts w:asciiTheme="minorHAnsi" w:hAnsiTheme="minorHAnsi" w:cs="Arial"/>
                <w:color w:val="000000"/>
                <w:sz w:val="22"/>
              </w:rPr>
              <w:t>7</w:t>
            </w:r>
          </w:p>
        </w:tc>
      </w:tr>
      <w:tr w:rsidR="004506EA" w:rsidRPr="00287BD2" w14:paraId="7F44E8BA" w14:textId="77777777" w:rsidTr="00A32845">
        <w:trPr>
          <w:trHeight w:val="230"/>
        </w:trPr>
        <w:tc>
          <w:tcPr>
            <w:tcW w:w="2263" w:type="dxa"/>
            <w:shd w:val="clear" w:color="auto" w:fill="B8CCE4"/>
            <w:noWrap/>
            <w:vAlign w:val="bottom"/>
            <w:hideMark/>
          </w:tcPr>
          <w:p w14:paraId="26C0965A" w14:textId="5516A9CA" w:rsidR="004506EA" w:rsidRPr="00287BD2" w:rsidRDefault="004506EA" w:rsidP="005253B2">
            <w:pPr>
              <w:spacing w:before="40" w:after="40" w:line="240" w:lineRule="auto"/>
              <w:rPr>
                <w:rFonts w:asciiTheme="minorHAnsi" w:hAnsiTheme="minorHAnsi"/>
                <w:sz w:val="22"/>
              </w:rPr>
            </w:pPr>
            <w:r w:rsidRPr="00287BD2">
              <w:rPr>
                <w:rFonts w:asciiTheme="minorHAnsi" w:hAnsiTheme="minorHAnsi"/>
                <w:sz w:val="22"/>
              </w:rPr>
              <w:t xml:space="preserve">Water </w:t>
            </w:r>
            <w:r w:rsidR="004E1782" w:rsidRPr="00287BD2">
              <w:rPr>
                <w:rFonts w:asciiTheme="minorHAnsi" w:hAnsiTheme="minorHAnsi"/>
                <w:sz w:val="22"/>
              </w:rPr>
              <w:t>transport</w:t>
            </w:r>
          </w:p>
        </w:tc>
        <w:tc>
          <w:tcPr>
            <w:tcW w:w="1594" w:type="dxa"/>
            <w:shd w:val="clear" w:color="auto" w:fill="F2F2F2" w:themeFill="background1" w:themeFillShade="F2"/>
            <w:noWrap/>
            <w:vAlign w:val="center"/>
            <w:hideMark/>
          </w:tcPr>
          <w:p w14:paraId="4554C480" w14:textId="77777777"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1,867</w:t>
            </w:r>
          </w:p>
        </w:tc>
        <w:tc>
          <w:tcPr>
            <w:tcW w:w="1595" w:type="dxa"/>
            <w:shd w:val="clear" w:color="auto" w:fill="F2F2F2" w:themeFill="background1" w:themeFillShade="F2"/>
            <w:noWrap/>
            <w:vAlign w:val="center"/>
            <w:hideMark/>
          </w:tcPr>
          <w:p w14:paraId="6003391E" w14:textId="617C7AB4"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1.49</w:t>
            </w:r>
          </w:p>
        </w:tc>
        <w:tc>
          <w:tcPr>
            <w:tcW w:w="1595" w:type="dxa"/>
            <w:shd w:val="clear" w:color="auto" w:fill="F2F2F2" w:themeFill="background1" w:themeFillShade="F2"/>
            <w:vAlign w:val="center"/>
          </w:tcPr>
          <w:p w14:paraId="76B30CD6" w14:textId="77777777"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115</w:t>
            </w:r>
          </w:p>
        </w:tc>
        <w:tc>
          <w:tcPr>
            <w:tcW w:w="1595" w:type="dxa"/>
            <w:shd w:val="clear" w:color="auto" w:fill="F2F2F2" w:themeFill="background1" w:themeFillShade="F2"/>
            <w:vAlign w:val="center"/>
          </w:tcPr>
          <w:p w14:paraId="4E005EE2" w14:textId="7F7C40CD"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0.02</w:t>
            </w:r>
          </w:p>
        </w:tc>
      </w:tr>
      <w:tr w:rsidR="004506EA" w:rsidRPr="00287BD2" w14:paraId="0D901D8C" w14:textId="77777777" w:rsidTr="00A32845">
        <w:trPr>
          <w:trHeight w:val="230"/>
        </w:trPr>
        <w:tc>
          <w:tcPr>
            <w:tcW w:w="2263" w:type="dxa"/>
            <w:shd w:val="clear" w:color="auto" w:fill="B8CCE4"/>
            <w:noWrap/>
            <w:vAlign w:val="bottom"/>
            <w:hideMark/>
          </w:tcPr>
          <w:p w14:paraId="11A1259A" w14:textId="5CCEEA83" w:rsidR="004506EA" w:rsidRPr="00287BD2" w:rsidRDefault="004506EA" w:rsidP="005253B2">
            <w:pPr>
              <w:spacing w:before="40" w:after="40" w:line="240" w:lineRule="auto"/>
              <w:rPr>
                <w:rFonts w:asciiTheme="minorHAnsi" w:hAnsiTheme="minorHAnsi"/>
                <w:sz w:val="22"/>
              </w:rPr>
            </w:pPr>
            <w:r w:rsidRPr="00287BD2">
              <w:rPr>
                <w:rFonts w:asciiTheme="minorHAnsi" w:hAnsiTheme="minorHAnsi"/>
                <w:sz w:val="22"/>
              </w:rPr>
              <w:t xml:space="preserve">Air </w:t>
            </w:r>
            <w:r w:rsidR="004E1782" w:rsidRPr="00287BD2">
              <w:rPr>
                <w:rFonts w:asciiTheme="minorHAnsi" w:hAnsiTheme="minorHAnsi"/>
                <w:sz w:val="22"/>
              </w:rPr>
              <w:t>transport</w:t>
            </w:r>
          </w:p>
        </w:tc>
        <w:tc>
          <w:tcPr>
            <w:tcW w:w="1594" w:type="dxa"/>
            <w:shd w:val="clear" w:color="auto" w:fill="auto"/>
            <w:noWrap/>
            <w:vAlign w:val="center"/>
            <w:hideMark/>
          </w:tcPr>
          <w:p w14:paraId="6E2C4C80" w14:textId="77777777"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5</w:t>
            </w:r>
          </w:p>
        </w:tc>
        <w:tc>
          <w:tcPr>
            <w:tcW w:w="1595" w:type="dxa"/>
            <w:shd w:val="clear" w:color="auto" w:fill="auto"/>
            <w:noWrap/>
            <w:vAlign w:val="center"/>
            <w:hideMark/>
          </w:tcPr>
          <w:p w14:paraId="347FB63F" w14:textId="020A181E"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sz w:val="22"/>
              </w:rPr>
              <w:t>0</w:t>
            </w:r>
          </w:p>
        </w:tc>
        <w:tc>
          <w:tcPr>
            <w:tcW w:w="1595" w:type="dxa"/>
            <w:shd w:val="clear" w:color="auto" w:fill="auto"/>
            <w:vAlign w:val="center"/>
          </w:tcPr>
          <w:p w14:paraId="227F7085" w14:textId="77777777"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2,240</w:t>
            </w:r>
          </w:p>
        </w:tc>
        <w:tc>
          <w:tcPr>
            <w:tcW w:w="1595" w:type="dxa"/>
            <w:shd w:val="clear" w:color="auto" w:fill="auto"/>
            <w:vAlign w:val="center"/>
          </w:tcPr>
          <w:p w14:paraId="0E0C6BCC" w14:textId="584BDC70" w:rsidR="004506EA" w:rsidRPr="00287BD2" w:rsidRDefault="004506EA" w:rsidP="005253B2">
            <w:pPr>
              <w:spacing w:before="40" w:after="40" w:line="240" w:lineRule="auto"/>
              <w:ind w:right="113"/>
              <w:jc w:val="center"/>
              <w:rPr>
                <w:rFonts w:asciiTheme="minorHAnsi" w:hAnsiTheme="minorHAnsi"/>
                <w:sz w:val="22"/>
              </w:rPr>
            </w:pPr>
            <w:r w:rsidRPr="00287BD2">
              <w:rPr>
                <w:rFonts w:asciiTheme="minorHAnsi" w:hAnsiTheme="minorHAnsi" w:cs="Arial"/>
                <w:color w:val="000000"/>
                <w:sz w:val="22"/>
              </w:rPr>
              <w:t>0.31</w:t>
            </w:r>
          </w:p>
        </w:tc>
      </w:tr>
      <w:tr w:rsidR="004506EA" w:rsidRPr="00287BD2" w14:paraId="783C3C93" w14:textId="77777777" w:rsidTr="00A32845">
        <w:trPr>
          <w:trHeight w:val="50"/>
        </w:trPr>
        <w:tc>
          <w:tcPr>
            <w:tcW w:w="2263" w:type="dxa"/>
            <w:shd w:val="clear" w:color="auto" w:fill="B8CCE4"/>
            <w:noWrap/>
            <w:vAlign w:val="bottom"/>
            <w:hideMark/>
          </w:tcPr>
          <w:p w14:paraId="6CCA2C51" w14:textId="77777777" w:rsidR="004506EA" w:rsidRPr="00287BD2" w:rsidRDefault="004506EA" w:rsidP="005253B2">
            <w:pPr>
              <w:spacing w:before="40" w:after="40" w:line="240" w:lineRule="auto"/>
              <w:rPr>
                <w:rFonts w:asciiTheme="minorHAnsi" w:hAnsiTheme="minorHAnsi"/>
                <w:b/>
                <w:sz w:val="22"/>
              </w:rPr>
            </w:pPr>
            <w:r w:rsidRPr="00287BD2">
              <w:rPr>
                <w:rFonts w:asciiTheme="minorHAnsi" w:hAnsiTheme="minorHAnsi"/>
                <w:b/>
                <w:sz w:val="22"/>
              </w:rPr>
              <w:t>Total</w:t>
            </w:r>
          </w:p>
        </w:tc>
        <w:tc>
          <w:tcPr>
            <w:tcW w:w="1594" w:type="dxa"/>
            <w:shd w:val="clear" w:color="auto" w:fill="F2F2F2" w:themeFill="background1" w:themeFillShade="F2"/>
            <w:noWrap/>
            <w:vAlign w:val="center"/>
            <w:hideMark/>
          </w:tcPr>
          <w:p w14:paraId="231322ED" w14:textId="77777777" w:rsidR="004506EA" w:rsidRPr="00287BD2" w:rsidRDefault="004506EA" w:rsidP="005253B2">
            <w:pPr>
              <w:spacing w:before="40" w:after="40" w:line="240" w:lineRule="auto"/>
              <w:ind w:right="113"/>
              <w:jc w:val="center"/>
              <w:rPr>
                <w:rFonts w:asciiTheme="minorHAnsi" w:hAnsiTheme="minorHAnsi"/>
                <w:b/>
                <w:sz w:val="22"/>
              </w:rPr>
            </w:pPr>
            <w:r w:rsidRPr="00287BD2">
              <w:rPr>
                <w:rFonts w:asciiTheme="minorHAnsi" w:hAnsiTheme="minorHAnsi"/>
                <w:b/>
                <w:sz w:val="22"/>
              </w:rPr>
              <w:t>125,498</w:t>
            </w:r>
          </w:p>
        </w:tc>
        <w:tc>
          <w:tcPr>
            <w:tcW w:w="1595" w:type="dxa"/>
            <w:shd w:val="clear" w:color="auto" w:fill="F2F2F2" w:themeFill="background1" w:themeFillShade="F2"/>
            <w:noWrap/>
            <w:vAlign w:val="center"/>
            <w:hideMark/>
          </w:tcPr>
          <w:p w14:paraId="302FAF8C" w14:textId="53EF9996" w:rsidR="004506EA" w:rsidRPr="00287BD2" w:rsidRDefault="004506EA" w:rsidP="005253B2">
            <w:pPr>
              <w:spacing w:before="40" w:after="40" w:line="240" w:lineRule="auto"/>
              <w:ind w:right="113"/>
              <w:jc w:val="center"/>
              <w:rPr>
                <w:rFonts w:asciiTheme="minorHAnsi" w:hAnsiTheme="minorHAnsi"/>
                <w:b/>
                <w:sz w:val="22"/>
              </w:rPr>
            </w:pPr>
            <w:r w:rsidRPr="00287BD2">
              <w:rPr>
                <w:rFonts w:asciiTheme="minorHAnsi" w:hAnsiTheme="minorHAnsi"/>
                <w:b/>
                <w:sz w:val="22"/>
              </w:rPr>
              <w:t>100</w:t>
            </w:r>
          </w:p>
        </w:tc>
        <w:tc>
          <w:tcPr>
            <w:tcW w:w="1595" w:type="dxa"/>
            <w:shd w:val="clear" w:color="auto" w:fill="F2F2F2" w:themeFill="background1" w:themeFillShade="F2"/>
            <w:vAlign w:val="center"/>
          </w:tcPr>
          <w:p w14:paraId="306E5258" w14:textId="2B35889E" w:rsidR="004506EA" w:rsidRPr="00287BD2" w:rsidRDefault="005616E4" w:rsidP="005253B2">
            <w:pPr>
              <w:spacing w:before="40" w:after="40" w:line="240" w:lineRule="auto"/>
              <w:ind w:right="113"/>
              <w:jc w:val="center"/>
              <w:rPr>
                <w:rFonts w:asciiTheme="minorHAnsi" w:hAnsiTheme="minorHAnsi"/>
                <w:b/>
                <w:sz w:val="22"/>
              </w:rPr>
            </w:pPr>
            <w:r w:rsidRPr="00287BD2">
              <w:rPr>
                <w:rFonts w:asciiTheme="minorHAnsi" w:hAnsiTheme="minorHAnsi" w:cs="Arial"/>
                <w:b/>
                <w:color w:val="000000"/>
                <w:sz w:val="22"/>
              </w:rPr>
              <w:t>715</w:t>
            </w:r>
            <w:r w:rsidR="004506EA" w:rsidRPr="00287BD2">
              <w:rPr>
                <w:rFonts w:asciiTheme="minorHAnsi" w:hAnsiTheme="minorHAnsi" w:cs="Arial"/>
                <w:b/>
                <w:color w:val="000000"/>
                <w:sz w:val="22"/>
              </w:rPr>
              <w:t>,</w:t>
            </w:r>
            <w:r w:rsidRPr="00287BD2">
              <w:rPr>
                <w:rFonts w:asciiTheme="minorHAnsi" w:hAnsiTheme="minorHAnsi" w:cs="Arial"/>
                <w:b/>
                <w:color w:val="000000"/>
                <w:sz w:val="22"/>
              </w:rPr>
              <w:t>206</w:t>
            </w:r>
          </w:p>
        </w:tc>
        <w:tc>
          <w:tcPr>
            <w:tcW w:w="1595" w:type="dxa"/>
            <w:shd w:val="clear" w:color="auto" w:fill="F2F2F2" w:themeFill="background1" w:themeFillShade="F2"/>
            <w:vAlign w:val="center"/>
          </w:tcPr>
          <w:p w14:paraId="1359D48F" w14:textId="49F23594" w:rsidR="004506EA" w:rsidRPr="00287BD2" w:rsidRDefault="004506EA" w:rsidP="005253B2">
            <w:pPr>
              <w:spacing w:before="40" w:after="40" w:line="240" w:lineRule="auto"/>
              <w:ind w:right="113"/>
              <w:jc w:val="center"/>
              <w:rPr>
                <w:rFonts w:asciiTheme="minorHAnsi" w:hAnsiTheme="minorHAnsi"/>
                <w:b/>
                <w:sz w:val="22"/>
              </w:rPr>
            </w:pPr>
            <w:r w:rsidRPr="00287BD2">
              <w:rPr>
                <w:rFonts w:asciiTheme="minorHAnsi" w:hAnsiTheme="minorHAnsi" w:cs="Arial"/>
                <w:b/>
                <w:color w:val="000000"/>
                <w:sz w:val="22"/>
              </w:rPr>
              <w:t>100</w:t>
            </w:r>
          </w:p>
        </w:tc>
      </w:tr>
    </w:tbl>
    <w:p w14:paraId="610B7EBA" w14:textId="6BFE4E99" w:rsidR="00F06611" w:rsidRPr="00287BD2" w:rsidRDefault="004506EA" w:rsidP="005253B2">
      <w:pPr>
        <w:pStyle w:val="Source"/>
      </w:pPr>
      <w:r w:rsidRPr="00287BD2">
        <w:t>Source: National Statistic</w:t>
      </w:r>
      <w:r w:rsidR="00320819" w:rsidRPr="00287BD2">
        <w:t>al</w:t>
      </w:r>
      <w:r w:rsidRPr="00287BD2">
        <w:t xml:space="preserve"> Institute (</w:t>
      </w:r>
      <w:r w:rsidR="006C523A" w:rsidRPr="00287BD2">
        <w:t xml:space="preserve">Statistical Yearbook </w:t>
      </w:r>
      <w:r w:rsidRPr="00287BD2">
        <w:t xml:space="preserve">2016; p. </w:t>
      </w:r>
      <w:r w:rsidR="00D3375D" w:rsidRPr="00287BD2">
        <w:t>337</w:t>
      </w:r>
      <w:r w:rsidRPr="00287BD2">
        <w:t>)</w:t>
      </w:r>
    </w:p>
    <w:p w14:paraId="080FA54D" w14:textId="38AEC109" w:rsidR="005D55F7" w:rsidRPr="00287BD2" w:rsidRDefault="00D81BAE" w:rsidP="00F56BAA">
      <w:pPr>
        <w:pStyle w:val="BodyText"/>
        <w:ind w:left="0" w:firstLine="0"/>
      </w:pPr>
      <w:r w:rsidRPr="00287BD2">
        <w:rPr>
          <w:noProof/>
          <w:lang w:eastAsia="en-US"/>
        </w:rPr>
        <w:lastRenderedPageBreak/>
        <mc:AlternateContent>
          <mc:Choice Requires="wps">
            <w:drawing>
              <wp:anchor distT="0" distB="0" distL="114300" distR="114300" simplePos="0" relativeHeight="251646976" behindDoc="1" locked="0" layoutInCell="1" allowOverlap="1" wp14:anchorId="37D8CBD1" wp14:editId="5DF23491">
                <wp:simplePos x="0" y="0"/>
                <wp:positionH relativeFrom="margin">
                  <wp:posOffset>1905</wp:posOffset>
                </wp:positionH>
                <wp:positionV relativeFrom="paragraph">
                  <wp:posOffset>891755</wp:posOffset>
                </wp:positionV>
                <wp:extent cx="2865120" cy="2539365"/>
                <wp:effectExtent l="0" t="0" r="0" b="0"/>
                <wp:wrapTight wrapText="bothSides">
                  <wp:wrapPolygon edited="0">
                    <wp:start x="0" y="0"/>
                    <wp:lineTo x="0" y="21389"/>
                    <wp:lineTo x="21399" y="21389"/>
                    <wp:lineTo x="21399"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865120" cy="2539365"/>
                        </a:xfrm>
                        <a:prstGeom prst="rect">
                          <a:avLst/>
                        </a:prstGeom>
                        <a:solidFill>
                          <a:sysClr val="window" lastClr="FFFFFF"/>
                        </a:solidFill>
                        <a:ln w="6350">
                          <a:noFill/>
                        </a:ln>
                        <a:effectLst/>
                      </wps:spPr>
                      <wps:txbx>
                        <w:txbxContent>
                          <w:p w14:paraId="2790815C" w14:textId="548A2817" w:rsidR="00053C80" w:rsidRPr="005253B2" w:rsidRDefault="00053C80" w:rsidP="006A14AF">
                            <w:pPr>
                              <w:pStyle w:val="Caption"/>
                              <w:spacing w:before="60" w:after="100" w:line="240" w:lineRule="auto"/>
                            </w:pPr>
                            <w:bookmarkStart w:id="52" w:name="_Toc504559377"/>
                            <w:bookmarkStart w:id="53" w:name="_Toc522115919"/>
                            <w:r w:rsidRPr="00D81BAE">
                              <w:t xml:space="preserve">Figure </w:t>
                            </w:r>
                            <w:r w:rsidRPr="00D81BAE">
                              <w:fldChar w:fldCharType="begin"/>
                            </w:r>
                            <w:r w:rsidRPr="00D81BAE">
                              <w:instrText xml:space="preserve"> SEQ Figure \* ARABIC </w:instrText>
                            </w:r>
                            <w:r w:rsidRPr="00D81BAE">
                              <w:fldChar w:fldCharType="separate"/>
                            </w:r>
                            <w:r>
                              <w:rPr>
                                <w:noProof/>
                              </w:rPr>
                              <w:t>5</w:t>
                            </w:r>
                            <w:r w:rsidRPr="00D81BAE">
                              <w:fldChar w:fldCharType="end"/>
                            </w:r>
                            <w:r w:rsidRPr="00D81BAE">
                              <w:t>.</w:t>
                            </w:r>
                            <w:r w:rsidRPr="005253B2">
                              <w:t xml:space="preserve"> Shares of the different transport mode groups by passengers </w:t>
                            </w:r>
                            <w:r>
                              <w:t>carried</w:t>
                            </w:r>
                            <w:r w:rsidRPr="005253B2">
                              <w:t xml:space="preserve"> (2015)</w:t>
                            </w:r>
                            <w:bookmarkEnd w:id="52"/>
                            <w:bookmarkEnd w:id="53"/>
                          </w:p>
                          <w:p w14:paraId="0DCEA6A1" w14:textId="06CF55D1" w:rsidR="00053C80" w:rsidRDefault="00053C80" w:rsidP="005253B2">
                            <w:pPr>
                              <w:jc w:val="center"/>
                            </w:pPr>
                            <w:r>
                              <w:rPr>
                                <w:noProof/>
                              </w:rPr>
                              <w:drawing>
                                <wp:inline distT="0" distB="0" distL="0" distR="0" wp14:anchorId="06627AD6" wp14:editId="6CA27B3D">
                                  <wp:extent cx="2703600" cy="1738800"/>
                                  <wp:effectExtent l="0" t="0" r="1905" b="13970"/>
                                  <wp:docPr id="299" name="Chart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DB20D7" w14:textId="100D89CD" w:rsidR="00053C80" w:rsidRPr="00287BD2" w:rsidRDefault="00053C80" w:rsidP="005253B2">
                            <w:pPr>
                              <w:pStyle w:val="Sourceline"/>
                              <w:rPr>
                                <w:lang w:val="bg-BG"/>
                              </w:rPr>
                            </w:pPr>
                            <w:r w:rsidRPr="005253B2">
                              <w:t>Source: NSI (Statistical Yearbook 2016; p. 219)</w:t>
                            </w:r>
                            <w:r>
                              <w:rPr>
                                <w:lang w:val="bg-BG"/>
                              </w:rP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8CBD1" id="Text Box 27" o:spid="_x0000_s1045" type="#_x0000_t202" style="position:absolute;left:0;text-align:left;margin-left:.15pt;margin-top:70.2pt;width:225.6pt;height:199.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" fillcolor="window" stroked="f" strokeweight=".5pt">
                <v:textbox inset="0,0,0">
                  <w:txbxContent>
                    <w:p w14:paraId="2790815C" w14:textId="548A2817" w:rsidR="00053C80" w:rsidRPr="005253B2" w:rsidRDefault="00053C80" w:rsidP="006A14AF">
                      <w:pPr>
                        <w:pStyle w:val="Caption"/>
                        <w:spacing w:before="60" w:after="100" w:line="240" w:lineRule="auto"/>
                      </w:pPr>
                      <w:bookmarkStart w:id="61" w:name="_Toc504559377"/>
                      <w:bookmarkStart w:id="62" w:name="_Toc522115919"/>
                      <w:r w:rsidRPr="00D81BAE">
                        <w:t xml:space="preserve">Figure </w:t>
                      </w:r>
                      <w:r w:rsidRPr="00D81BAE">
                        <w:fldChar w:fldCharType="begin"/>
                      </w:r>
                      <w:r w:rsidRPr="00D81BAE">
                        <w:instrText xml:space="preserve"> SEQ Figure \* ARABIC </w:instrText>
                      </w:r>
                      <w:r w:rsidRPr="00D81BAE">
                        <w:fldChar w:fldCharType="separate"/>
                      </w:r>
                      <w:r>
                        <w:rPr>
                          <w:noProof/>
                        </w:rPr>
                        <w:t>5</w:t>
                      </w:r>
                      <w:r w:rsidRPr="00D81BAE">
                        <w:fldChar w:fldCharType="end"/>
                      </w:r>
                      <w:r w:rsidRPr="00D81BAE">
                        <w:t>.</w:t>
                      </w:r>
                      <w:r w:rsidRPr="005253B2">
                        <w:t xml:space="preserve"> Shares of the different transport mode groups by passengers </w:t>
                      </w:r>
                      <w:r>
                        <w:t>carried</w:t>
                      </w:r>
                      <w:r w:rsidRPr="005253B2">
                        <w:t xml:space="preserve"> (2015)</w:t>
                      </w:r>
                      <w:bookmarkEnd w:id="61"/>
                      <w:bookmarkEnd w:id="62"/>
                    </w:p>
                    <w:p w14:paraId="0DCEA6A1" w14:textId="06CF55D1" w:rsidR="00053C80" w:rsidRDefault="00053C80" w:rsidP="005253B2">
                      <w:pPr>
                        <w:jc w:val="center"/>
                      </w:pPr>
                      <w:r>
                        <w:rPr>
                          <w:noProof/>
                          <w:lang w:val="bg-BG" w:eastAsia="bg-BG"/>
                        </w:rPr>
                        <w:drawing>
                          <wp:inline distT="0" distB="0" distL="0" distR="0" wp14:anchorId="06627AD6" wp14:editId="6CA27B3D">
                            <wp:extent cx="2703600" cy="1738800"/>
                            <wp:effectExtent l="0" t="0" r="1905" b="13970"/>
                            <wp:docPr id="299" name="Chart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DB20D7" w14:textId="100D89CD" w:rsidR="00053C80" w:rsidRPr="00287BD2" w:rsidRDefault="00053C80" w:rsidP="005253B2">
                      <w:pPr>
                        <w:pStyle w:val="Sourceline"/>
                        <w:rPr>
                          <w:lang w:val="bg-BG"/>
                        </w:rPr>
                      </w:pPr>
                      <w:r w:rsidRPr="005253B2">
                        <w:t>Source: NSI (Statistical Yearbook 2016; p. 219)</w:t>
                      </w:r>
                      <w:r>
                        <w:rPr>
                          <w:lang w:val="bg-BG"/>
                        </w:rPr>
                        <w:t>.</w:t>
                      </w:r>
                    </w:p>
                  </w:txbxContent>
                </v:textbox>
                <w10:wrap type="tight" anchorx="margin"/>
              </v:shape>
            </w:pict>
          </mc:Fallback>
        </mc:AlternateContent>
      </w:r>
      <w:r w:rsidRPr="00287BD2">
        <w:rPr>
          <w:noProof/>
          <w:lang w:eastAsia="en-US"/>
        </w:rPr>
        <mc:AlternateContent>
          <mc:Choice Requires="wps">
            <w:drawing>
              <wp:anchor distT="0" distB="0" distL="114300" distR="114300" simplePos="0" relativeHeight="251644928" behindDoc="1" locked="0" layoutInCell="1" allowOverlap="1" wp14:anchorId="6C5C0A11" wp14:editId="2FD79896">
                <wp:simplePos x="0" y="0"/>
                <wp:positionH relativeFrom="column">
                  <wp:posOffset>2886290</wp:posOffset>
                </wp:positionH>
                <wp:positionV relativeFrom="paragraph">
                  <wp:posOffset>885190</wp:posOffset>
                </wp:positionV>
                <wp:extent cx="2865120" cy="2529205"/>
                <wp:effectExtent l="0" t="0" r="0" b="4445"/>
                <wp:wrapTight wrapText="bothSides">
                  <wp:wrapPolygon edited="0">
                    <wp:start x="0" y="0"/>
                    <wp:lineTo x="0" y="21475"/>
                    <wp:lineTo x="21399" y="21475"/>
                    <wp:lineTo x="21399"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865120" cy="252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B8F18" w14:textId="7F60DE1D" w:rsidR="00053C80" w:rsidRPr="005253B2" w:rsidRDefault="00053C80" w:rsidP="006A14AF">
                            <w:pPr>
                              <w:pStyle w:val="Caption"/>
                              <w:spacing w:before="60" w:after="100" w:line="240" w:lineRule="auto"/>
                            </w:pPr>
                            <w:bookmarkStart w:id="54" w:name="_Toc504559378"/>
                            <w:bookmarkStart w:id="55" w:name="_Toc522115920"/>
                            <w:r w:rsidRPr="00D81BAE">
                              <w:t xml:space="preserve">Figure </w:t>
                            </w:r>
                            <w:r w:rsidRPr="00D81BAE">
                              <w:fldChar w:fldCharType="begin"/>
                            </w:r>
                            <w:r w:rsidRPr="00D81BAE">
                              <w:instrText xml:space="preserve"> SEQ Figure \* ARABIC </w:instrText>
                            </w:r>
                            <w:r w:rsidRPr="00D81BAE">
                              <w:fldChar w:fldCharType="separate"/>
                            </w:r>
                            <w:r>
                              <w:rPr>
                                <w:noProof/>
                              </w:rPr>
                              <w:t>6</w:t>
                            </w:r>
                            <w:r w:rsidRPr="00D81BAE">
                              <w:fldChar w:fldCharType="end"/>
                            </w:r>
                            <w:r w:rsidRPr="00D81BAE">
                              <w:t>.</w:t>
                            </w:r>
                            <w:r>
                              <w:t xml:space="preserve"> </w:t>
                            </w:r>
                            <w:r w:rsidRPr="005253B2">
                              <w:t xml:space="preserve">Shares of the transport mode groups by goods </w:t>
                            </w:r>
                            <w:r>
                              <w:t>carried</w:t>
                            </w:r>
                            <w:r w:rsidRPr="005253B2">
                              <w:t xml:space="preserve"> (2015)</w:t>
                            </w:r>
                            <w:bookmarkEnd w:id="54"/>
                            <w:bookmarkEnd w:id="55"/>
                          </w:p>
                          <w:p w14:paraId="3B1B1D67" w14:textId="7E23609D" w:rsidR="00053C80" w:rsidRDefault="00053C80" w:rsidP="005253B2">
                            <w:pPr>
                              <w:spacing w:after="0"/>
                              <w:jc w:val="center"/>
                            </w:pPr>
                            <w:r>
                              <w:rPr>
                                <w:noProof/>
                              </w:rPr>
                              <w:drawing>
                                <wp:inline distT="0" distB="0" distL="0" distR="0" wp14:anchorId="2E3E6956" wp14:editId="1BE478FF">
                                  <wp:extent cx="2703600" cy="1738800"/>
                                  <wp:effectExtent l="0" t="0" r="1905" b="13970"/>
                                  <wp:docPr id="300" name="Chart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A14C21" w14:textId="1C5321EB" w:rsidR="00053C80" w:rsidRPr="00287BD2" w:rsidRDefault="00053C80" w:rsidP="005253B2">
                            <w:pPr>
                              <w:pStyle w:val="Source"/>
                              <w:rPr>
                                <w:lang w:val="bg-BG"/>
                              </w:rPr>
                            </w:pPr>
                            <w:r w:rsidRPr="006E6A89">
                              <w:t xml:space="preserve">Source: </w:t>
                            </w:r>
                            <w:r>
                              <w:t>NSI</w:t>
                            </w:r>
                            <w:r w:rsidRPr="006E6A89">
                              <w:t xml:space="preserve"> (</w:t>
                            </w:r>
                            <w:r>
                              <w:t xml:space="preserve">Statistical Yearbook </w:t>
                            </w:r>
                            <w:r w:rsidRPr="006E6A89">
                              <w:t>2016; p. 219)</w:t>
                            </w:r>
                            <w:r>
                              <w:rPr>
                                <w:lang w:val="bg-BG"/>
                              </w:rP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C0A11" id="Text Box 24" o:spid="_x0000_s1046" type="#_x0000_t202" style="position:absolute;left:0;text-align:left;margin-left:227.25pt;margin-top:69.7pt;width:225.6pt;height:19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" fillcolor="white [3201]" stroked="f" strokeweight=".5pt">
                <v:textbox inset="0,0,0">
                  <w:txbxContent>
                    <w:p w14:paraId="193B8F18" w14:textId="7F60DE1D" w:rsidR="00053C80" w:rsidRPr="005253B2" w:rsidRDefault="00053C80" w:rsidP="006A14AF">
                      <w:pPr>
                        <w:pStyle w:val="Caption"/>
                        <w:spacing w:before="60" w:after="100" w:line="240" w:lineRule="auto"/>
                      </w:pPr>
                      <w:bookmarkStart w:id="65" w:name="_Toc504559378"/>
                      <w:bookmarkStart w:id="66" w:name="_Toc522115920"/>
                      <w:r w:rsidRPr="00D81BAE">
                        <w:t xml:space="preserve">Figure </w:t>
                      </w:r>
                      <w:r w:rsidRPr="00D81BAE">
                        <w:fldChar w:fldCharType="begin"/>
                      </w:r>
                      <w:r w:rsidRPr="00D81BAE">
                        <w:instrText xml:space="preserve"> SEQ Figure \* ARABIC </w:instrText>
                      </w:r>
                      <w:r w:rsidRPr="00D81BAE">
                        <w:fldChar w:fldCharType="separate"/>
                      </w:r>
                      <w:r>
                        <w:rPr>
                          <w:noProof/>
                        </w:rPr>
                        <w:t>6</w:t>
                      </w:r>
                      <w:r w:rsidRPr="00D81BAE">
                        <w:fldChar w:fldCharType="end"/>
                      </w:r>
                      <w:r w:rsidRPr="00D81BAE">
                        <w:t>.</w:t>
                      </w:r>
                      <w:r>
                        <w:t xml:space="preserve"> </w:t>
                      </w:r>
                      <w:r w:rsidRPr="005253B2">
                        <w:t xml:space="preserve">Shares of the transport mode groups by goods </w:t>
                      </w:r>
                      <w:r>
                        <w:t>carried</w:t>
                      </w:r>
                      <w:r w:rsidRPr="005253B2">
                        <w:t xml:space="preserve"> (2015)</w:t>
                      </w:r>
                      <w:bookmarkEnd w:id="65"/>
                      <w:bookmarkEnd w:id="66"/>
                    </w:p>
                    <w:p w14:paraId="3B1B1D67" w14:textId="7E23609D" w:rsidR="00053C80" w:rsidRDefault="00053C80" w:rsidP="005253B2">
                      <w:pPr>
                        <w:spacing w:after="0"/>
                        <w:jc w:val="center"/>
                      </w:pPr>
                      <w:r>
                        <w:rPr>
                          <w:noProof/>
                          <w:lang w:val="bg-BG" w:eastAsia="bg-BG"/>
                        </w:rPr>
                        <w:drawing>
                          <wp:inline distT="0" distB="0" distL="0" distR="0" wp14:anchorId="2E3E6956" wp14:editId="1BE478FF">
                            <wp:extent cx="2703600" cy="1738800"/>
                            <wp:effectExtent l="0" t="0" r="1905" b="13970"/>
                            <wp:docPr id="300" name="Chart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A14C21" w14:textId="1C5321EB" w:rsidR="00053C80" w:rsidRPr="00287BD2" w:rsidRDefault="00053C80" w:rsidP="005253B2">
                      <w:pPr>
                        <w:pStyle w:val="Source"/>
                        <w:rPr>
                          <w:lang w:val="bg-BG"/>
                        </w:rPr>
                      </w:pPr>
                      <w:r w:rsidRPr="006E6A89">
                        <w:t xml:space="preserve">Source: </w:t>
                      </w:r>
                      <w:r>
                        <w:t>NSI</w:t>
                      </w:r>
                      <w:r w:rsidRPr="006E6A89">
                        <w:t xml:space="preserve"> (</w:t>
                      </w:r>
                      <w:r>
                        <w:t xml:space="preserve">Statistical Yearbook </w:t>
                      </w:r>
                      <w:r w:rsidRPr="006E6A89">
                        <w:t>2016; p. 219)</w:t>
                      </w:r>
                      <w:r>
                        <w:rPr>
                          <w:lang w:val="bg-BG"/>
                        </w:rPr>
                        <w:t>.</w:t>
                      </w:r>
                    </w:p>
                  </w:txbxContent>
                </v:textbox>
                <w10:wrap type="tight"/>
              </v:shape>
            </w:pict>
          </mc:Fallback>
        </mc:AlternateContent>
      </w:r>
      <w:r w:rsidR="005D55F7" w:rsidRPr="00287BD2">
        <w:t xml:space="preserve">Land transport </w:t>
      </w:r>
      <w:r w:rsidR="005616E4" w:rsidRPr="00287BD2">
        <w:t xml:space="preserve">accounts </w:t>
      </w:r>
      <w:r w:rsidR="005D55F7" w:rsidRPr="00287BD2">
        <w:t xml:space="preserve">also </w:t>
      </w:r>
      <w:r w:rsidR="005616E4" w:rsidRPr="00287BD2">
        <w:t xml:space="preserve">for </w:t>
      </w:r>
      <w:r w:rsidR="005D55F7" w:rsidRPr="00287BD2">
        <w:t xml:space="preserve">the highest number of </w:t>
      </w:r>
      <w:r w:rsidR="005D55F7" w:rsidRPr="00287BD2">
        <w:rPr>
          <w:i/>
        </w:rPr>
        <w:t>passengers</w:t>
      </w:r>
      <w:r w:rsidR="005D55F7" w:rsidRPr="00287BD2">
        <w:t xml:space="preserve"> </w:t>
      </w:r>
      <w:r w:rsidR="005616E4" w:rsidRPr="00287BD2">
        <w:rPr>
          <w:i/>
        </w:rPr>
        <w:t>transported</w:t>
      </w:r>
      <w:r w:rsidR="005616E4" w:rsidRPr="00287BD2">
        <w:t xml:space="preserve"> </w:t>
      </w:r>
      <w:r w:rsidR="005D55F7" w:rsidRPr="00287BD2">
        <w:t xml:space="preserve">and </w:t>
      </w:r>
      <w:r w:rsidR="005616E4" w:rsidRPr="00287BD2">
        <w:t xml:space="preserve">has </w:t>
      </w:r>
      <w:r w:rsidR="005D55F7" w:rsidRPr="00287BD2">
        <w:t xml:space="preserve">a </w:t>
      </w:r>
      <w:r w:rsidR="005616E4" w:rsidRPr="00287BD2">
        <w:t xml:space="preserve">relative </w:t>
      </w:r>
      <w:r w:rsidR="005D55F7" w:rsidRPr="00287BD2">
        <w:t>share of 99.6</w:t>
      </w:r>
      <w:r w:rsidR="005616E4" w:rsidRPr="00287BD2">
        <w:t>7</w:t>
      </w:r>
      <w:r w:rsidR="00CB37E5" w:rsidRPr="00287BD2">
        <w:t xml:space="preserve"> percent</w:t>
      </w:r>
      <w:r w:rsidR="005D55F7" w:rsidRPr="00287BD2">
        <w:t xml:space="preserve"> (that includes road, rail and electric urban transport). The share of water transport is 0.02</w:t>
      </w:r>
      <w:r w:rsidR="00CB37E5" w:rsidRPr="00287BD2">
        <w:t xml:space="preserve"> percent</w:t>
      </w:r>
      <w:r w:rsidR="005D55F7" w:rsidRPr="00287BD2">
        <w:t xml:space="preserve"> and airborne transport services 0.31</w:t>
      </w:r>
      <w:r w:rsidR="00CB37E5" w:rsidRPr="00287BD2">
        <w:t xml:space="preserve"> percent</w:t>
      </w:r>
      <w:r w:rsidR="005D55F7" w:rsidRPr="00287BD2">
        <w:t xml:space="preserve"> of the passengers. (For details see </w:t>
      </w:r>
      <w:r w:rsidR="005D55F7" w:rsidRPr="00287BD2">
        <w:rPr>
          <w:b/>
          <w:bCs/>
          <w:i/>
          <w:iCs/>
        </w:rPr>
        <w:t>Table 1</w:t>
      </w:r>
      <w:r w:rsidR="005D55F7" w:rsidRPr="00287BD2">
        <w:t xml:space="preserve"> </w:t>
      </w:r>
      <w:r w:rsidR="00806C06" w:rsidRPr="00287BD2">
        <w:t xml:space="preserve">and </w:t>
      </w:r>
      <w:r w:rsidR="006C523A" w:rsidRPr="00287BD2">
        <w:rPr>
          <w:b/>
          <w:bCs/>
          <w:i/>
          <w:iCs/>
        </w:rPr>
        <w:t xml:space="preserve">Figure </w:t>
      </w:r>
      <w:r w:rsidR="00C95BFB" w:rsidRPr="00287BD2">
        <w:rPr>
          <w:b/>
          <w:bCs/>
          <w:i/>
          <w:iCs/>
        </w:rPr>
        <w:t>6</w:t>
      </w:r>
      <w:r w:rsidR="005D55F7" w:rsidRPr="00287BD2">
        <w:t>).</w:t>
      </w:r>
    </w:p>
    <w:p w14:paraId="1F81CEBA" w14:textId="761847F4" w:rsidR="004506EA" w:rsidRPr="00287BD2" w:rsidRDefault="004758A3" w:rsidP="00F56BAA">
      <w:pPr>
        <w:pStyle w:val="BodyText"/>
        <w:ind w:left="0" w:firstLine="0"/>
      </w:pPr>
      <w:r w:rsidRPr="00287BD2">
        <w:t>Regarding</w:t>
      </w:r>
      <w:r w:rsidR="004506EA" w:rsidRPr="00287BD2">
        <w:t xml:space="preserve"> the </w:t>
      </w:r>
      <w:r w:rsidR="004E1782" w:rsidRPr="00287BD2">
        <w:t xml:space="preserve">relative </w:t>
      </w:r>
      <w:r w:rsidR="004506EA" w:rsidRPr="00287BD2">
        <w:t xml:space="preserve">shares </w:t>
      </w:r>
      <w:r w:rsidR="00F86568" w:rsidRPr="00287BD2">
        <w:t xml:space="preserve">of </w:t>
      </w:r>
      <w:r w:rsidR="004506EA" w:rsidRPr="00287BD2">
        <w:t>land passenger transport</w:t>
      </w:r>
      <w:r w:rsidR="004E1782" w:rsidRPr="00287BD2">
        <w:t xml:space="preserve"> modes</w:t>
      </w:r>
      <w:r w:rsidR="004506EA" w:rsidRPr="00287BD2">
        <w:t xml:space="preserve">, </w:t>
      </w:r>
      <w:r w:rsidR="0001193C" w:rsidRPr="00287BD2">
        <w:t xml:space="preserve">road transport is </w:t>
      </w:r>
      <w:r w:rsidR="004506EA" w:rsidRPr="00287BD2">
        <w:t xml:space="preserve">by far the most important </w:t>
      </w:r>
      <w:r w:rsidR="0001193C" w:rsidRPr="00287BD2">
        <w:t>with</w:t>
      </w:r>
      <w:r w:rsidR="004506EA" w:rsidRPr="00287BD2">
        <w:t xml:space="preserve"> cars and buses having a </w:t>
      </w:r>
      <w:r w:rsidR="004E1782" w:rsidRPr="00287BD2">
        <w:t xml:space="preserve">total </w:t>
      </w:r>
      <w:r w:rsidR="004506EA" w:rsidRPr="00287BD2">
        <w:t>share of 96.37</w:t>
      </w:r>
      <w:r w:rsidR="00CB37E5" w:rsidRPr="00287BD2">
        <w:t xml:space="preserve"> percent</w:t>
      </w:r>
      <w:r w:rsidR="004E1782" w:rsidRPr="00287BD2">
        <w:t xml:space="preserve"> in 2015</w:t>
      </w:r>
      <w:r w:rsidR="004506EA" w:rsidRPr="00287BD2">
        <w:t xml:space="preserve">, </w:t>
      </w:r>
      <w:r w:rsidR="00446254" w:rsidRPr="00287BD2">
        <w:t>f</w:t>
      </w:r>
      <w:r w:rsidR="004506EA" w:rsidRPr="00287BD2">
        <w:t>ollowed by railway transport, which has a share of only 3.63</w:t>
      </w:r>
      <w:r w:rsidR="00CB37E5" w:rsidRPr="00287BD2">
        <w:t xml:space="preserve"> percent</w:t>
      </w:r>
      <w:r w:rsidR="004506EA" w:rsidRPr="00287BD2">
        <w:t xml:space="preserve"> (in terms of number of </w:t>
      </w:r>
      <w:r w:rsidR="004E1782" w:rsidRPr="00287BD2">
        <w:t xml:space="preserve">passenger </w:t>
      </w:r>
      <w:r w:rsidR="004506EA" w:rsidRPr="00287BD2">
        <w:t xml:space="preserve">trips </w:t>
      </w:r>
      <w:r w:rsidR="004E1782" w:rsidRPr="00287BD2">
        <w:t>by</w:t>
      </w:r>
      <w:r w:rsidR="004506EA" w:rsidRPr="00287BD2">
        <w:t xml:space="preserve"> land mode </w:t>
      </w:r>
      <w:r w:rsidR="004E1782" w:rsidRPr="00287BD2">
        <w:t>in</w:t>
      </w:r>
      <w:r w:rsidR="004506EA" w:rsidRPr="00287BD2">
        <w:t xml:space="preserve"> 2014; see </w:t>
      </w:r>
      <w:r w:rsidR="004506EA" w:rsidRPr="00287BD2">
        <w:rPr>
          <w:b/>
          <w:bCs/>
          <w:i/>
          <w:iCs/>
        </w:rPr>
        <w:t>Table 2</w:t>
      </w:r>
      <w:r w:rsidR="004506EA" w:rsidRPr="00287BD2">
        <w:t xml:space="preserve">). </w:t>
      </w:r>
    </w:p>
    <w:p w14:paraId="4DA555A0" w14:textId="40C71D8C" w:rsidR="00C71BAA" w:rsidRPr="00287BD2" w:rsidRDefault="00E21ECB" w:rsidP="005253B2">
      <w:pPr>
        <w:pStyle w:val="Caption"/>
      </w:pPr>
      <w:bookmarkStart w:id="56" w:name="_Toc522115941"/>
      <w:r w:rsidRPr="00287BD2">
        <w:t xml:space="preserve">Table </w:t>
      </w:r>
      <w:r w:rsidR="003C3B87" w:rsidRPr="00287BD2">
        <w:fldChar w:fldCharType="begin" w:fldLock="1"/>
      </w:r>
      <w:r w:rsidR="003C3B87" w:rsidRPr="00287BD2">
        <w:instrText xml:space="preserve"> SEQ Table \* ARABIC \s 1 </w:instrText>
      </w:r>
      <w:r w:rsidR="003C3B87" w:rsidRPr="00287BD2">
        <w:fldChar w:fldCharType="separate"/>
      </w:r>
      <w:r w:rsidR="00CB4B9B" w:rsidRPr="00287BD2">
        <w:rPr>
          <w:noProof/>
        </w:rPr>
        <w:t>2</w:t>
      </w:r>
      <w:r w:rsidR="003C3B87" w:rsidRPr="00287BD2">
        <w:fldChar w:fldCharType="end"/>
      </w:r>
      <w:r w:rsidR="00C71BAA" w:rsidRPr="00287BD2">
        <w:t xml:space="preserve">. </w:t>
      </w:r>
      <w:r w:rsidR="0046431F" w:rsidRPr="00287BD2">
        <w:t xml:space="preserve">Transport performance </w:t>
      </w:r>
      <w:r w:rsidR="006E5C61" w:rsidRPr="00287BD2">
        <w:t xml:space="preserve">of the different land passenger transport </w:t>
      </w:r>
      <w:r w:rsidR="0046431F" w:rsidRPr="00287BD2">
        <w:t xml:space="preserve">modes </w:t>
      </w:r>
      <w:r w:rsidR="006E5C61" w:rsidRPr="00287BD2">
        <w:t>(2008-2014)</w:t>
      </w:r>
      <w:bookmarkEnd w:id="56"/>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668"/>
        <w:gridCol w:w="1017"/>
        <w:gridCol w:w="1017"/>
        <w:gridCol w:w="1017"/>
        <w:gridCol w:w="1018"/>
        <w:gridCol w:w="1017"/>
        <w:gridCol w:w="1017"/>
        <w:gridCol w:w="1018"/>
      </w:tblGrid>
      <w:tr w:rsidR="00972642" w:rsidRPr="00287BD2" w14:paraId="33F56D2D" w14:textId="77777777" w:rsidTr="005253B2">
        <w:trPr>
          <w:trHeight w:val="173"/>
          <w:jc w:val="center"/>
        </w:trPr>
        <w:tc>
          <w:tcPr>
            <w:tcW w:w="1668" w:type="dxa"/>
            <w:shd w:val="clear" w:color="auto" w:fill="365F91" w:themeFill="accent1" w:themeFillShade="BF"/>
          </w:tcPr>
          <w:p w14:paraId="43B2B69E" w14:textId="77777777" w:rsidR="004506EA" w:rsidRPr="00287BD2" w:rsidRDefault="004506EA" w:rsidP="00A32845">
            <w:pPr>
              <w:spacing w:before="60" w:line="240" w:lineRule="auto"/>
              <w:rPr>
                <w:rFonts w:ascii="Calibri" w:hAnsi="Calibri"/>
                <w:color w:val="FFFFFF" w:themeColor="background1"/>
                <w:sz w:val="22"/>
              </w:rPr>
            </w:pPr>
            <w:r w:rsidRPr="00287BD2">
              <w:rPr>
                <w:rFonts w:ascii="Calibri" w:hAnsi="Calibri"/>
                <w:color w:val="FFFFFF" w:themeColor="background1"/>
                <w:sz w:val="22"/>
              </w:rPr>
              <w:t xml:space="preserve"> </w:t>
            </w:r>
          </w:p>
        </w:tc>
        <w:tc>
          <w:tcPr>
            <w:tcW w:w="1017" w:type="dxa"/>
            <w:shd w:val="clear" w:color="auto" w:fill="365F91" w:themeFill="accent1" w:themeFillShade="BF"/>
            <w:vAlign w:val="center"/>
          </w:tcPr>
          <w:p w14:paraId="3A1498CD"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2008</w:t>
            </w:r>
          </w:p>
        </w:tc>
        <w:tc>
          <w:tcPr>
            <w:tcW w:w="1017" w:type="dxa"/>
            <w:shd w:val="clear" w:color="auto" w:fill="365F91" w:themeFill="accent1" w:themeFillShade="BF"/>
            <w:vAlign w:val="center"/>
          </w:tcPr>
          <w:p w14:paraId="4336BC4D"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2009</w:t>
            </w:r>
          </w:p>
        </w:tc>
        <w:tc>
          <w:tcPr>
            <w:tcW w:w="1017" w:type="dxa"/>
            <w:shd w:val="clear" w:color="auto" w:fill="365F91" w:themeFill="accent1" w:themeFillShade="BF"/>
            <w:vAlign w:val="center"/>
          </w:tcPr>
          <w:p w14:paraId="25E2A8EC"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2010</w:t>
            </w:r>
          </w:p>
        </w:tc>
        <w:tc>
          <w:tcPr>
            <w:tcW w:w="1018" w:type="dxa"/>
            <w:shd w:val="clear" w:color="auto" w:fill="365F91" w:themeFill="accent1" w:themeFillShade="BF"/>
            <w:vAlign w:val="center"/>
          </w:tcPr>
          <w:p w14:paraId="03771C23"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2011</w:t>
            </w:r>
          </w:p>
        </w:tc>
        <w:tc>
          <w:tcPr>
            <w:tcW w:w="1017" w:type="dxa"/>
            <w:shd w:val="clear" w:color="auto" w:fill="365F91" w:themeFill="accent1" w:themeFillShade="BF"/>
            <w:vAlign w:val="center"/>
          </w:tcPr>
          <w:p w14:paraId="0B7F1940"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2012</w:t>
            </w:r>
          </w:p>
        </w:tc>
        <w:tc>
          <w:tcPr>
            <w:tcW w:w="1017" w:type="dxa"/>
            <w:shd w:val="clear" w:color="auto" w:fill="365F91" w:themeFill="accent1" w:themeFillShade="BF"/>
            <w:vAlign w:val="center"/>
          </w:tcPr>
          <w:p w14:paraId="25F85803"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2013</w:t>
            </w:r>
          </w:p>
        </w:tc>
        <w:tc>
          <w:tcPr>
            <w:tcW w:w="1018" w:type="dxa"/>
            <w:shd w:val="clear" w:color="auto" w:fill="365F91" w:themeFill="accent1" w:themeFillShade="BF"/>
            <w:vAlign w:val="center"/>
          </w:tcPr>
          <w:p w14:paraId="43552190" w14:textId="77777777" w:rsidR="004506EA" w:rsidRPr="00287BD2" w:rsidRDefault="004506EA" w:rsidP="00A32845">
            <w:pPr>
              <w:spacing w:before="60" w:line="240" w:lineRule="auto"/>
              <w:jc w:val="center"/>
              <w:rPr>
                <w:rFonts w:ascii="Calibri" w:hAnsi="Calibri"/>
                <w:b/>
                <w:color w:val="FFFFFF" w:themeColor="background1"/>
                <w:sz w:val="22"/>
              </w:rPr>
            </w:pPr>
            <w:r w:rsidRPr="00287BD2">
              <w:rPr>
                <w:rFonts w:ascii="Calibri" w:hAnsi="Calibri"/>
                <w:b/>
                <w:color w:val="FFFFFF" w:themeColor="background1"/>
                <w:sz w:val="22"/>
              </w:rPr>
              <w:t>2014</w:t>
            </w:r>
          </w:p>
        </w:tc>
      </w:tr>
      <w:tr w:rsidR="004506EA" w:rsidRPr="00287BD2" w14:paraId="33AE5F8E" w14:textId="77777777" w:rsidTr="00287BD2">
        <w:trPr>
          <w:trHeight w:val="80"/>
          <w:jc w:val="center"/>
        </w:trPr>
        <w:tc>
          <w:tcPr>
            <w:tcW w:w="1668" w:type="dxa"/>
            <w:shd w:val="clear" w:color="auto" w:fill="B8CCE4"/>
            <w:vAlign w:val="center"/>
          </w:tcPr>
          <w:p w14:paraId="696A2559" w14:textId="586FF377" w:rsidR="004506EA" w:rsidRPr="00287BD2" w:rsidRDefault="004506EA" w:rsidP="00287BD2">
            <w:pPr>
              <w:spacing w:before="40" w:after="40" w:line="240" w:lineRule="auto"/>
              <w:jc w:val="left"/>
              <w:rPr>
                <w:rFonts w:ascii="Calibri" w:hAnsi="Calibri"/>
                <w:sz w:val="22"/>
              </w:rPr>
            </w:pPr>
            <w:r w:rsidRPr="00287BD2">
              <w:rPr>
                <w:rFonts w:ascii="Calibri" w:hAnsi="Calibri"/>
                <w:b/>
                <w:sz w:val="22"/>
              </w:rPr>
              <w:t xml:space="preserve">Cars </w:t>
            </w:r>
            <w:r w:rsidRPr="00287BD2">
              <w:rPr>
                <w:rFonts w:ascii="Calibri" w:hAnsi="Calibri"/>
                <w:sz w:val="22"/>
              </w:rPr>
              <w:t>[</w:t>
            </w:r>
            <w:r w:rsidR="00CB37E5" w:rsidRPr="00287BD2">
              <w:rPr>
                <w:rFonts w:ascii="Calibri" w:hAnsi="Calibri"/>
                <w:sz w:val="22"/>
              </w:rPr>
              <w:t>percentage</w:t>
            </w:r>
            <w:r w:rsidRPr="00287BD2">
              <w:rPr>
                <w:rFonts w:ascii="Calibri" w:hAnsi="Calibri"/>
                <w:sz w:val="22"/>
              </w:rPr>
              <w:t>]</w:t>
            </w:r>
          </w:p>
        </w:tc>
        <w:tc>
          <w:tcPr>
            <w:tcW w:w="1017" w:type="dxa"/>
            <w:shd w:val="clear" w:color="auto" w:fill="FFFFFF" w:themeFill="background1"/>
            <w:vAlign w:val="center"/>
          </w:tcPr>
          <w:p w14:paraId="2827A48B" w14:textId="0E731CC8" w:rsidR="004506EA" w:rsidRPr="00287BD2" w:rsidRDefault="004506EA" w:rsidP="00287BD2">
            <w:pPr>
              <w:spacing w:before="40" w:after="40"/>
              <w:jc w:val="center"/>
              <w:rPr>
                <w:rFonts w:ascii="Calibri" w:hAnsi="Calibri"/>
                <w:sz w:val="22"/>
              </w:rPr>
            </w:pPr>
            <w:r w:rsidRPr="00287BD2">
              <w:rPr>
                <w:rFonts w:ascii="Calibri" w:hAnsi="Calibri"/>
                <w:sz w:val="22"/>
              </w:rPr>
              <w:t>79.51</w:t>
            </w:r>
          </w:p>
        </w:tc>
        <w:tc>
          <w:tcPr>
            <w:tcW w:w="1017" w:type="dxa"/>
            <w:shd w:val="clear" w:color="auto" w:fill="FFFFFF" w:themeFill="background1"/>
            <w:vAlign w:val="center"/>
          </w:tcPr>
          <w:p w14:paraId="13E040D7" w14:textId="7123E2C5" w:rsidR="004506EA" w:rsidRPr="00287BD2" w:rsidRDefault="004506EA" w:rsidP="00287BD2">
            <w:pPr>
              <w:spacing w:before="40" w:after="40"/>
              <w:jc w:val="center"/>
              <w:rPr>
                <w:rFonts w:ascii="Calibri" w:hAnsi="Calibri"/>
                <w:sz w:val="22"/>
              </w:rPr>
            </w:pPr>
            <w:r w:rsidRPr="00287BD2">
              <w:rPr>
                <w:rFonts w:ascii="Calibri" w:hAnsi="Calibri"/>
                <w:sz w:val="22"/>
              </w:rPr>
              <w:t>82.31</w:t>
            </w:r>
          </w:p>
        </w:tc>
        <w:tc>
          <w:tcPr>
            <w:tcW w:w="1017" w:type="dxa"/>
            <w:shd w:val="clear" w:color="auto" w:fill="FFFFFF" w:themeFill="background1"/>
            <w:vAlign w:val="center"/>
          </w:tcPr>
          <w:p w14:paraId="1D243181" w14:textId="08BF8FAA" w:rsidR="004506EA" w:rsidRPr="00287BD2" w:rsidRDefault="004506EA" w:rsidP="00287BD2">
            <w:pPr>
              <w:spacing w:before="40" w:after="40"/>
              <w:jc w:val="center"/>
              <w:rPr>
                <w:rFonts w:ascii="Calibri" w:hAnsi="Calibri"/>
                <w:sz w:val="22"/>
              </w:rPr>
            </w:pPr>
            <w:r w:rsidRPr="00287BD2">
              <w:rPr>
                <w:rFonts w:ascii="Calibri" w:hAnsi="Calibri"/>
                <w:sz w:val="22"/>
              </w:rPr>
              <w:t>82.54</w:t>
            </w:r>
          </w:p>
        </w:tc>
        <w:tc>
          <w:tcPr>
            <w:tcW w:w="1018" w:type="dxa"/>
            <w:shd w:val="clear" w:color="auto" w:fill="FFFFFF" w:themeFill="background1"/>
            <w:vAlign w:val="center"/>
          </w:tcPr>
          <w:p w14:paraId="108BDA96" w14:textId="37F7160B" w:rsidR="004506EA" w:rsidRPr="00287BD2" w:rsidRDefault="004506EA" w:rsidP="00287BD2">
            <w:pPr>
              <w:spacing w:before="40" w:after="40"/>
              <w:jc w:val="center"/>
              <w:rPr>
                <w:rFonts w:ascii="Calibri" w:hAnsi="Calibri"/>
                <w:sz w:val="22"/>
              </w:rPr>
            </w:pPr>
            <w:r w:rsidRPr="00287BD2">
              <w:rPr>
                <w:rFonts w:ascii="Calibri" w:hAnsi="Calibri"/>
                <w:sz w:val="22"/>
              </w:rPr>
              <w:t>83.07</w:t>
            </w:r>
          </w:p>
        </w:tc>
        <w:tc>
          <w:tcPr>
            <w:tcW w:w="1017" w:type="dxa"/>
            <w:shd w:val="clear" w:color="auto" w:fill="FFFFFF" w:themeFill="background1"/>
            <w:vAlign w:val="center"/>
          </w:tcPr>
          <w:p w14:paraId="604D7339" w14:textId="1D15810F" w:rsidR="004506EA" w:rsidRPr="00287BD2" w:rsidRDefault="004506EA" w:rsidP="00287BD2">
            <w:pPr>
              <w:spacing w:before="40" w:after="40"/>
              <w:jc w:val="center"/>
              <w:rPr>
                <w:rFonts w:ascii="Calibri" w:hAnsi="Calibri"/>
                <w:sz w:val="22"/>
              </w:rPr>
            </w:pPr>
            <w:r w:rsidRPr="00287BD2">
              <w:rPr>
                <w:rFonts w:ascii="Calibri" w:hAnsi="Calibri"/>
                <w:sz w:val="22"/>
              </w:rPr>
              <w:t>82.43</w:t>
            </w:r>
          </w:p>
        </w:tc>
        <w:tc>
          <w:tcPr>
            <w:tcW w:w="1017" w:type="dxa"/>
            <w:shd w:val="clear" w:color="auto" w:fill="FFFFFF" w:themeFill="background1"/>
            <w:vAlign w:val="center"/>
          </w:tcPr>
          <w:p w14:paraId="164A3D88" w14:textId="5D04E6DA" w:rsidR="004506EA" w:rsidRPr="00287BD2" w:rsidRDefault="004506EA" w:rsidP="00287BD2">
            <w:pPr>
              <w:spacing w:before="40" w:after="40"/>
              <w:jc w:val="center"/>
              <w:rPr>
                <w:rFonts w:ascii="Calibri" w:hAnsi="Calibri"/>
                <w:sz w:val="22"/>
              </w:rPr>
            </w:pPr>
            <w:r w:rsidRPr="00287BD2">
              <w:rPr>
                <w:rFonts w:ascii="Calibri" w:hAnsi="Calibri"/>
                <w:sz w:val="22"/>
              </w:rPr>
              <w:t>83.06</w:t>
            </w:r>
          </w:p>
        </w:tc>
        <w:tc>
          <w:tcPr>
            <w:tcW w:w="1018" w:type="dxa"/>
            <w:shd w:val="clear" w:color="auto" w:fill="FFFFFF" w:themeFill="background1"/>
            <w:vAlign w:val="center"/>
          </w:tcPr>
          <w:p w14:paraId="39274C7E" w14:textId="20192133" w:rsidR="004506EA" w:rsidRPr="00287BD2" w:rsidRDefault="004506EA" w:rsidP="00287BD2">
            <w:pPr>
              <w:spacing w:before="40" w:after="40"/>
              <w:jc w:val="center"/>
              <w:rPr>
                <w:rFonts w:ascii="Calibri" w:hAnsi="Calibri"/>
                <w:sz w:val="22"/>
              </w:rPr>
            </w:pPr>
            <w:r w:rsidRPr="00287BD2">
              <w:rPr>
                <w:rFonts w:ascii="Calibri" w:hAnsi="Calibri"/>
                <w:sz w:val="22"/>
              </w:rPr>
              <w:t>82.30</w:t>
            </w:r>
          </w:p>
        </w:tc>
      </w:tr>
      <w:tr w:rsidR="004506EA" w:rsidRPr="00287BD2" w14:paraId="3C69B5F8" w14:textId="77777777" w:rsidTr="00287BD2">
        <w:trPr>
          <w:trHeight w:val="80"/>
          <w:jc w:val="center"/>
        </w:trPr>
        <w:tc>
          <w:tcPr>
            <w:tcW w:w="1668" w:type="dxa"/>
            <w:shd w:val="clear" w:color="auto" w:fill="B8CCE4"/>
            <w:vAlign w:val="center"/>
          </w:tcPr>
          <w:p w14:paraId="4394A600" w14:textId="27A47E6A" w:rsidR="004506EA" w:rsidRPr="00287BD2" w:rsidRDefault="004506EA" w:rsidP="00287BD2">
            <w:pPr>
              <w:spacing w:before="40" w:after="40" w:line="240" w:lineRule="auto"/>
              <w:jc w:val="left"/>
              <w:rPr>
                <w:rFonts w:ascii="Calibri" w:hAnsi="Calibri"/>
                <w:sz w:val="22"/>
              </w:rPr>
            </w:pPr>
            <w:r w:rsidRPr="00287BD2">
              <w:rPr>
                <w:rFonts w:ascii="Calibri" w:hAnsi="Calibri"/>
                <w:b/>
                <w:sz w:val="22"/>
              </w:rPr>
              <w:t xml:space="preserve">Buses </w:t>
            </w:r>
            <w:r w:rsidRPr="00287BD2">
              <w:rPr>
                <w:rFonts w:ascii="Calibri" w:hAnsi="Calibri"/>
                <w:sz w:val="22"/>
              </w:rPr>
              <w:t>[</w:t>
            </w:r>
            <w:r w:rsidR="00CB37E5" w:rsidRPr="00287BD2">
              <w:rPr>
                <w:rFonts w:ascii="Calibri" w:hAnsi="Calibri"/>
                <w:sz w:val="22"/>
              </w:rPr>
              <w:t>percentage</w:t>
            </w:r>
            <w:r w:rsidRPr="00287BD2">
              <w:rPr>
                <w:rFonts w:ascii="Calibri" w:hAnsi="Calibri"/>
                <w:sz w:val="22"/>
              </w:rPr>
              <w:t>]</w:t>
            </w:r>
          </w:p>
        </w:tc>
        <w:tc>
          <w:tcPr>
            <w:tcW w:w="1017" w:type="dxa"/>
            <w:shd w:val="clear" w:color="auto" w:fill="F2F2F2" w:themeFill="background1" w:themeFillShade="F2"/>
            <w:vAlign w:val="center"/>
          </w:tcPr>
          <w:p w14:paraId="38B1188E" w14:textId="7F1B597F" w:rsidR="004506EA" w:rsidRPr="00287BD2" w:rsidRDefault="004506EA" w:rsidP="00287BD2">
            <w:pPr>
              <w:spacing w:before="40" w:after="40"/>
              <w:jc w:val="center"/>
              <w:rPr>
                <w:rFonts w:ascii="Calibri" w:hAnsi="Calibri"/>
                <w:sz w:val="22"/>
              </w:rPr>
            </w:pPr>
            <w:r w:rsidRPr="00287BD2">
              <w:rPr>
                <w:rFonts w:ascii="Calibri" w:hAnsi="Calibri"/>
                <w:sz w:val="22"/>
              </w:rPr>
              <w:t>16.54</w:t>
            </w:r>
          </w:p>
        </w:tc>
        <w:tc>
          <w:tcPr>
            <w:tcW w:w="1017" w:type="dxa"/>
            <w:shd w:val="clear" w:color="auto" w:fill="F2F2F2" w:themeFill="background1" w:themeFillShade="F2"/>
            <w:vAlign w:val="center"/>
          </w:tcPr>
          <w:p w14:paraId="7D07CF28" w14:textId="57455146" w:rsidR="004506EA" w:rsidRPr="00287BD2" w:rsidRDefault="004506EA" w:rsidP="00287BD2">
            <w:pPr>
              <w:spacing w:before="40" w:after="40"/>
              <w:jc w:val="center"/>
              <w:rPr>
                <w:rFonts w:ascii="Calibri" w:hAnsi="Calibri"/>
                <w:sz w:val="22"/>
              </w:rPr>
            </w:pPr>
            <w:r w:rsidRPr="00287BD2">
              <w:rPr>
                <w:rFonts w:ascii="Calibri" w:hAnsi="Calibri"/>
                <w:sz w:val="22"/>
              </w:rPr>
              <w:t>13.83</w:t>
            </w:r>
          </w:p>
        </w:tc>
        <w:tc>
          <w:tcPr>
            <w:tcW w:w="1017" w:type="dxa"/>
            <w:shd w:val="clear" w:color="auto" w:fill="F2F2F2" w:themeFill="background1" w:themeFillShade="F2"/>
            <w:vAlign w:val="center"/>
          </w:tcPr>
          <w:p w14:paraId="2FA32DFD" w14:textId="194BD940" w:rsidR="004506EA" w:rsidRPr="00287BD2" w:rsidRDefault="004506EA" w:rsidP="00287BD2">
            <w:pPr>
              <w:spacing w:before="40" w:after="40"/>
              <w:jc w:val="center"/>
              <w:rPr>
                <w:rFonts w:ascii="Calibri" w:hAnsi="Calibri"/>
                <w:sz w:val="22"/>
              </w:rPr>
            </w:pPr>
            <w:r w:rsidRPr="00287BD2">
              <w:rPr>
                <w:rFonts w:ascii="Calibri" w:hAnsi="Calibri"/>
                <w:sz w:val="22"/>
              </w:rPr>
              <w:t>13.54</w:t>
            </w:r>
          </w:p>
        </w:tc>
        <w:tc>
          <w:tcPr>
            <w:tcW w:w="1018" w:type="dxa"/>
            <w:shd w:val="clear" w:color="auto" w:fill="F2F2F2" w:themeFill="background1" w:themeFillShade="F2"/>
            <w:vAlign w:val="center"/>
          </w:tcPr>
          <w:p w14:paraId="22281183" w14:textId="0DDA3888" w:rsidR="004506EA" w:rsidRPr="00287BD2" w:rsidRDefault="004506EA" w:rsidP="00287BD2">
            <w:pPr>
              <w:spacing w:before="40" w:after="40"/>
              <w:jc w:val="center"/>
              <w:rPr>
                <w:rFonts w:ascii="Calibri" w:hAnsi="Calibri"/>
                <w:sz w:val="22"/>
              </w:rPr>
            </w:pPr>
            <w:r w:rsidRPr="00287BD2">
              <w:rPr>
                <w:rFonts w:ascii="Calibri" w:hAnsi="Calibri"/>
                <w:sz w:val="22"/>
              </w:rPr>
              <w:t>13.21</w:t>
            </w:r>
          </w:p>
        </w:tc>
        <w:tc>
          <w:tcPr>
            <w:tcW w:w="1017" w:type="dxa"/>
            <w:shd w:val="clear" w:color="auto" w:fill="F2F2F2" w:themeFill="background1" w:themeFillShade="F2"/>
            <w:vAlign w:val="center"/>
          </w:tcPr>
          <w:p w14:paraId="763496D1" w14:textId="07B76970" w:rsidR="004506EA" w:rsidRPr="00287BD2" w:rsidRDefault="004506EA" w:rsidP="00287BD2">
            <w:pPr>
              <w:spacing w:before="40" w:after="40"/>
              <w:jc w:val="center"/>
              <w:rPr>
                <w:rFonts w:ascii="Calibri" w:hAnsi="Calibri"/>
                <w:sz w:val="22"/>
              </w:rPr>
            </w:pPr>
            <w:r w:rsidRPr="00287BD2">
              <w:rPr>
                <w:rFonts w:ascii="Calibri" w:hAnsi="Calibri"/>
                <w:sz w:val="22"/>
              </w:rPr>
              <w:t>13.93</w:t>
            </w:r>
          </w:p>
        </w:tc>
        <w:tc>
          <w:tcPr>
            <w:tcW w:w="1017" w:type="dxa"/>
            <w:shd w:val="clear" w:color="auto" w:fill="F2F2F2" w:themeFill="background1" w:themeFillShade="F2"/>
            <w:vAlign w:val="center"/>
          </w:tcPr>
          <w:p w14:paraId="5A8AD406" w14:textId="2254B1B9" w:rsidR="004506EA" w:rsidRPr="00287BD2" w:rsidRDefault="004506EA" w:rsidP="00287BD2">
            <w:pPr>
              <w:spacing w:before="40" w:after="40"/>
              <w:jc w:val="center"/>
              <w:rPr>
                <w:rFonts w:ascii="Calibri" w:hAnsi="Calibri"/>
                <w:sz w:val="22"/>
              </w:rPr>
            </w:pPr>
            <w:r w:rsidRPr="00287BD2">
              <w:rPr>
                <w:rFonts w:ascii="Calibri" w:hAnsi="Calibri"/>
                <w:sz w:val="22"/>
              </w:rPr>
              <w:t>13.46</w:t>
            </w:r>
          </w:p>
        </w:tc>
        <w:tc>
          <w:tcPr>
            <w:tcW w:w="1018" w:type="dxa"/>
            <w:shd w:val="clear" w:color="auto" w:fill="F2F2F2" w:themeFill="background1" w:themeFillShade="F2"/>
            <w:vAlign w:val="center"/>
          </w:tcPr>
          <w:p w14:paraId="1AF4CD03" w14:textId="2632DD5A" w:rsidR="004506EA" w:rsidRPr="00287BD2" w:rsidRDefault="004506EA" w:rsidP="00287BD2">
            <w:pPr>
              <w:spacing w:before="40" w:after="40"/>
              <w:jc w:val="center"/>
              <w:rPr>
                <w:rFonts w:ascii="Calibri" w:hAnsi="Calibri"/>
                <w:sz w:val="22"/>
              </w:rPr>
            </w:pPr>
            <w:r w:rsidRPr="00287BD2">
              <w:rPr>
                <w:rFonts w:ascii="Calibri" w:hAnsi="Calibri"/>
                <w:sz w:val="22"/>
              </w:rPr>
              <w:t>14.0</w:t>
            </w:r>
            <w:r w:rsidR="004E1782" w:rsidRPr="00287BD2">
              <w:rPr>
                <w:rFonts w:ascii="Calibri" w:hAnsi="Calibri"/>
                <w:sz w:val="22"/>
              </w:rPr>
              <w:t>7</w:t>
            </w:r>
          </w:p>
        </w:tc>
      </w:tr>
      <w:tr w:rsidR="004506EA" w:rsidRPr="00287BD2" w14:paraId="1DF967F7" w14:textId="77777777" w:rsidTr="00287BD2">
        <w:trPr>
          <w:trHeight w:val="80"/>
          <w:jc w:val="center"/>
        </w:trPr>
        <w:tc>
          <w:tcPr>
            <w:tcW w:w="1668" w:type="dxa"/>
            <w:shd w:val="clear" w:color="auto" w:fill="B8CCE4"/>
            <w:vAlign w:val="center"/>
          </w:tcPr>
          <w:p w14:paraId="3E76C8AE" w14:textId="6938C669" w:rsidR="004506EA" w:rsidRPr="00287BD2" w:rsidRDefault="004506EA" w:rsidP="00287BD2">
            <w:pPr>
              <w:spacing w:before="40" w:after="40" w:line="240" w:lineRule="auto"/>
              <w:jc w:val="left"/>
              <w:rPr>
                <w:rFonts w:ascii="Calibri" w:hAnsi="Calibri"/>
                <w:sz w:val="22"/>
              </w:rPr>
            </w:pPr>
            <w:r w:rsidRPr="00287BD2">
              <w:rPr>
                <w:rFonts w:ascii="Calibri" w:hAnsi="Calibri"/>
                <w:b/>
                <w:sz w:val="22"/>
              </w:rPr>
              <w:t xml:space="preserve">Railways </w:t>
            </w:r>
            <w:r w:rsidRPr="00287BD2">
              <w:rPr>
                <w:rFonts w:ascii="Calibri" w:hAnsi="Calibri"/>
                <w:sz w:val="22"/>
              </w:rPr>
              <w:t>[</w:t>
            </w:r>
            <w:r w:rsidR="00CB37E5" w:rsidRPr="00287BD2">
              <w:rPr>
                <w:rFonts w:ascii="Calibri" w:hAnsi="Calibri"/>
                <w:sz w:val="22"/>
              </w:rPr>
              <w:t>percentage</w:t>
            </w:r>
            <w:r w:rsidRPr="00287BD2">
              <w:rPr>
                <w:rFonts w:ascii="Calibri" w:hAnsi="Calibri"/>
                <w:sz w:val="22"/>
              </w:rPr>
              <w:t xml:space="preserve">] </w:t>
            </w:r>
          </w:p>
        </w:tc>
        <w:tc>
          <w:tcPr>
            <w:tcW w:w="1017" w:type="dxa"/>
            <w:shd w:val="clear" w:color="auto" w:fill="FFFFFF" w:themeFill="background1"/>
            <w:vAlign w:val="center"/>
          </w:tcPr>
          <w:p w14:paraId="6DFD9007" w14:textId="086282B1" w:rsidR="004506EA" w:rsidRPr="00287BD2" w:rsidRDefault="004506EA" w:rsidP="00287BD2">
            <w:pPr>
              <w:spacing w:before="40" w:after="40"/>
              <w:jc w:val="center"/>
              <w:rPr>
                <w:rFonts w:ascii="Calibri" w:hAnsi="Calibri"/>
                <w:sz w:val="22"/>
              </w:rPr>
            </w:pPr>
            <w:r w:rsidRPr="00287BD2">
              <w:rPr>
                <w:rFonts w:ascii="Calibri" w:hAnsi="Calibri"/>
                <w:sz w:val="22"/>
              </w:rPr>
              <w:t>3.95</w:t>
            </w:r>
          </w:p>
        </w:tc>
        <w:tc>
          <w:tcPr>
            <w:tcW w:w="1017" w:type="dxa"/>
            <w:shd w:val="clear" w:color="auto" w:fill="FFFFFF" w:themeFill="background1"/>
            <w:vAlign w:val="center"/>
          </w:tcPr>
          <w:p w14:paraId="338B4E0F" w14:textId="463C6E3B" w:rsidR="004506EA" w:rsidRPr="00287BD2" w:rsidRDefault="004506EA" w:rsidP="00287BD2">
            <w:pPr>
              <w:spacing w:before="40" w:after="40"/>
              <w:jc w:val="center"/>
              <w:rPr>
                <w:rFonts w:ascii="Calibri" w:hAnsi="Calibri"/>
                <w:sz w:val="22"/>
              </w:rPr>
            </w:pPr>
            <w:r w:rsidRPr="00287BD2">
              <w:rPr>
                <w:rFonts w:ascii="Calibri" w:hAnsi="Calibri"/>
                <w:sz w:val="22"/>
              </w:rPr>
              <w:t>3.86</w:t>
            </w:r>
          </w:p>
        </w:tc>
        <w:tc>
          <w:tcPr>
            <w:tcW w:w="1017" w:type="dxa"/>
            <w:shd w:val="clear" w:color="auto" w:fill="FFFFFF" w:themeFill="background1"/>
            <w:vAlign w:val="center"/>
          </w:tcPr>
          <w:p w14:paraId="023E767C" w14:textId="175DB48A" w:rsidR="004506EA" w:rsidRPr="00287BD2" w:rsidRDefault="004506EA" w:rsidP="00287BD2">
            <w:pPr>
              <w:spacing w:before="40" w:after="40"/>
              <w:jc w:val="center"/>
              <w:rPr>
                <w:rFonts w:ascii="Calibri" w:hAnsi="Calibri"/>
                <w:sz w:val="22"/>
              </w:rPr>
            </w:pPr>
            <w:r w:rsidRPr="00287BD2">
              <w:rPr>
                <w:rFonts w:ascii="Calibri" w:hAnsi="Calibri"/>
                <w:sz w:val="22"/>
              </w:rPr>
              <w:t>3.92</w:t>
            </w:r>
          </w:p>
        </w:tc>
        <w:tc>
          <w:tcPr>
            <w:tcW w:w="1018" w:type="dxa"/>
            <w:shd w:val="clear" w:color="auto" w:fill="FFFFFF" w:themeFill="background1"/>
            <w:vAlign w:val="center"/>
          </w:tcPr>
          <w:p w14:paraId="31542F24" w14:textId="00E3C337" w:rsidR="004506EA" w:rsidRPr="00287BD2" w:rsidRDefault="004506EA" w:rsidP="00287BD2">
            <w:pPr>
              <w:spacing w:before="40" w:after="40"/>
              <w:jc w:val="center"/>
              <w:rPr>
                <w:rFonts w:ascii="Calibri" w:hAnsi="Calibri"/>
                <w:sz w:val="22"/>
              </w:rPr>
            </w:pPr>
            <w:r w:rsidRPr="00287BD2">
              <w:rPr>
                <w:rFonts w:ascii="Calibri" w:hAnsi="Calibri"/>
                <w:sz w:val="22"/>
              </w:rPr>
              <w:t>3.72</w:t>
            </w:r>
          </w:p>
        </w:tc>
        <w:tc>
          <w:tcPr>
            <w:tcW w:w="1017" w:type="dxa"/>
            <w:shd w:val="clear" w:color="auto" w:fill="FFFFFF" w:themeFill="background1"/>
            <w:vAlign w:val="center"/>
          </w:tcPr>
          <w:p w14:paraId="05A1457C" w14:textId="3CC4C77C" w:rsidR="004506EA" w:rsidRPr="00287BD2" w:rsidRDefault="004506EA" w:rsidP="00287BD2">
            <w:pPr>
              <w:spacing w:before="40" w:after="40"/>
              <w:jc w:val="center"/>
              <w:rPr>
                <w:rFonts w:ascii="Calibri" w:hAnsi="Calibri"/>
                <w:sz w:val="22"/>
              </w:rPr>
            </w:pPr>
            <w:r w:rsidRPr="00287BD2">
              <w:rPr>
                <w:rFonts w:ascii="Calibri" w:hAnsi="Calibri"/>
                <w:sz w:val="22"/>
              </w:rPr>
              <w:t>3.64</w:t>
            </w:r>
          </w:p>
        </w:tc>
        <w:tc>
          <w:tcPr>
            <w:tcW w:w="1017" w:type="dxa"/>
            <w:shd w:val="clear" w:color="auto" w:fill="FFFFFF" w:themeFill="background1"/>
            <w:vAlign w:val="center"/>
          </w:tcPr>
          <w:p w14:paraId="16F36284" w14:textId="6425A3DB" w:rsidR="004506EA" w:rsidRPr="00287BD2" w:rsidRDefault="004506EA" w:rsidP="00287BD2">
            <w:pPr>
              <w:spacing w:before="40" w:after="40"/>
              <w:jc w:val="center"/>
              <w:rPr>
                <w:rFonts w:ascii="Calibri" w:hAnsi="Calibri"/>
                <w:sz w:val="22"/>
              </w:rPr>
            </w:pPr>
            <w:r w:rsidRPr="00287BD2">
              <w:rPr>
                <w:rFonts w:ascii="Calibri" w:hAnsi="Calibri"/>
                <w:sz w:val="22"/>
              </w:rPr>
              <w:t>3.48</w:t>
            </w:r>
          </w:p>
        </w:tc>
        <w:tc>
          <w:tcPr>
            <w:tcW w:w="1018" w:type="dxa"/>
            <w:shd w:val="clear" w:color="auto" w:fill="FFFFFF" w:themeFill="background1"/>
            <w:vAlign w:val="center"/>
          </w:tcPr>
          <w:p w14:paraId="12172BD6" w14:textId="130BFCA0" w:rsidR="004506EA" w:rsidRPr="00287BD2" w:rsidRDefault="004506EA" w:rsidP="00287BD2">
            <w:pPr>
              <w:spacing w:before="40" w:after="40"/>
              <w:jc w:val="center"/>
              <w:rPr>
                <w:rFonts w:ascii="Calibri" w:hAnsi="Calibri"/>
                <w:sz w:val="22"/>
              </w:rPr>
            </w:pPr>
            <w:r w:rsidRPr="00287BD2">
              <w:rPr>
                <w:rFonts w:ascii="Calibri" w:hAnsi="Calibri"/>
                <w:sz w:val="22"/>
              </w:rPr>
              <w:t>3.63</w:t>
            </w:r>
          </w:p>
        </w:tc>
      </w:tr>
    </w:tbl>
    <w:p w14:paraId="476C3497" w14:textId="0FE5A550" w:rsidR="00733A2E" w:rsidRPr="00287BD2" w:rsidRDefault="004506EA" w:rsidP="005253B2">
      <w:pPr>
        <w:pStyle w:val="Sourceline"/>
        <w:rPr>
          <w:lang w:val="bg-BG"/>
        </w:rPr>
      </w:pPr>
      <w:r w:rsidRPr="00287BD2">
        <w:t xml:space="preserve">Source: </w:t>
      </w:r>
      <w:r w:rsidR="001F69B6">
        <w:t>MTITC Project “</w:t>
      </w:r>
      <w:r w:rsidR="00E92BBA" w:rsidRPr="00287BD2">
        <w:t xml:space="preserve">Development of an </w:t>
      </w:r>
      <w:r w:rsidRPr="00287BD2">
        <w:t xml:space="preserve">Integrated Transport Strategy </w:t>
      </w:r>
      <w:r w:rsidR="00F63202" w:rsidRPr="00287BD2">
        <w:t xml:space="preserve">for the Period until </w:t>
      </w:r>
      <w:r w:rsidRPr="00287BD2">
        <w:t>2030</w:t>
      </w:r>
      <w:r w:rsidR="001F69B6">
        <w:t xml:space="preserve">” funded by OPTTI 2014 – 2020; </w:t>
      </w:r>
      <w:r w:rsidR="008D5756">
        <w:t xml:space="preserve">MTITC </w:t>
      </w:r>
      <w:r w:rsidR="001F69B6">
        <w:t>2017</w:t>
      </w:r>
      <w:r w:rsidR="001F69B6">
        <w:rPr>
          <w:lang w:val="bg-BG"/>
        </w:rPr>
        <w:t>а</w:t>
      </w:r>
      <w:r w:rsidRPr="00287BD2">
        <w:t xml:space="preserve"> (Report 2, Chapter 5, p. 8)</w:t>
      </w:r>
      <w:r w:rsidR="00287BD2">
        <w:rPr>
          <w:lang w:val="bg-BG"/>
        </w:rPr>
        <w:t>.</w:t>
      </w:r>
    </w:p>
    <w:p w14:paraId="7D9404F5" w14:textId="03CD9B36" w:rsidR="004758A3" w:rsidRPr="00287BD2" w:rsidRDefault="004506EA" w:rsidP="00F56BAA">
      <w:pPr>
        <w:pStyle w:val="BodyText"/>
        <w:ind w:left="0" w:firstLine="0"/>
      </w:pPr>
      <w:r w:rsidRPr="00287BD2">
        <w:t xml:space="preserve">In terms of </w:t>
      </w:r>
      <w:r w:rsidR="004E1782" w:rsidRPr="00287BD2">
        <w:t>goods transported</w:t>
      </w:r>
      <w:r w:rsidRPr="00287BD2">
        <w:t xml:space="preserve">, road transport also has the highest </w:t>
      </w:r>
      <w:r w:rsidR="004E1782" w:rsidRPr="00287BD2">
        <w:t xml:space="preserve">relative </w:t>
      </w:r>
      <w:r w:rsidRPr="00287BD2">
        <w:t>share, followed by railway and sea</w:t>
      </w:r>
      <w:r w:rsidR="004E1782" w:rsidRPr="00287BD2">
        <w:t xml:space="preserve"> transport</w:t>
      </w:r>
      <w:r w:rsidRPr="00287BD2">
        <w:t>. The share of air transport in freight shipping is very small.</w:t>
      </w:r>
    </w:p>
    <w:p w14:paraId="5A680870" w14:textId="77563A99" w:rsidR="004506EA" w:rsidRPr="00287BD2" w:rsidRDefault="008B6536" w:rsidP="00F56BAA">
      <w:pPr>
        <w:pStyle w:val="BodyText"/>
        <w:ind w:left="0" w:firstLine="0"/>
      </w:pPr>
      <w:r w:rsidRPr="00287BD2">
        <w:t>U</w:t>
      </w:r>
      <w:r w:rsidR="004506EA" w:rsidRPr="00287BD2">
        <w:t>rban</w:t>
      </w:r>
      <w:r w:rsidR="004506EA" w:rsidRPr="00287BD2">
        <w:rPr>
          <w:rStyle w:val="ListParagraphChar"/>
        </w:rPr>
        <w:t xml:space="preserve"> </w:t>
      </w:r>
      <w:r w:rsidRPr="00287BD2">
        <w:rPr>
          <w:rStyle w:val="ListParagraphChar"/>
        </w:rPr>
        <w:t>movement wise</w:t>
      </w:r>
      <w:r w:rsidR="004506EA" w:rsidRPr="00287BD2">
        <w:rPr>
          <w:rStyle w:val="ListParagraphChar"/>
        </w:rPr>
        <w:t>, walking</w:t>
      </w:r>
      <w:r w:rsidRPr="00287BD2">
        <w:rPr>
          <w:rStyle w:val="ListParagraphChar"/>
        </w:rPr>
        <w:t xml:space="preserve"> is the main mode</w:t>
      </w:r>
      <w:r w:rsidR="004506EA" w:rsidRPr="00287BD2">
        <w:rPr>
          <w:rStyle w:val="ListParagraphChar"/>
        </w:rPr>
        <w:t xml:space="preserve"> with </w:t>
      </w:r>
      <w:r w:rsidRPr="00287BD2">
        <w:rPr>
          <w:rStyle w:val="ListParagraphChar"/>
        </w:rPr>
        <w:t xml:space="preserve">a relative </w:t>
      </w:r>
      <w:r w:rsidR="004506EA" w:rsidRPr="00287BD2">
        <w:rPr>
          <w:rStyle w:val="ListParagraphChar"/>
        </w:rPr>
        <w:t>share of 40</w:t>
      </w:r>
      <w:r w:rsidR="00CE6849" w:rsidRPr="00287BD2">
        <w:rPr>
          <w:rStyle w:val="ListParagraphChar"/>
        </w:rPr>
        <w:t xml:space="preserve"> to </w:t>
      </w:r>
      <w:r w:rsidR="004506EA" w:rsidRPr="00287BD2">
        <w:rPr>
          <w:rStyle w:val="ListParagraphChar"/>
        </w:rPr>
        <w:t>60</w:t>
      </w:r>
      <w:r w:rsidR="00CB37E5" w:rsidRPr="00287BD2">
        <w:rPr>
          <w:rStyle w:val="ListParagraphChar"/>
        </w:rPr>
        <w:t xml:space="preserve"> percent</w:t>
      </w:r>
      <w:r w:rsidR="004506EA" w:rsidRPr="00287BD2">
        <w:rPr>
          <w:rStyle w:val="ListParagraphChar"/>
        </w:rPr>
        <w:t xml:space="preserve"> of the total daily trips. There are two main </w:t>
      </w:r>
      <w:r w:rsidR="006A14AF" w:rsidRPr="00287BD2">
        <w:rPr>
          <w:rStyle w:val="ListParagraphChar"/>
        </w:rPr>
        <w:t>factors</w:t>
      </w:r>
      <w:r w:rsidR="006A14AF" w:rsidRPr="00287BD2">
        <w:t xml:space="preserve"> </w:t>
      </w:r>
      <w:r w:rsidR="006A14AF" w:rsidRPr="00287BD2">
        <w:rPr>
          <w:rStyle w:val="ListParagraphChar"/>
        </w:rPr>
        <w:t>for</w:t>
      </w:r>
      <w:r w:rsidR="004506EA" w:rsidRPr="00287BD2">
        <w:rPr>
          <w:rStyle w:val="ListParagraphChar"/>
        </w:rPr>
        <w:t xml:space="preserve"> this: (1) relatively high </w:t>
      </w:r>
      <w:r w:rsidR="0001193C" w:rsidRPr="00287BD2">
        <w:rPr>
          <w:rStyle w:val="ListParagraphChar"/>
        </w:rPr>
        <w:t>generalized</w:t>
      </w:r>
      <w:r w:rsidR="004506EA" w:rsidRPr="00287BD2">
        <w:rPr>
          <w:rStyle w:val="ListParagraphChar"/>
        </w:rPr>
        <w:t xml:space="preserve"> costs for </w:t>
      </w:r>
      <w:r w:rsidRPr="00287BD2">
        <w:rPr>
          <w:rStyle w:val="ListParagraphChar"/>
        </w:rPr>
        <w:t>traveling by</w:t>
      </w:r>
      <w:r w:rsidR="004506EA" w:rsidRPr="00287BD2">
        <w:rPr>
          <w:rStyle w:val="ListParagraphChar"/>
        </w:rPr>
        <w:t xml:space="preserve"> public transport and car; and (2) </w:t>
      </w:r>
      <w:r w:rsidRPr="00287BD2">
        <w:rPr>
          <w:rStyle w:val="ListParagraphChar"/>
        </w:rPr>
        <w:t>relatively</w:t>
      </w:r>
      <w:r w:rsidRPr="00287BD2">
        <w:t xml:space="preserve"> </w:t>
      </w:r>
      <w:r w:rsidR="004506EA" w:rsidRPr="00287BD2">
        <w:t>small urban area allowing</w:t>
      </w:r>
      <w:r w:rsidR="00A32845" w:rsidRPr="00287BD2">
        <w:t xml:space="preserve"> </w:t>
      </w:r>
      <w:r w:rsidR="004506EA" w:rsidRPr="00287BD2">
        <w:t>walking access</w:t>
      </w:r>
      <w:r w:rsidR="00CE6849" w:rsidRPr="00287BD2">
        <w:t xml:space="preserve"> (Antov 2017; p. 69)</w:t>
      </w:r>
      <w:r w:rsidR="00AF6195" w:rsidRPr="00287BD2">
        <w:t>.</w:t>
      </w:r>
      <w:r w:rsidRPr="00287BD2">
        <w:t xml:space="preserve"> </w:t>
      </w:r>
      <w:r w:rsidR="005F79DE" w:rsidRPr="00287BD2">
        <w:t>In recent years, t</w:t>
      </w:r>
      <w:r w:rsidR="004506EA" w:rsidRPr="00287BD2">
        <w:t xml:space="preserve">he share of cycling </w:t>
      </w:r>
      <w:r w:rsidR="005F79DE" w:rsidRPr="00287BD2">
        <w:t xml:space="preserve">seems </w:t>
      </w:r>
      <w:r w:rsidR="004506EA" w:rsidRPr="00287BD2">
        <w:t xml:space="preserve">to be rising but remains low in the range </w:t>
      </w:r>
      <w:r w:rsidR="005F79DE" w:rsidRPr="00287BD2">
        <w:t xml:space="preserve">of </w:t>
      </w:r>
      <w:r w:rsidR="004506EA" w:rsidRPr="00287BD2">
        <w:t>0.5</w:t>
      </w:r>
      <w:r w:rsidR="00CE6849" w:rsidRPr="00287BD2">
        <w:t xml:space="preserve"> to </w:t>
      </w:r>
      <w:r w:rsidR="003971C7" w:rsidRPr="00287BD2">
        <w:t xml:space="preserve">2.5 </w:t>
      </w:r>
      <w:r w:rsidR="00CB37E5" w:rsidRPr="00287BD2">
        <w:t>percent</w:t>
      </w:r>
      <w:r w:rsidR="004506EA" w:rsidRPr="00287BD2">
        <w:t xml:space="preserve"> of the total daily trips.</w:t>
      </w:r>
      <w:r w:rsidR="00567DEA" w:rsidRPr="00287BD2">
        <w:t xml:space="preserve"> </w:t>
      </w:r>
    </w:p>
    <w:p w14:paraId="3CD4872C" w14:textId="58F4ED67" w:rsidR="00567DEA" w:rsidRPr="00287BD2" w:rsidRDefault="00567DEA" w:rsidP="00F56BAA">
      <w:pPr>
        <w:pStyle w:val="BodyText"/>
        <w:ind w:left="0" w:firstLine="0"/>
      </w:pPr>
      <w:r w:rsidRPr="00287BD2">
        <w:t xml:space="preserve">Another typical feature of the modal split in Bulgarian </w:t>
      </w:r>
      <w:r w:rsidR="005F79DE" w:rsidRPr="00287BD2">
        <w:t xml:space="preserve">settlements </w:t>
      </w:r>
      <w:r w:rsidRPr="00287BD2">
        <w:t xml:space="preserve">is that the share of trips </w:t>
      </w:r>
      <w:r w:rsidR="005F79DE" w:rsidRPr="00287BD2">
        <w:t>by</w:t>
      </w:r>
      <w:r w:rsidRPr="00287BD2">
        <w:t xml:space="preserve"> car is much higher than the share of public transport. Among other reasons, this may indicate that the public transport systems</w:t>
      </w:r>
      <w:r w:rsidR="0001193C" w:rsidRPr="00287BD2">
        <w:t xml:space="preserve"> do not</w:t>
      </w:r>
      <w:r w:rsidRPr="00287BD2">
        <w:t xml:space="preserve"> function </w:t>
      </w:r>
      <w:r w:rsidR="0001193C" w:rsidRPr="00287BD2">
        <w:t>adequately</w:t>
      </w:r>
      <w:r w:rsidRPr="00287BD2">
        <w:t xml:space="preserve">. </w:t>
      </w:r>
    </w:p>
    <w:p w14:paraId="6EFDFDA2" w14:textId="0612E1BC" w:rsidR="009F42F2" w:rsidRPr="00287BD2" w:rsidRDefault="004506EA" w:rsidP="00F56BAA">
      <w:pPr>
        <w:pStyle w:val="BodyText"/>
        <w:ind w:left="0" w:firstLine="0"/>
      </w:pPr>
      <w:r w:rsidRPr="00287BD2">
        <w:lastRenderedPageBreak/>
        <w:t>A special case is the biggest city in the coun</w:t>
      </w:r>
      <w:r w:rsidR="00287BD2" w:rsidRPr="00287BD2">
        <w:rPr>
          <w:noProof/>
          <w:lang w:eastAsia="en-US"/>
        </w:rPr>
        <mc:AlternateContent>
          <mc:Choice Requires="wps">
            <w:drawing>
              <wp:anchor distT="45720" distB="45720" distL="137160" distR="137160" simplePos="0" relativeHeight="251715584" behindDoc="1" locked="0" layoutInCell="1" allowOverlap="1" wp14:anchorId="747B8824" wp14:editId="7D057A45">
                <wp:simplePos x="0" y="0"/>
                <wp:positionH relativeFrom="column">
                  <wp:posOffset>2934970</wp:posOffset>
                </wp:positionH>
                <wp:positionV relativeFrom="paragraph">
                  <wp:posOffset>20955</wp:posOffset>
                </wp:positionV>
                <wp:extent cx="2788920" cy="2176145"/>
                <wp:effectExtent l="0" t="0" r="11430" b="0"/>
                <wp:wrapTight wrapText="bothSides">
                  <wp:wrapPolygon edited="0">
                    <wp:start x="0" y="0"/>
                    <wp:lineTo x="0" y="21367"/>
                    <wp:lineTo x="21541" y="21367"/>
                    <wp:lineTo x="215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176145"/>
                        </a:xfrm>
                        <a:prstGeom prst="rect">
                          <a:avLst/>
                        </a:prstGeom>
                        <a:noFill/>
                        <a:ln w="9525">
                          <a:noFill/>
                          <a:miter lim="800000"/>
                          <a:headEnd/>
                          <a:tailEnd/>
                        </a:ln>
                      </wps:spPr>
                      <wps:txbx>
                        <w:txbxContent>
                          <w:p w14:paraId="395DCB21" w14:textId="7BF678D8" w:rsidR="00053C80" w:rsidRPr="005253B2" w:rsidRDefault="00053C80" w:rsidP="00287BD2">
                            <w:pPr>
                              <w:pStyle w:val="Caption"/>
                              <w:spacing w:before="0" w:after="60" w:line="240" w:lineRule="auto"/>
                            </w:pPr>
                            <w:bookmarkStart w:id="57" w:name="_Toc522115942"/>
                            <w:r w:rsidRPr="00C656F5">
                              <w:t xml:space="preserve">Table </w:t>
                            </w:r>
                            <w:r w:rsidRPr="00C656F5">
                              <w:fldChar w:fldCharType="begin"/>
                            </w:r>
                            <w:r w:rsidRPr="00C656F5">
                              <w:instrText xml:space="preserve"> SEQ Table \* ARABIC \s 1 </w:instrText>
                            </w:r>
                            <w:r w:rsidRPr="00C656F5">
                              <w:fldChar w:fldCharType="separate"/>
                            </w:r>
                            <w:r>
                              <w:rPr>
                                <w:noProof/>
                              </w:rPr>
                              <w:t>3</w:t>
                            </w:r>
                            <w:r w:rsidRPr="00C656F5">
                              <w:fldChar w:fldCharType="end"/>
                            </w:r>
                            <w:r w:rsidRPr="00C656F5">
                              <w:t>.</w:t>
                            </w:r>
                            <w:r w:rsidRPr="005253B2">
                              <w:t xml:space="preserve"> International freight transport per mode (2014)</w:t>
                            </w:r>
                            <w:bookmarkEnd w:id="57"/>
                          </w:p>
                          <w:tbl>
                            <w:tblPr>
                              <w:tblW w:w="419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155"/>
                              <w:gridCol w:w="2041"/>
                            </w:tblGrid>
                            <w:tr w:rsidR="00053C80" w:rsidRPr="005253B2" w14:paraId="0A61CB84" w14:textId="77777777" w:rsidTr="00A32845">
                              <w:trPr>
                                <w:trHeight w:val="166"/>
                                <w:jc w:val="center"/>
                              </w:trPr>
                              <w:tc>
                                <w:tcPr>
                                  <w:tcW w:w="2155" w:type="dxa"/>
                                  <w:shd w:val="clear" w:color="auto" w:fill="365F91" w:themeFill="accent1" w:themeFillShade="BF"/>
                                  <w:vAlign w:val="center"/>
                                </w:tcPr>
                                <w:p w14:paraId="5E468954" w14:textId="77777777" w:rsidR="00053C80" w:rsidRPr="005253B2" w:rsidRDefault="00053C80" w:rsidP="00A32845">
                                  <w:pPr>
                                    <w:autoSpaceDE w:val="0"/>
                                    <w:autoSpaceDN w:val="0"/>
                                    <w:adjustRightInd w:val="0"/>
                                    <w:spacing w:before="60" w:line="240" w:lineRule="auto"/>
                                    <w:jc w:val="center"/>
                                    <w:rPr>
                                      <w:rFonts w:ascii="Calibri" w:hAnsi="Calibri"/>
                                      <w:b/>
                                      <w:color w:val="FFFFFF" w:themeColor="background1"/>
                                      <w:sz w:val="22"/>
                                      <w:lang w:val="en-GB"/>
                                    </w:rPr>
                                  </w:pPr>
                                  <w:r w:rsidRPr="005253B2">
                                    <w:rPr>
                                      <w:rFonts w:ascii="Calibri" w:hAnsi="Calibri"/>
                                      <w:b/>
                                      <w:color w:val="FFFFFF" w:themeColor="background1"/>
                                      <w:sz w:val="22"/>
                                      <w:lang w:val="en-GB"/>
                                    </w:rPr>
                                    <w:t>Mode of Transport</w:t>
                                  </w:r>
                                </w:p>
                              </w:tc>
                              <w:tc>
                                <w:tcPr>
                                  <w:tcW w:w="2041" w:type="dxa"/>
                                  <w:shd w:val="clear" w:color="auto" w:fill="365F91" w:themeFill="accent1" w:themeFillShade="BF"/>
                                </w:tcPr>
                                <w:p w14:paraId="530F3B46" w14:textId="77777777" w:rsidR="00053C80" w:rsidRPr="005253B2" w:rsidRDefault="00053C80" w:rsidP="00A32845">
                                  <w:pPr>
                                    <w:autoSpaceDE w:val="0"/>
                                    <w:autoSpaceDN w:val="0"/>
                                    <w:adjustRightInd w:val="0"/>
                                    <w:spacing w:before="60" w:line="240" w:lineRule="auto"/>
                                    <w:jc w:val="center"/>
                                    <w:rPr>
                                      <w:rFonts w:ascii="Calibri" w:hAnsi="Calibri"/>
                                      <w:b/>
                                      <w:color w:val="FFFFFF" w:themeColor="background1"/>
                                      <w:sz w:val="22"/>
                                      <w:lang w:val="en-GB"/>
                                    </w:rPr>
                                  </w:pPr>
                                  <w:r w:rsidRPr="005253B2">
                                    <w:rPr>
                                      <w:rFonts w:ascii="Calibri" w:hAnsi="Calibri"/>
                                      <w:b/>
                                      <w:color w:val="FFFFFF" w:themeColor="background1"/>
                                      <w:sz w:val="22"/>
                                      <w:lang w:val="en-GB"/>
                                    </w:rPr>
                                    <w:t>Freight (x1,000 ton)</w:t>
                                  </w:r>
                                </w:p>
                              </w:tc>
                            </w:tr>
                            <w:tr w:rsidR="00053C80" w:rsidRPr="005253B2" w14:paraId="7AB8F123" w14:textId="77777777" w:rsidTr="00A32845">
                              <w:trPr>
                                <w:trHeight w:val="217"/>
                                <w:jc w:val="center"/>
                              </w:trPr>
                              <w:tc>
                                <w:tcPr>
                                  <w:tcW w:w="2155" w:type="dxa"/>
                                  <w:shd w:val="clear" w:color="auto" w:fill="B8CCE4"/>
                                </w:tcPr>
                                <w:p w14:paraId="64C94DAF"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Road</w:t>
                                  </w:r>
                                </w:p>
                              </w:tc>
                              <w:tc>
                                <w:tcPr>
                                  <w:tcW w:w="2041" w:type="dxa"/>
                                </w:tcPr>
                                <w:p w14:paraId="19B61E66"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22,890 </w:t>
                                  </w:r>
                                </w:p>
                              </w:tc>
                            </w:tr>
                            <w:tr w:rsidR="00053C80" w:rsidRPr="005253B2" w14:paraId="45FFDFAB" w14:textId="77777777" w:rsidTr="001E6B6F">
                              <w:trPr>
                                <w:trHeight w:val="217"/>
                                <w:jc w:val="center"/>
                              </w:trPr>
                              <w:tc>
                                <w:tcPr>
                                  <w:tcW w:w="2155" w:type="dxa"/>
                                  <w:shd w:val="clear" w:color="auto" w:fill="B8CCE4"/>
                                </w:tcPr>
                                <w:p w14:paraId="2407D3DD"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Railway</w:t>
                                  </w:r>
                                </w:p>
                              </w:tc>
                              <w:tc>
                                <w:tcPr>
                                  <w:tcW w:w="2041" w:type="dxa"/>
                                  <w:shd w:val="clear" w:color="auto" w:fill="F2F2F2" w:themeFill="background1" w:themeFillShade="F2"/>
                                </w:tcPr>
                                <w:p w14:paraId="5B577A68"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1,590 </w:t>
                                  </w:r>
                                </w:p>
                              </w:tc>
                            </w:tr>
                            <w:tr w:rsidR="00053C80" w:rsidRPr="005253B2" w14:paraId="3806DD04" w14:textId="77777777" w:rsidTr="00A32845">
                              <w:trPr>
                                <w:trHeight w:val="217"/>
                                <w:jc w:val="center"/>
                              </w:trPr>
                              <w:tc>
                                <w:tcPr>
                                  <w:tcW w:w="2155" w:type="dxa"/>
                                  <w:shd w:val="clear" w:color="auto" w:fill="B8CCE4"/>
                                </w:tcPr>
                                <w:p w14:paraId="04346E94"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Sea</w:t>
                                  </w:r>
                                </w:p>
                              </w:tc>
                              <w:tc>
                                <w:tcPr>
                                  <w:tcW w:w="2041" w:type="dxa"/>
                                </w:tcPr>
                                <w:p w14:paraId="6A82D3DE"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21,340 </w:t>
                                  </w:r>
                                </w:p>
                              </w:tc>
                            </w:tr>
                            <w:tr w:rsidR="00053C80" w:rsidRPr="005253B2" w14:paraId="663A1EC8" w14:textId="77777777" w:rsidTr="001E6B6F">
                              <w:trPr>
                                <w:trHeight w:val="333"/>
                                <w:jc w:val="center"/>
                              </w:trPr>
                              <w:tc>
                                <w:tcPr>
                                  <w:tcW w:w="2155" w:type="dxa"/>
                                  <w:shd w:val="clear" w:color="auto" w:fill="B8CCE4"/>
                                </w:tcPr>
                                <w:p w14:paraId="7A59B578"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rPr>
                                    <w:t>Inland waterway</w:t>
                                  </w:r>
                                </w:p>
                              </w:tc>
                              <w:tc>
                                <w:tcPr>
                                  <w:tcW w:w="2041" w:type="dxa"/>
                                  <w:shd w:val="clear" w:color="auto" w:fill="F2F2F2" w:themeFill="background1" w:themeFillShade="F2"/>
                                </w:tcPr>
                                <w:p w14:paraId="5E93C6AF"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1,190 </w:t>
                                  </w:r>
                                </w:p>
                              </w:tc>
                            </w:tr>
                            <w:tr w:rsidR="00053C80" w:rsidRPr="005253B2" w14:paraId="55A2E227" w14:textId="77777777" w:rsidTr="00A32845">
                              <w:trPr>
                                <w:trHeight w:val="99"/>
                                <w:jc w:val="center"/>
                              </w:trPr>
                              <w:tc>
                                <w:tcPr>
                                  <w:tcW w:w="2155" w:type="dxa"/>
                                  <w:shd w:val="clear" w:color="auto" w:fill="B8CCE4"/>
                                </w:tcPr>
                                <w:p w14:paraId="5EBBDE7B" w14:textId="77777777" w:rsidR="00053C80" w:rsidRPr="005253B2" w:rsidRDefault="00053C80" w:rsidP="00A32845">
                                  <w:pPr>
                                    <w:autoSpaceDE w:val="0"/>
                                    <w:autoSpaceDN w:val="0"/>
                                    <w:adjustRightInd w:val="0"/>
                                    <w:spacing w:before="20" w:after="20" w:line="240" w:lineRule="auto"/>
                                    <w:rPr>
                                      <w:rFonts w:ascii="Calibri" w:hAnsi="Calibri"/>
                                      <w:b/>
                                      <w:sz w:val="22"/>
                                      <w:lang w:val="en-GB"/>
                                    </w:rPr>
                                  </w:pPr>
                                  <w:r w:rsidRPr="005253B2">
                                    <w:rPr>
                                      <w:rFonts w:ascii="Calibri" w:hAnsi="Calibri"/>
                                      <w:b/>
                                      <w:sz w:val="22"/>
                                      <w:lang w:val="en-GB"/>
                                    </w:rPr>
                                    <w:t xml:space="preserve">Total </w:t>
                                  </w:r>
                                </w:p>
                              </w:tc>
                              <w:tc>
                                <w:tcPr>
                                  <w:tcW w:w="2041" w:type="dxa"/>
                                </w:tcPr>
                                <w:p w14:paraId="6853103D" w14:textId="77777777" w:rsidR="00053C80" w:rsidRPr="005253B2" w:rsidRDefault="00053C80" w:rsidP="00A32845">
                                  <w:pPr>
                                    <w:keepNext/>
                                    <w:autoSpaceDE w:val="0"/>
                                    <w:autoSpaceDN w:val="0"/>
                                    <w:adjustRightInd w:val="0"/>
                                    <w:spacing w:before="20" w:after="20" w:line="240" w:lineRule="auto"/>
                                    <w:ind w:right="57"/>
                                    <w:jc w:val="right"/>
                                    <w:rPr>
                                      <w:rFonts w:ascii="Calibri" w:hAnsi="Calibri"/>
                                      <w:b/>
                                      <w:sz w:val="22"/>
                                      <w:lang w:val="en-GB"/>
                                    </w:rPr>
                                  </w:pPr>
                                  <w:r w:rsidRPr="005253B2">
                                    <w:rPr>
                                      <w:rFonts w:ascii="Calibri" w:hAnsi="Calibri"/>
                                      <w:b/>
                                      <w:sz w:val="22"/>
                                      <w:lang w:val="en-GB"/>
                                    </w:rPr>
                                    <w:t xml:space="preserve">47,010 </w:t>
                                  </w:r>
                                </w:p>
                              </w:tc>
                            </w:tr>
                          </w:tbl>
                          <w:p w14:paraId="64CAE4E2" w14:textId="6747A5C6" w:rsidR="00053C80" w:rsidRPr="00010ECC" w:rsidRDefault="00053C80" w:rsidP="00287BD2">
                            <w:pPr>
                              <w:pStyle w:val="Source"/>
                              <w:spacing w:before="40" w:after="0"/>
                            </w:pPr>
                            <w:r w:rsidRPr="00010ECC">
                              <w:t>Source: MT</w:t>
                            </w:r>
                            <w:r>
                              <w:rPr>
                                <w:lang w:val="fr-FR"/>
                              </w:rPr>
                              <w:t xml:space="preserve">ITC 2017a </w:t>
                            </w:r>
                            <w:r w:rsidRPr="00010ECC">
                              <w:rPr>
                                <w:lang w:val="en-GB"/>
                              </w:rPr>
                              <w:t>(Report 2, chapter 5, p. 127)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left:0;text-align:left;margin-left:231.1pt;margin-top:1.65pt;width:219.6pt;height:171.35pt;z-index:-251600896;visibility:visible;mso-wrap-style:square;mso-width-percent:0;mso-height-percent:0;mso-wrap-distance-left:10.8pt;mso-wrap-distance-top:3.6pt;mso-wrap-distance-right:10.8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" filled="f" stroked="f">
                <v:textbox inset="1mm,0,0,0">
                  <w:txbxContent>
                    <w:p w14:paraId="395DCB21" w14:textId="7BF678D8" w:rsidR="00053C80" w:rsidRPr="005253B2" w:rsidRDefault="00053C80" w:rsidP="00287BD2">
                      <w:pPr>
                        <w:pStyle w:val="Caption"/>
                        <w:spacing w:before="0" w:after="60" w:line="240" w:lineRule="auto"/>
                      </w:pPr>
                      <w:bookmarkStart w:id="58" w:name="_Toc522115942"/>
                      <w:r w:rsidRPr="00C656F5">
                        <w:t xml:space="preserve">Table </w:t>
                      </w:r>
                      <w:r w:rsidRPr="00C656F5">
                        <w:fldChar w:fldCharType="begin"/>
                      </w:r>
                      <w:r w:rsidRPr="00C656F5">
                        <w:instrText xml:space="preserve"> SEQ Table \* ARABIC \s 1 </w:instrText>
                      </w:r>
                      <w:r w:rsidRPr="00C656F5">
                        <w:fldChar w:fldCharType="separate"/>
                      </w:r>
                      <w:r>
                        <w:rPr>
                          <w:noProof/>
                        </w:rPr>
                        <w:t>3</w:t>
                      </w:r>
                      <w:r w:rsidRPr="00C656F5">
                        <w:fldChar w:fldCharType="end"/>
                      </w:r>
                      <w:r w:rsidRPr="00C656F5">
                        <w:t>.</w:t>
                      </w:r>
                      <w:r w:rsidRPr="005253B2">
                        <w:t xml:space="preserve"> International freight transport per mode (2014)</w:t>
                      </w:r>
                      <w:bookmarkEnd w:id="58"/>
                    </w:p>
                    <w:tbl>
                      <w:tblPr>
                        <w:tblW w:w="419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155"/>
                        <w:gridCol w:w="2041"/>
                      </w:tblGrid>
                      <w:tr w:rsidR="00053C80" w:rsidRPr="005253B2" w14:paraId="0A61CB84" w14:textId="77777777" w:rsidTr="00A32845">
                        <w:trPr>
                          <w:trHeight w:val="166"/>
                          <w:jc w:val="center"/>
                        </w:trPr>
                        <w:tc>
                          <w:tcPr>
                            <w:tcW w:w="2155" w:type="dxa"/>
                            <w:shd w:val="clear" w:color="auto" w:fill="365F91" w:themeFill="accent1" w:themeFillShade="BF"/>
                            <w:vAlign w:val="center"/>
                          </w:tcPr>
                          <w:p w14:paraId="5E468954" w14:textId="77777777" w:rsidR="00053C80" w:rsidRPr="005253B2" w:rsidRDefault="00053C80" w:rsidP="00A32845">
                            <w:pPr>
                              <w:autoSpaceDE w:val="0"/>
                              <w:autoSpaceDN w:val="0"/>
                              <w:adjustRightInd w:val="0"/>
                              <w:spacing w:before="60" w:line="240" w:lineRule="auto"/>
                              <w:jc w:val="center"/>
                              <w:rPr>
                                <w:rFonts w:ascii="Calibri" w:hAnsi="Calibri"/>
                                <w:b/>
                                <w:color w:val="FFFFFF" w:themeColor="background1"/>
                                <w:sz w:val="22"/>
                                <w:lang w:val="en-GB"/>
                              </w:rPr>
                            </w:pPr>
                            <w:r w:rsidRPr="005253B2">
                              <w:rPr>
                                <w:rFonts w:ascii="Calibri" w:hAnsi="Calibri"/>
                                <w:b/>
                                <w:color w:val="FFFFFF" w:themeColor="background1"/>
                                <w:sz w:val="22"/>
                                <w:lang w:val="en-GB"/>
                              </w:rPr>
                              <w:t>Mode of Transport</w:t>
                            </w:r>
                          </w:p>
                        </w:tc>
                        <w:tc>
                          <w:tcPr>
                            <w:tcW w:w="2041" w:type="dxa"/>
                            <w:shd w:val="clear" w:color="auto" w:fill="365F91" w:themeFill="accent1" w:themeFillShade="BF"/>
                          </w:tcPr>
                          <w:p w14:paraId="530F3B46" w14:textId="77777777" w:rsidR="00053C80" w:rsidRPr="005253B2" w:rsidRDefault="00053C80" w:rsidP="00A32845">
                            <w:pPr>
                              <w:autoSpaceDE w:val="0"/>
                              <w:autoSpaceDN w:val="0"/>
                              <w:adjustRightInd w:val="0"/>
                              <w:spacing w:before="60" w:line="240" w:lineRule="auto"/>
                              <w:jc w:val="center"/>
                              <w:rPr>
                                <w:rFonts w:ascii="Calibri" w:hAnsi="Calibri"/>
                                <w:b/>
                                <w:color w:val="FFFFFF" w:themeColor="background1"/>
                                <w:sz w:val="22"/>
                                <w:lang w:val="en-GB"/>
                              </w:rPr>
                            </w:pPr>
                            <w:r w:rsidRPr="005253B2">
                              <w:rPr>
                                <w:rFonts w:ascii="Calibri" w:hAnsi="Calibri"/>
                                <w:b/>
                                <w:color w:val="FFFFFF" w:themeColor="background1"/>
                                <w:sz w:val="22"/>
                                <w:lang w:val="en-GB"/>
                              </w:rPr>
                              <w:t>Freight (x1,000 ton)</w:t>
                            </w:r>
                          </w:p>
                        </w:tc>
                      </w:tr>
                      <w:tr w:rsidR="00053C80" w:rsidRPr="005253B2" w14:paraId="7AB8F123" w14:textId="77777777" w:rsidTr="00A32845">
                        <w:trPr>
                          <w:trHeight w:val="217"/>
                          <w:jc w:val="center"/>
                        </w:trPr>
                        <w:tc>
                          <w:tcPr>
                            <w:tcW w:w="2155" w:type="dxa"/>
                            <w:shd w:val="clear" w:color="auto" w:fill="B8CCE4"/>
                          </w:tcPr>
                          <w:p w14:paraId="64C94DAF"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Road</w:t>
                            </w:r>
                          </w:p>
                        </w:tc>
                        <w:tc>
                          <w:tcPr>
                            <w:tcW w:w="2041" w:type="dxa"/>
                          </w:tcPr>
                          <w:p w14:paraId="19B61E66"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22,890 </w:t>
                            </w:r>
                          </w:p>
                        </w:tc>
                      </w:tr>
                      <w:tr w:rsidR="00053C80" w:rsidRPr="005253B2" w14:paraId="45FFDFAB" w14:textId="77777777" w:rsidTr="001E6B6F">
                        <w:trPr>
                          <w:trHeight w:val="217"/>
                          <w:jc w:val="center"/>
                        </w:trPr>
                        <w:tc>
                          <w:tcPr>
                            <w:tcW w:w="2155" w:type="dxa"/>
                            <w:shd w:val="clear" w:color="auto" w:fill="B8CCE4"/>
                          </w:tcPr>
                          <w:p w14:paraId="2407D3DD"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Railway</w:t>
                            </w:r>
                          </w:p>
                        </w:tc>
                        <w:tc>
                          <w:tcPr>
                            <w:tcW w:w="2041" w:type="dxa"/>
                            <w:shd w:val="clear" w:color="auto" w:fill="F2F2F2" w:themeFill="background1" w:themeFillShade="F2"/>
                          </w:tcPr>
                          <w:p w14:paraId="5B577A68"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1,590 </w:t>
                            </w:r>
                          </w:p>
                        </w:tc>
                      </w:tr>
                      <w:tr w:rsidR="00053C80" w:rsidRPr="005253B2" w14:paraId="3806DD04" w14:textId="77777777" w:rsidTr="00A32845">
                        <w:trPr>
                          <w:trHeight w:val="217"/>
                          <w:jc w:val="center"/>
                        </w:trPr>
                        <w:tc>
                          <w:tcPr>
                            <w:tcW w:w="2155" w:type="dxa"/>
                            <w:shd w:val="clear" w:color="auto" w:fill="B8CCE4"/>
                          </w:tcPr>
                          <w:p w14:paraId="04346E94"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lang w:val="en-GB"/>
                              </w:rPr>
                              <w:t>Sea</w:t>
                            </w:r>
                          </w:p>
                        </w:tc>
                        <w:tc>
                          <w:tcPr>
                            <w:tcW w:w="2041" w:type="dxa"/>
                          </w:tcPr>
                          <w:p w14:paraId="6A82D3DE"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21,340 </w:t>
                            </w:r>
                          </w:p>
                        </w:tc>
                      </w:tr>
                      <w:tr w:rsidR="00053C80" w:rsidRPr="005253B2" w14:paraId="663A1EC8" w14:textId="77777777" w:rsidTr="001E6B6F">
                        <w:trPr>
                          <w:trHeight w:val="333"/>
                          <w:jc w:val="center"/>
                        </w:trPr>
                        <w:tc>
                          <w:tcPr>
                            <w:tcW w:w="2155" w:type="dxa"/>
                            <w:shd w:val="clear" w:color="auto" w:fill="B8CCE4"/>
                          </w:tcPr>
                          <w:p w14:paraId="7A59B578" w14:textId="77777777" w:rsidR="00053C80" w:rsidRPr="005253B2" w:rsidRDefault="00053C80" w:rsidP="00A32845">
                            <w:pPr>
                              <w:autoSpaceDE w:val="0"/>
                              <w:autoSpaceDN w:val="0"/>
                              <w:adjustRightInd w:val="0"/>
                              <w:spacing w:before="20" w:after="20" w:line="240" w:lineRule="auto"/>
                              <w:rPr>
                                <w:rFonts w:ascii="Calibri" w:hAnsi="Calibri"/>
                                <w:sz w:val="22"/>
                                <w:lang w:val="en-GB"/>
                              </w:rPr>
                            </w:pPr>
                            <w:r w:rsidRPr="005253B2">
                              <w:rPr>
                                <w:rFonts w:ascii="Calibri" w:hAnsi="Calibri"/>
                                <w:sz w:val="22"/>
                              </w:rPr>
                              <w:t>Inland waterway</w:t>
                            </w:r>
                          </w:p>
                        </w:tc>
                        <w:tc>
                          <w:tcPr>
                            <w:tcW w:w="2041" w:type="dxa"/>
                            <w:shd w:val="clear" w:color="auto" w:fill="F2F2F2" w:themeFill="background1" w:themeFillShade="F2"/>
                          </w:tcPr>
                          <w:p w14:paraId="5E93C6AF" w14:textId="77777777" w:rsidR="00053C80" w:rsidRPr="005253B2" w:rsidRDefault="00053C80" w:rsidP="00A32845">
                            <w:pPr>
                              <w:autoSpaceDE w:val="0"/>
                              <w:autoSpaceDN w:val="0"/>
                              <w:adjustRightInd w:val="0"/>
                              <w:spacing w:before="20" w:after="20" w:line="240" w:lineRule="auto"/>
                              <w:ind w:right="57"/>
                              <w:jc w:val="right"/>
                              <w:rPr>
                                <w:rFonts w:ascii="Calibri" w:hAnsi="Calibri"/>
                                <w:sz w:val="22"/>
                                <w:lang w:val="en-GB"/>
                              </w:rPr>
                            </w:pPr>
                            <w:r w:rsidRPr="005253B2">
                              <w:rPr>
                                <w:rFonts w:ascii="Calibri" w:hAnsi="Calibri"/>
                                <w:sz w:val="22"/>
                                <w:lang w:val="en-GB"/>
                              </w:rPr>
                              <w:t xml:space="preserve">1,190 </w:t>
                            </w:r>
                          </w:p>
                        </w:tc>
                      </w:tr>
                      <w:tr w:rsidR="00053C80" w:rsidRPr="005253B2" w14:paraId="55A2E227" w14:textId="77777777" w:rsidTr="00A32845">
                        <w:trPr>
                          <w:trHeight w:val="99"/>
                          <w:jc w:val="center"/>
                        </w:trPr>
                        <w:tc>
                          <w:tcPr>
                            <w:tcW w:w="2155" w:type="dxa"/>
                            <w:shd w:val="clear" w:color="auto" w:fill="B8CCE4"/>
                          </w:tcPr>
                          <w:p w14:paraId="5EBBDE7B" w14:textId="77777777" w:rsidR="00053C80" w:rsidRPr="005253B2" w:rsidRDefault="00053C80" w:rsidP="00A32845">
                            <w:pPr>
                              <w:autoSpaceDE w:val="0"/>
                              <w:autoSpaceDN w:val="0"/>
                              <w:adjustRightInd w:val="0"/>
                              <w:spacing w:before="20" w:after="20" w:line="240" w:lineRule="auto"/>
                              <w:rPr>
                                <w:rFonts w:ascii="Calibri" w:hAnsi="Calibri"/>
                                <w:b/>
                                <w:sz w:val="22"/>
                                <w:lang w:val="en-GB"/>
                              </w:rPr>
                            </w:pPr>
                            <w:r w:rsidRPr="005253B2">
                              <w:rPr>
                                <w:rFonts w:ascii="Calibri" w:hAnsi="Calibri"/>
                                <w:b/>
                                <w:sz w:val="22"/>
                                <w:lang w:val="en-GB"/>
                              </w:rPr>
                              <w:t xml:space="preserve">Total </w:t>
                            </w:r>
                          </w:p>
                        </w:tc>
                        <w:tc>
                          <w:tcPr>
                            <w:tcW w:w="2041" w:type="dxa"/>
                          </w:tcPr>
                          <w:p w14:paraId="6853103D" w14:textId="77777777" w:rsidR="00053C80" w:rsidRPr="005253B2" w:rsidRDefault="00053C80" w:rsidP="00A32845">
                            <w:pPr>
                              <w:keepNext/>
                              <w:autoSpaceDE w:val="0"/>
                              <w:autoSpaceDN w:val="0"/>
                              <w:adjustRightInd w:val="0"/>
                              <w:spacing w:before="20" w:after="20" w:line="240" w:lineRule="auto"/>
                              <w:ind w:right="57"/>
                              <w:jc w:val="right"/>
                              <w:rPr>
                                <w:rFonts w:ascii="Calibri" w:hAnsi="Calibri"/>
                                <w:b/>
                                <w:sz w:val="22"/>
                                <w:lang w:val="en-GB"/>
                              </w:rPr>
                            </w:pPr>
                            <w:r w:rsidRPr="005253B2">
                              <w:rPr>
                                <w:rFonts w:ascii="Calibri" w:hAnsi="Calibri"/>
                                <w:b/>
                                <w:sz w:val="22"/>
                                <w:lang w:val="en-GB"/>
                              </w:rPr>
                              <w:t xml:space="preserve">47,010 </w:t>
                            </w:r>
                          </w:p>
                        </w:tc>
                      </w:tr>
                    </w:tbl>
                    <w:p w14:paraId="64CAE4E2" w14:textId="6747A5C6" w:rsidR="00053C80" w:rsidRPr="00010ECC" w:rsidRDefault="00053C80" w:rsidP="00287BD2">
                      <w:pPr>
                        <w:pStyle w:val="Source"/>
                        <w:spacing w:before="40" w:after="0"/>
                      </w:pPr>
                      <w:r w:rsidRPr="00010ECC">
                        <w:t>Source: MT</w:t>
                      </w:r>
                      <w:r>
                        <w:rPr>
                          <w:lang w:val="fr-FR"/>
                        </w:rPr>
                        <w:t xml:space="preserve">ITC 2017a </w:t>
                      </w:r>
                      <w:r w:rsidRPr="00010ECC">
                        <w:rPr>
                          <w:lang w:val="en-GB"/>
                        </w:rPr>
                        <w:t>(Report 2, chapter 5, p. 127)</w:t>
                      </w:r>
                    </w:p>
                  </w:txbxContent>
                </v:textbox>
                <w10:wrap type="tight"/>
              </v:shape>
            </w:pict>
          </mc:Fallback>
        </mc:AlternateContent>
      </w:r>
      <w:r w:rsidRPr="00287BD2">
        <w:t xml:space="preserve">try, the capital </w:t>
      </w:r>
      <w:r w:rsidR="005F79DE" w:rsidRPr="00287BD2">
        <w:t xml:space="preserve">city of </w:t>
      </w:r>
      <w:r w:rsidRPr="00287BD2">
        <w:t xml:space="preserve">Sofia, where public transport was the dominant mode of transport until the beginning of the </w:t>
      </w:r>
      <w:r w:rsidR="001A3D14" w:rsidRPr="00287BD2">
        <w:t>21st</w:t>
      </w:r>
      <w:r w:rsidRPr="00287BD2">
        <w:t xml:space="preserve"> century.</w:t>
      </w:r>
    </w:p>
    <w:p w14:paraId="51DB8206" w14:textId="000439F4" w:rsidR="009F42F2" w:rsidRPr="00287BD2" w:rsidRDefault="009F42F2" w:rsidP="009F42F2">
      <w:pPr>
        <w:pStyle w:val="BodyText"/>
        <w:ind w:left="0" w:firstLine="0"/>
      </w:pPr>
      <w:r w:rsidRPr="00287BD2">
        <w:t>The public transport supply in Sofia</w:t>
      </w:r>
      <w:r w:rsidR="004F74F7" w:rsidRPr="00287BD2">
        <w:t xml:space="preserve"> is currently</w:t>
      </w:r>
      <w:r w:rsidRPr="00287BD2">
        <w:t xml:space="preserve"> consist</w:t>
      </w:r>
      <w:r w:rsidR="004F74F7" w:rsidRPr="00287BD2">
        <w:t>ing</w:t>
      </w:r>
      <w:r w:rsidRPr="00287BD2">
        <w:t xml:space="preserve"> of 14 tram lines with a total network length of 136.898 km, 9 trolleybus lines with a network measuring some 97,560 km in total, 45 urban and 49 sub-urban bus lines and 2 metro lines</w:t>
      </w:r>
      <w:r w:rsidR="00AF6195" w:rsidRPr="00287BD2">
        <w:t>.</w:t>
      </w:r>
      <w:r w:rsidRPr="00287BD2">
        <w:rPr>
          <w:rStyle w:val="FootnoteReference"/>
        </w:rPr>
        <w:footnoteReference w:id="5"/>
      </w:r>
      <w:r w:rsidR="0003189F" w:rsidRPr="00287BD2">
        <w:t xml:space="preserve"> In 2014 the total number of passengers transported by the urban and suburban public transport in</w:t>
      </w:r>
      <w:r w:rsidR="004F74F7" w:rsidRPr="00287BD2">
        <w:t xml:space="preserve"> Sofia was 412.4 million, which is by some 10% lower compared to 2011 performance of 457.4 million passengers</w:t>
      </w:r>
      <w:r w:rsidR="00CE6849" w:rsidRPr="00287BD2">
        <w:t xml:space="preserve"> (Vitanov 2017; p.7- 9)</w:t>
      </w:r>
      <w:r w:rsidR="00AF6195" w:rsidRPr="00287BD2">
        <w:t>.</w:t>
      </w:r>
    </w:p>
    <w:p w14:paraId="64189670" w14:textId="71446A4C" w:rsidR="004506EA" w:rsidRPr="00287BD2" w:rsidRDefault="004506EA" w:rsidP="00F56BAA">
      <w:pPr>
        <w:pStyle w:val="BodyText"/>
        <w:ind w:left="0" w:firstLine="0"/>
      </w:pPr>
      <w:r w:rsidRPr="00287BD2">
        <w:t xml:space="preserve">The public transport </w:t>
      </w:r>
      <w:r w:rsidR="005F79DE" w:rsidRPr="00287BD2">
        <w:t xml:space="preserve">share </w:t>
      </w:r>
      <w:r w:rsidRPr="00287BD2">
        <w:t>has been decreasing at the expense of an increas</w:t>
      </w:r>
      <w:r w:rsidR="005F79DE" w:rsidRPr="00287BD2">
        <w:t>ing</w:t>
      </w:r>
      <w:r w:rsidRPr="00287BD2">
        <w:t xml:space="preserve"> share of </w:t>
      </w:r>
      <w:r w:rsidR="005F79DE" w:rsidRPr="00287BD2">
        <w:t xml:space="preserve">trips by </w:t>
      </w:r>
      <w:r w:rsidRPr="00287BD2">
        <w:t>car</w:t>
      </w:r>
      <w:r w:rsidR="00CE6849" w:rsidRPr="00287BD2">
        <w:t xml:space="preserve"> (Antov 2017; p. 7)</w:t>
      </w:r>
      <w:r w:rsidR="0035753D" w:rsidRPr="00287BD2">
        <w:t>.</w:t>
      </w:r>
      <w:r w:rsidRPr="00287BD2">
        <w:t xml:space="preserve"> In 1999, the share of public transport used to be as high as 65</w:t>
      </w:r>
      <w:r w:rsidR="00CB37E5" w:rsidRPr="00287BD2">
        <w:t xml:space="preserve"> percent</w:t>
      </w:r>
      <w:r w:rsidRPr="00287BD2">
        <w:t xml:space="preserve"> and in 2009 it ha</w:t>
      </w:r>
      <w:r w:rsidR="0001193C" w:rsidRPr="00287BD2">
        <w:t>d</w:t>
      </w:r>
      <w:r w:rsidRPr="00287BD2">
        <w:t xml:space="preserve"> fallen to 49</w:t>
      </w:r>
      <w:r w:rsidR="00CB37E5" w:rsidRPr="00287BD2">
        <w:t xml:space="preserve"> percent</w:t>
      </w:r>
      <w:r w:rsidRPr="00287BD2">
        <w:t xml:space="preserve"> (as number of morning peak trips). At the same </w:t>
      </w:r>
      <w:r w:rsidR="005D55F7" w:rsidRPr="00287BD2">
        <w:t>time,</w:t>
      </w:r>
      <w:r w:rsidRPr="00287BD2">
        <w:t xml:space="preserve"> the share of </w:t>
      </w:r>
      <w:r w:rsidR="005F79DE" w:rsidRPr="00287BD2">
        <w:t xml:space="preserve">trips by </w:t>
      </w:r>
      <w:r w:rsidRPr="00287BD2">
        <w:t>car has almost doubled from 17.4</w:t>
      </w:r>
      <w:r w:rsidR="00CB37E5" w:rsidRPr="00287BD2">
        <w:t xml:space="preserve"> percent</w:t>
      </w:r>
      <w:r w:rsidRPr="00287BD2">
        <w:t xml:space="preserve"> in 1999 to 30.5</w:t>
      </w:r>
      <w:r w:rsidR="00CB37E5" w:rsidRPr="00287BD2">
        <w:t xml:space="preserve"> percent</w:t>
      </w:r>
      <w:r w:rsidRPr="00287BD2">
        <w:t xml:space="preserve"> in 2009. The share of walking trips has remained constant at about 10</w:t>
      </w:r>
      <w:r w:rsidR="003971C7" w:rsidRPr="00287BD2">
        <w:t xml:space="preserve">–11 </w:t>
      </w:r>
      <w:r w:rsidR="00CB37E5" w:rsidRPr="00287BD2">
        <w:t>percent</w:t>
      </w:r>
      <w:r w:rsidRPr="00287BD2">
        <w:t xml:space="preserve"> between 1999 and 2009 but ha</w:t>
      </w:r>
      <w:r w:rsidR="0001193C" w:rsidRPr="00287BD2">
        <w:t>d</w:t>
      </w:r>
      <w:r w:rsidRPr="00287BD2">
        <w:t xml:space="preserve"> almost doubled to 19.63</w:t>
      </w:r>
      <w:r w:rsidR="00CB37E5" w:rsidRPr="00287BD2">
        <w:t xml:space="preserve"> percent</w:t>
      </w:r>
      <w:r w:rsidRPr="00287BD2">
        <w:t xml:space="preserve"> in 2015. The </w:t>
      </w:r>
      <w:r w:rsidR="005F79DE" w:rsidRPr="00287BD2">
        <w:t xml:space="preserve">relative </w:t>
      </w:r>
      <w:r w:rsidRPr="00287BD2">
        <w:t xml:space="preserve">shares of </w:t>
      </w:r>
      <w:r w:rsidR="005F79DE" w:rsidRPr="00287BD2">
        <w:t xml:space="preserve">trips by </w:t>
      </w:r>
      <w:r w:rsidRPr="00287BD2">
        <w:t xml:space="preserve">public transport and </w:t>
      </w:r>
      <w:r w:rsidR="005F79DE" w:rsidRPr="00287BD2">
        <w:t xml:space="preserve">by </w:t>
      </w:r>
      <w:r w:rsidRPr="00287BD2">
        <w:t xml:space="preserve">car have not changed significantly since 2009 and in 2015 </w:t>
      </w:r>
      <w:r w:rsidR="005F79DE" w:rsidRPr="00287BD2">
        <w:t xml:space="preserve">these </w:t>
      </w:r>
      <w:r w:rsidR="0001193C" w:rsidRPr="00287BD2">
        <w:t>we</w:t>
      </w:r>
      <w:r w:rsidRPr="00287BD2">
        <w:t>re 48.19</w:t>
      </w:r>
      <w:r w:rsidR="00CB37E5" w:rsidRPr="00287BD2">
        <w:t xml:space="preserve"> percent</w:t>
      </w:r>
      <w:r w:rsidRPr="00287BD2">
        <w:t xml:space="preserve"> and 32.18</w:t>
      </w:r>
      <w:r w:rsidR="00CB37E5" w:rsidRPr="00287BD2">
        <w:t xml:space="preserve"> percent</w:t>
      </w:r>
      <w:r w:rsidRPr="00287BD2">
        <w:t xml:space="preserve"> respectively. </w:t>
      </w:r>
    </w:p>
    <w:p w14:paraId="1E503A28" w14:textId="5153C1FA" w:rsidR="004506EA" w:rsidRPr="00287BD2" w:rsidRDefault="004506EA" w:rsidP="00F56BAA">
      <w:pPr>
        <w:pStyle w:val="BodyText"/>
        <w:ind w:left="0" w:firstLine="0"/>
      </w:pPr>
      <w:r w:rsidRPr="00287BD2">
        <w:t xml:space="preserve">A notable change in Sofia was brought by the introduction of the metro. The first section of 6.5 km was made operational in 1998 and new sections have been </w:t>
      </w:r>
      <w:r w:rsidR="005F79DE" w:rsidRPr="00287BD2">
        <w:t xml:space="preserve">gradually </w:t>
      </w:r>
      <w:r w:rsidRPr="00287BD2">
        <w:t xml:space="preserve">introduced </w:t>
      </w:r>
      <w:r w:rsidR="005F79DE" w:rsidRPr="00287BD2">
        <w:t>afterwards</w:t>
      </w:r>
      <w:r w:rsidRPr="00287BD2">
        <w:t xml:space="preserve">. As of 2016, the </w:t>
      </w:r>
      <w:r w:rsidR="005F79DE" w:rsidRPr="00287BD2">
        <w:t xml:space="preserve">length of the </w:t>
      </w:r>
      <w:r w:rsidRPr="00287BD2">
        <w:t xml:space="preserve">metro network is 40 km </w:t>
      </w:r>
      <w:r w:rsidR="005F79DE" w:rsidRPr="00287BD2">
        <w:t>with</w:t>
      </w:r>
      <w:r w:rsidRPr="00287BD2">
        <w:t xml:space="preserve"> 35 stations. The </w:t>
      </w:r>
      <w:r w:rsidR="005F79DE" w:rsidRPr="00287BD2">
        <w:t xml:space="preserve">number </w:t>
      </w:r>
      <w:r w:rsidRPr="00287BD2">
        <w:t xml:space="preserve">of </w:t>
      </w:r>
      <w:r w:rsidR="005F79DE" w:rsidRPr="00287BD2">
        <w:t xml:space="preserve">trips by </w:t>
      </w:r>
      <w:r w:rsidRPr="00287BD2">
        <w:t>metro has been steadily increasing and in 2016 the metro system service</w:t>
      </w:r>
      <w:r w:rsidR="0001193C" w:rsidRPr="00287BD2">
        <w:t>d</w:t>
      </w:r>
      <w:r w:rsidRPr="00287BD2">
        <w:t xml:space="preserve"> about 350,000 passengers daily. </w:t>
      </w:r>
      <w:r w:rsidR="005E35BF" w:rsidRPr="00287BD2">
        <w:t xml:space="preserve">The number of passengers </w:t>
      </w:r>
      <w:r w:rsidR="005F79DE" w:rsidRPr="00287BD2">
        <w:t xml:space="preserve">transported </w:t>
      </w:r>
      <w:r w:rsidR="005E35BF" w:rsidRPr="00287BD2">
        <w:t xml:space="preserve">is expected to increase to about 550,000 per day with the completion of the so-called ‘third metro diameter’, substantial part of which </w:t>
      </w:r>
      <w:r w:rsidR="005F79DE" w:rsidRPr="00287BD2">
        <w:t>is being</w:t>
      </w:r>
      <w:r w:rsidR="005E35BF" w:rsidRPr="00287BD2">
        <w:t xml:space="preserve"> </w:t>
      </w:r>
      <w:r w:rsidR="009E53C9" w:rsidRPr="00287BD2">
        <w:t>implemented</w:t>
      </w:r>
      <w:r w:rsidR="005E35BF" w:rsidRPr="00287BD2">
        <w:rPr>
          <w:rStyle w:val="FootnoteReference"/>
        </w:rPr>
        <w:footnoteReference w:id="6"/>
      </w:r>
      <w:r w:rsidR="005E35BF" w:rsidRPr="00287BD2">
        <w:t xml:space="preserve"> </w:t>
      </w:r>
      <w:r w:rsidR="004C4050" w:rsidRPr="00287BD2">
        <w:t>under</w:t>
      </w:r>
      <w:r w:rsidR="005E35BF" w:rsidRPr="00287BD2">
        <w:t xml:space="preserve"> </w:t>
      </w:r>
      <w:r w:rsidR="004C4050" w:rsidRPr="00287BD2">
        <w:t xml:space="preserve">the </w:t>
      </w:r>
      <w:r w:rsidR="005E35BF" w:rsidRPr="00287BD2">
        <w:t>Operational Programme Transport and Transport Infrastructure 2014</w:t>
      </w:r>
      <w:r w:rsidR="003971C7" w:rsidRPr="00287BD2">
        <w:t>–2020</w:t>
      </w:r>
      <w:r w:rsidR="005E35BF" w:rsidRPr="00287BD2">
        <w:t xml:space="preserve">. </w:t>
      </w:r>
      <w:r w:rsidR="009E53C9" w:rsidRPr="00287BD2">
        <w:t>M</w:t>
      </w:r>
      <w:r w:rsidR="005E35BF" w:rsidRPr="00287BD2">
        <w:t xml:space="preserve">ain benefits of metro </w:t>
      </w:r>
      <w:r w:rsidR="009E53C9" w:rsidRPr="00287BD2">
        <w:t xml:space="preserve">transport </w:t>
      </w:r>
      <w:r w:rsidR="005E35BF" w:rsidRPr="00287BD2">
        <w:t xml:space="preserve">are reduction of exhaust gasses </w:t>
      </w:r>
      <w:r w:rsidR="009E53C9" w:rsidRPr="00287BD2">
        <w:t xml:space="preserve">estimated at some </w:t>
      </w:r>
      <w:r w:rsidR="005E35BF" w:rsidRPr="00287BD2">
        <w:t>90,500 t per year and travel time savings of about 90 thousand hours per day.</w:t>
      </w:r>
    </w:p>
    <w:p w14:paraId="06D3C07D" w14:textId="337DF6DA" w:rsidR="004506EA" w:rsidRPr="00287BD2" w:rsidRDefault="004506EA" w:rsidP="00F56BAA">
      <w:pPr>
        <w:pStyle w:val="BodyText"/>
        <w:ind w:left="0" w:firstLine="0"/>
      </w:pPr>
      <w:r w:rsidRPr="00287BD2">
        <w:t xml:space="preserve">There </w:t>
      </w:r>
      <w:r w:rsidR="004758A3" w:rsidRPr="00287BD2">
        <w:t>are</w:t>
      </w:r>
      <w:r w:rsidRPr="00287BD2">
        <w:t xml:space="preserve"> </w:t>
      </w:r>
      <w:r w:rsidR="004758A3" w:rsidRPr="00287BD2">
        <w:t>several</w:t>
      </w:r>
      <w:r w:rsidRPr="00287BD2">
        <w:t xml:space="preserve"> factors influencing the growth dynamics of the transport sector. </w:t>
      </w:r>
      <w:r w:rsidR="004758A3" w:rsidRPr="00287BD2">
        <w:t>Regarding</w:t>
      </w:r>
      <w:r w:rsidRPr="00287BD2">
        <w:t xml:space="preserve"> </w:t>
      </w:r>
      <w:r w:rsidRPr="00287BD2">
        <w:rPr>
          <w:i/>
        </w:rPr>
        <w:t>passenger transport</w:t>
      </w:r>
      <w:r w:rsidRPr="00287BD2">
        <w:t xml:space="preserve">, the most important factor is the </w:t>
      </w:r>
      <w:r w:rsidRPr="00287BD2">
        <w:rPr>
          <w:i/>
        </w:rPr>
        <w:t>dynamics of the population</w:t>
      </w:r>
      <w:r w:rsidRPr="00287BD2">
        <w:t xml:space="preserve"> of the country. The projected decrease of the population could in principle be expected to lead to a decrease of the number of trips made by all modes. There are, however, social and economic factors which </w:t>
      </w:r>
      <w:r w:rsidR="009E53C9" w:rsidRPr="00287BD2">
        <w:t xml:space="preserve">act </w:t>
      </w:r>
      <w:r w:rsidRPr="00287BD2">
        <w:t xml:space="preserve">in the opposite direction. </w:t>
      </w:r>
    </w:p>
    <w:p w14:paraId="048C387B" w14:textId="34894287" w:rsidR="004506EA" w:rsidRPr="00287BD2" w:rsidRDefault="004506EA" w:rsidP="00F56BAA">
      <w:pPr>
        <w:pStyle w:val="BodyText"/>
        <w:ind w:left="0" w:firstLine="0"/>
      </w:pPr>
      <w:r w:rsidRPr="00287BD2">
        <w:t xml:space="preserve">Although the population </w:t>
      </w:r>
      <w:r w:rsidR="004758A3" w:rsidRPr="00287BD2">
        <w:t>is</w:t>
      </w:r>
      <w:r w:rsidRPr="00287BD2">
        <w:t xml:space="preserve"> projected to decrease, the </w:t>
      </w:r>
      <w:r w:rsidRPr="00287BD2">
        <w:rPr>
          <w:i/>
        </w:rPr>
        <w:t>number of persons employed</w:t>
      </w:r>
      <w:r w:rsidRPr="00287BD2">
        <w:t xml:space="preserve"> is expected to remain stable. This is the most active group having the highest </w:t>
      </w:r>
      <w:r w:rsidR="009F12F9" w:rsidRPr="00287BD2">
        <w:t xml:space="preserve">mobility </w:t>
      </w:r>
      <w:r w:rsidRPr="00287BD2">
        <w:t xml:space="preserve">rate. </w:t>
      </w:r>
      <w:r w:rsidRPr="00287BD2">
        <w:rPr>
          <w:i/>
        </w:rPr>
        <w:t xml:space="preserve">Car ownership </w:t>
      </w:r>
      <w:r w:rsidRPr="00287BD2">
        <w:t>ha</w:t>
      </w:r>
      <w:r w:rsidR="009F12F9" w:rsidRPr="00287BD2">
        <w:t>s</w:t>
      </w:r>
      <w:r w:rsidRPr="00287BD2">
        <w:t xml:space="preserve"> been growing steadily in recent years and this trend is expected to </w:t>
      </w:r>
      <w:r w:rsidR="009F12F9" w:rsidRPr="00287BD2">
        <w:t>persist</w:t>
      </w:r>
      <w:r w:rsidRPr="00287BD2">
        <w:t xml:space="preserve">. Combined, these factors lead to a projected moderate growth </w:t>
      </w:r>
      <w:r w:rsidR="009F12F9" w:rsidRPr="00287BD2">
        <w:t xml:space="preserve">in </w:t>
      </w:r>
      <w:r w:rsidRPr="00287BD2">
        <w:t xml:space="preserve">the number of trips and distance travelled with car. </w:t>
      </w:r>
      <w:r w:rsidR="009F12F9" w:rsidRPr="00287BD2">
        <w:t>In opposite, t</w:t>
      </w:r>
      <w:r w:rsidRPr="00287BD2">
        <w:t xml:space="preserve">he number of trips and distance travelled </w:t>
      </w:r>
      <w:r w:rsidR="009F12F9" w:rsidRPr="00287BD2">
        <w:t xml:space="preserve">by </w:t>
      </w:r>
      <w:r w:rsidRPr="00287BD2">
        <w:t xml:space="preserve">public </w:t>
      </w:r>
      <w:r w:rsidRPr="00287BD2">
        <w:lastRenderedPageBreak/>
        <w:t xml:space="preserve">transport (buses and railway transport) is expected to decrease. </w:t>
      </w:r>
    </w:p>
    <w:p w14:paraId="125F7B96" w14:textId="7803A4E8" w:rsidR="004506EA" w:rsidRPr="00287BD2" w:rsidRDefault="004506EA" w:rsidP="00F56BAA">
      <w:pPr>
        <w:pStyle w:val="BodyText"/>
        <w:ind w:left="0" w:firstLine="0"/>
      </w:pPr>
      <w:r w:rsidRPr="00287BD2">
        <w:t xml:space="preserve">In summary, the forecasts for </w:t>
      </w:r>
      <w:r w:rsidRPr="00287BD2">
        <w:rPr>
          <w:i/>
        </w:rPr>
        <w:t>intercity transport</w:t>
      </w:r>
      <w:r w:rsidRPr="00287BD2">
        <w:t xml:space="preserve"> are for moderate increase in the number of passenger trips to 2020, followed by a </w:t>
      </w:r>
      <w:r w:rsidR="009F12F9" w:rsidRPr="00287BD2">
        <w:t xml:space="preserve">gradual </w:t>
      </w:r>
      <w:r w:rsidRPr="00287BD2">
        <w:t>decrease and reaching the 2014 levels in 2027</w:t>
      </w:r>
      <w:r w:rsidR="00CE6849" w:rsidRPr="00287BD2">
        <w:t xml:space="preserve"> (MTITC 201</w:t>
      </w:r>
      <w:r w:rsidR="002D5857">
        <w:rPr>
          <w:lang w:val="bg-BG"/>
        </w:rPr>
        <w:t>7</w:t>
      </w:r>
      <w:r w:rsidR="002D5857">
        <w:t>a</w:t>
      </w:r>
      <w:r w:rsidR="00CE6849" w:rsidRPr="00287BD2">
        <w:t>; Report 5, p. 170)</w:t>
      </w:r>
      <w:r w:rsidR="0035753D" w:rsidRPr="00287BD2">
        <w:t>.</w:t>
      </w:r>
      <w:r w:rsidRPr="00287BD2">
        <w:t xml:space="preserve"> No such aggregate forecasts for the </w:t>
      </w:r>
      <w:r w:rsidRPr="00287BD2">
        <w:rPr>
          <w:i/>
        </w:rPr>
        <w:t>urban passenger transport</w:t>
      </w:r>
      <w:r w:rsidRPr="00287BD2">
        <w:t xml:space="preserve"> exist, but the factors effecting the number of trips and distance travelled are the same, which means that a similar development may be expected.</w:t>
      </w:r>
    </w:p>
    <w:p w14:paraId="7414E61B" w14:textId="7887A260" w:rsidR="004506EA" w:rsidRPr="00287BD2" w:rsidRDefault="004758A3" w:rsidP="00F56BAA">
      <w:pPr>
        <w:pStyle w:val="BodyText"/>
        <w:ind w:left="0" w:firstLine="0"/>
      </w:pPr>
      <w:r w:rsidRPr="00287BD2">
        <w:t>Regarding</w:t>
      </w:r>
      <w:r w:rsidR="004506EA" w:rsidRPr="00287BD2">
        <w:t xml:space="preserve"> </w:t>
      </w:r>
      <w:r w:rsidR="004506EA" w:rsidRPr="00287BD2">
        <w:rPr>
          <w:i/>
        </w:rPr>
        <w:t>freight transport</w:t>
      </w:r>
      <w:r w:rsidR="004506EA" w:rsidRPr="00287BD2">
        <w:t xml:space="preserve">, a steady increase </w:t>
      </w:r>
      <w:r w:rsidR="009F12F9" w:rsidRPr="00287BD2">
        <w:t>in road transport performance in ton-km</w:t>
      </w:r>
      <w:r w:rsidR="004506EA" w:rsidRPr="00287BD2">
        <w:t xml:space="preserve"> (projection to 2034)</w:t>
      </w:r>
      <w:r w:rsidR="004C4050" w:rsidRPr="00287BD2">
        <w:t xml:space="preserve"> is expected</w:t>
      </w:r>
      <w:r w:rsidR="009F12F9" w:rsidRPr="00287BD2">
        <w:t xml:space="preserve">, while the same for railway transport </w:t>
      </w:r>
      <w:r w:rsidR="004506EA" w:rsidRPr="00287BD2">
        <w:t>is expected to remain constant</w:t>
      </w:r>
      <w:r w:rsidR="00CE6849" w:rsidRPr="00287BD2">
        <w:t xml:space="preserve"> (MTITC 2017</w:t>
      </w:r>
      <w:r w:rsidR="002D5857">
        <w:t>a</w:t>
      </w:r>
      <w:r w:rsidR="00CE6849" w:rsidRPr="00287BD2">
        <w:t>; Report 5, p. 193)</w:t>
      </w:r>
      <w:r w:rsidR="0035753D" w:rsidRPr="00287BD2">
        <w:t>.</w:t>
      </w:r>
      <w:r w:rsidR="004506EA" w:rsidRPr="00287BD2">
        <w:t xml:space="preserve"> </w:t>
      </w:r>
    </w:p>
    <w:p w14:paraId="60CC97FC" w14:textId="77777777" w:rsidR="004506EA" w:rsidRPr="00287BD2" w:rsidRDefault="004506EA" w:rsidP="00E21ECB">
      <w:pPr>
        <w:spacing w:after="120" w:line="276" w:lineRule="auto"/>
      </w:pPr>
      <w:r w:rsidRPr="00287BD2">
        <w:t>The parameters of the different modes are presented in more detail in the following sections.</w:t>
      </w:r>
    </w:p>
    <w:p w14:paraId="23EF9A41" w14:textId="4A5AE88A" w:rsidR="004506EA" w:rsidRPr="00287BD2" w:rsidRDefault="00C2295E" w:rsidP="00A32845">
      <w:pPr>
        <w:pStyle w:val="Heading3"/>
        <w:spacing w:before="160"/>
      </w:pPr>
      <w:bookmarkStart w:id="59" w:name="_Toc500075576"/>
      <w:bookmarkStart w:id="60" w:name="_Toc504556179"/>
      <w:bookmarkStart w:id="61" w:name="_Toc504559243"/>
      <w:bookmarkStart w:id="62" w:name="_Toc504559471"/>
      <w:bookmarkStart w:id="63" w:name="_Toc522115803"/>
      <w:r w:rsidRPr="00287BD2">
        <w:t>1</w:t>
      </w:r>
      <w:r w:rsidR="004506EA" w:rsidRPr="00287BD2">
        <w:t>.</w:t>
      </w:r>
      <w:r w:rsidR="009C01E6" w:rsidRPr="00287BD2">
        <w:t>1</w:t>
      </w:r>
      <w:r w:rsidR="004506EA" w:rsidRPr="00287BD2">
        <w:t>.2</w:t>
      </w:r>
      <w:r w:rsidR="009C01E6" w:rsidRPr="00287BD2">
        <w:t>.</w:t>
      </w:r>
      <w:r w:rsidR="004506EA" w:rsidRPr="00287BD2">
        <w:tab/>
        <w:t xml:space="preserve">Road </w:t>
      </w:r>
      <w:r w:rsidR="00C95BFB" w:rsidRPr="00287BD2">
        <w:t>t</w:t>
      </w:r>
      <w:r w:rsidR="004506EA" w:rsidRPr="00287BD2">
        <w:t>ransport</w:t>
      </w:r>
      <w:bookmarkEnd w:id="59"/>
      <w:bookmarkEnd w:id="60"/>
      <w:bookmarkEnd w:id="61"/>
      <w:bookmarkEnd w:id="62"/>
      <w:bookmarkEnd w:id="63"/>
    </w:p>
    <w:p w14:paraId="39FD852F" w14:textId="3EDA56FC" w:rsidR="004506EA" w:rsidRPr="00287BD2" w:rsidRDefault="00930A4C" w:rsidP="00F56BAA">
      <w:pPr>
        <w:pStyle w:val="BodyText"/>
        <w:ind w:left="0" w:firstLine="0"/>
      </w:pPr>
      <w:r w:rsidRPr="00287BD2">
        <w:rPr>
          <w:noProof/>
          <w:lang w:eastAsia="en-US"/>
        </w:rPr>
        <mc:AlternateContent>
          <mc:Choice Requires="wps">
            <w:drawing>
              <wp:anchor distT="45720" distB="45720" distL="114300" distR="114300" simplePos="0" relativeHeight="251654144" behindDoc="0" locked="0" layoutInCell="1" allowOverlap="1" wp14:anchorId="5D94E4B5" wp14:editId="5630A9B8">
                <wp:simplePos x="0" y="0"/>
                <wp:positionH relativeFrom="margin">
                  <wp:posOffset>2414270</wp:posOffset>
                </wp:positionH>
                <wp:positionV relativeFrom="paragraph">
                  <wp:posOffset>1060450</wp:posOffset>
                </wp:positionV>
                <wp:extent cx="3356610" cy="2418715"/>
                <wp:effectExtent l="0" t="0" r="0" b="6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418715"/>
                        </a:xfrm>
                        <a:prstGeom prst="rect">
                          <a:avLst/>
                        </a:prstGeom>
                        <a:solidFill>
                          <a:srgbClr val="FFFFFF"/>
                        </a:solidFill>
                        <a:ln w="9525">
                          <a:noFill/>
                          <a:miter lim="800000"/>
                          <a:headEnd/>
                          <a:tailEnd/>
                        </a:ln>
                        <a:effectLst/>
                      </wps:spPr>
                      <wps:txbx>
                        <w:txbxContent>
                          <w:p w14:paraId="5CD7DDDD" w14:textId="05286EEB" w:rsidR="00053C80" w:rsidRPr="005253B2" w:rsidRDefault="00053C80" w:rsidP="0093420B">
                            <w:pPr>
                              <w:pStyle w:val="Caption"/>
                              <w:spacing w:before="0" w:after="100" w:line="240" w:lineRule="auto"/>
                            </w:pPr>
                            <w:bookmarkStart w:id="64" w:name="_Toc483485089"/>
                            <w:bookmarkStart w:id="65" w:name="_Toc504559379"/>
                            <w:bookmarkStart w:id="66" w:name="_Toc522115921"/>
                            <w:r w:rsidRPr="00D81BAE">
                              <w:t xml:space="preserve">Figure </w:t>
                            </w:r>
                            <w:r w:rsidRPr="00D81BAE">
                              <w:fldChar w:fldCharType="begin"/>
                            </w:r>
                            <w:r w:rsidRPr="00D81BAE">
                              <w:instrText xml:space="preserve"> SEQ Figure \* ARABIC </w:instrText>
                            </w:r>
                            <w:r w:rsidRPr="00D81BAE">
                              <w:fldChar w:fldCharType="separate"/>
                            </w:r>
                            <w:r>
                              <w:rPr>
                                <w:noProof/>
                              </w:rPr>
                              <w:t>7</w:t>
                            </w:r>
                            <w:r w:rsidRPr="00D81BAE">
                              <w:fldChar w:fldCharType="end"/>
                            </w:r>
                            <w:r w:rsidRPr="00D81BAE">
                              <w:t>.</w:t>
                            </w:r>
                            <w:r w:rsidRPr="005253B2">
                              <w:t xml:space="preserve"> National road network length (in km) by road class (2015)</w:t>
                            </w:r>
                            <w:bookmarkEnd w:id="64"/>
                            <w:bookmarkEnd w:id="65"/>
                            <w:bookmarkEnd w:id="66"/>
                          </w:p>
                          <w:p w14:paraId="0CAE35F2" w14:textId="1B65B588" w:rsidR="00053C80" w:rsidRPr="004F7489" w:rsidRDefault="00053C80">
                            <w:pPr>
                              <w:rPr>
                                <w:lang w:val="en-GB"/>
                              </w:rPr>
                            </w:pPr>
                            <w:r>
                              <w:rPr>
                                <w:noProof/>
                              </w:rPr>
                              <w:drawing>
                                <wp:inline distT="0" distB="0" distL="0" distR="0" wp14:anchorId="27F1D296" wp14:editId="74F4A264">
                                  <wp:extent cx="3164840" cy="1908000"/>
                                  <wp:effectExtent l="0" t="0" r="16510" b="16510"/>
                                  <wp:docPr id="301" name="Chart 3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D42857-0F27-4E5A-A9BD-3727A0C77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4E4B5" id="_x0000_s1048" type="#_x0000_t202" style="position:absolute;left:0;text-align:left;margin-left:190.1pt;margin-top:83.5pt;width:264.3pt;height:190.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" stroked="f">
                <v:textbox inset="1mm,1mm,1mm,1mm">
                  <w:txbxContent>
                    <w:p w14:paraId="5CD7DDDD" w14:textId="05286EEB" w:rsidR="00053C80" w:rsidRPr="005253B2" w:rsidRDefault="00053C80" w:rsidP="0093420B">
                      <w:pPr>
                        <w:pStyle w:val="Caption"/>
                        <w:spacing w:before="0" w:after="100" w:line="240" w:lineRule="auto"/>
                      </w:pPr>
                      <w:bookmarkStart w:id="78" w:name="_Toc483485089"/>
                      <w:bookmarkStart w:id="79" w:name="_Toc504559379"/>
                      <w:bookmarkStart w:id="80" w:name="_Toc522115921"/>
                      <w:r w:rsidRPr="00D81BAE">
                        <w:t xml:space="preserve">Figure </w:t>
                      </w:r>
                      <w:r w:rsidRPr="00D81BAE">
                        <w:fldChar w:fldCharType="begin"/>
                      </w:r>
                      <w:r w:rsidRPr="00D81BAE">
                        <w:instrText xml:space="preserve"> SEQ Figure \* ARABIC </w:instrText>
                      </w:r>
                      <w:r w:rsidRPr="00D81BAE">
                        <w:fldChar w:fldCharType="separate"/>
                      </w:r>
                      <w:r>
                        <w:rPr>
                          <w:noProof/>
                        </w:rPr>
                        <w:t>7</w:t>
                      </w:r>
                      <w:r w:rsidRPr="00D81BAE">
                        <w:fldChar w:fldCharType="end"/>
                      </w:r>
                      <w:r w:rsidRPr="00D81BAE">
                        <w:t>.</w:t>
                      </w:r>
                      <w:r w:rsidRPr="005253B2">
                        <w:t xml:space="preserve"> National road network length (in km) by road class (2015)</w:t>
                      </w:r>
                      <w:bookmarkEnd w:id="78"/>
                      <w:bookmarkEnd w:id="79"/>
                      <w:bookmarkEnd w:id="80"/>
                    </w:p>
                    <w:p w14:paraId="0CAE35F2" w14:textId="1B65B588" w:rsidR="00053C80" w:rsidRPr="004F7489" w:rsidRDefault="00053C80">
                      <w:pPr>
                        <w:rPr>
                          <w:lang w:val="en-GB"/>
                        </w:rPr>
                      </w:pPr>
                      <w:r>
                        <w:rPr>
                          <w:noProof/>
                          <w:lang w:val="bg-BG" w:eastAsia="bg-BG"/>
                        </w:rPr>
                        <w:drawing>
                          <wp:inline distT="0" distB="0" distL="0" distR="0" wp14:anchorId="27F1D296" wp14:editId="74F4A264">
                            <wp:extent cx="3164840" cy="1908000"/>
                            <wp:effectExtent l="0" t="0" r="16510" b="16510"/>
                            <wp:docPr id="301" name="Chart 301">
                              <a:extLst xmlns:a="http://schemas.openxmlformats.org/drawingml/2006/main">
                                <a:ext uri="{FF2B5EF4-FFF2-40B4-BE49-F238E27FC236}">
                                  <a16:creationId xmlns:a16="http://schemas.microsoft.com/office/drawing/2014/main" id="{3DD42857-0F27-4E5A-A9BD-3727A0C77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w10:wrap type="square" anchorx="margin"/>
              </v:shape>
            </w:pict>
          </mc:Fallback>
        </mc:AlternateContent>
      </w:r>
      <w:r w:rsidR="004506EA" w:rsidRPr="00287BD2">
        <w:t>As of 2015</w:t>
      </w:r>
      <w:r w:rsidR="00724DA7" w:rsidRPr="00287BD2">
        <w:t xml:space="preserve"> (National Statistical Institute [NSI] 2016b)</w:t>
      </w:r>
      <w:r w:rsidR="00AF6195" w:rsidRPr="00287BD2">
        <w:t>,</w:t>
      </w:r>
      <w:r w:rsidR="00724DA7" w:rsidRPr="00287BD2" w:rsidDel="00724DA7">
        <w:rPr>
          <w:rStyle w:val="FootnoteReference"/>
        </w:rPr>
        <w:t xml:space="preserve"> </w:t>
      </w:r>
      <w:r w:rsidR="004506EA" w:rsidRPr="00287BD2">
        <w:t xml:space="preserve"> the Bulgarian National Road Network (NRN)</w:t>
      </w:r>
      <w:r w:rsidR="00DB44C3" w:rsidRPr="00287BD2">
        <w:t>,</w:t>
      </w:r>
      <w:r w:rsidR="009F12F9" w:rsidRPr="00287BD2">
        <w:t xml:space="preserve"> </w:t>
      </w:r>
      <w:r w:rsidR="004506EA" w:rsidRPr="00287BD2">
        <w:t>has a total length of 19,853 km. This includes 734 km of motorways (3.7</w:t>
      </w:r>
      <w:r w:rsidR="00CB37E5" w:rsidRPr="00287BD2">
        <w:t xml:space="preserve"> percent</w:t>
      </w:r>
      <w:r w:rsidR="004506EA" w:rsidRPr="00287BD2">
        <w:t>), 2,954 km of first class roads (14</w:t>
      </w:r>
      <w:r w:rsidR="00172541">
        <w:t>.</w:t>
      </w:r>
      <w:r w:rsidR="004506EA" w:rsidRPr="00287BD2">
        <w:t>9</w:t>
      </w:r>
      <w:r w:rsidR="00CB37E5" w:rsidRPr="00287BD2">
        <w:t xml:space="preserve"> percent</w:t>
      </w:r>
      <w:r w:rsidR="004506EA" w:rsidRPr="00287BD2">
        <w:t>), 4,025 km of second class roads (20.3</w:t>
      </w:r>
      <w:r w:rsidR="00CB37E5" w:rsidRPr="00287BD2">
        <w:t xml:space="preserve"> percent</w:t>
      </w:r>
      <w:r w:rsidR="004506EA" w:rsidRPr="00287BD2">
        <w:t>) and 12,140 km of other roads (61</w:t>
      </w:r>
      <w:r w:rsidR="00172541">
        <w:t>.</w:t>
      </w:r>
      <w:r w:rsidR="004506EA" w:rsidRPr="00287BD2">
        <w:t>2</w:t>
      </w:r>
      <w:r w:rsidR="00CB37E5" w:rsidRPr="00287BD2">
        <w:t xml:space="preserve"> percent</w:t>
      </w:r>
      <w:r w:rsidR="004506EA" w:rsidRPr="00287BD2">
        <w:t xml:space="preserve">). For 2014, the </w:t>
      </w:r>
      <w:r w:rsidR="009F12F9" w:rsidRPr="00287BD2">
        <w:t>transport performance</w:t>
      </w:r>
      <w:r w:rsidR="002E34DF" w:rsidRPr="00287BD2">
        <w:t xml:space="preserve"> on the NRN is</w:t>
      </w:r>
      <w:r w:rsidR="009F12F9" w:rsidRPr="00287BD2">
        <w:t xml:space="preserve"> </w:t>
      </w:r>
      <w:r w:rsidR="002E34DF" w:rsidRPr="00287BD2">
        <w:t xml:space="preserve">estimated at </w:t>
      </w:r>
      <w:r w:rsidR="004506EA" w:rsidRPr="00287BD2">
        <w:t>46.812 billion passenger</w:t>
      </w:r>
      <w:r w:rsidR="009F12F9" w:rsidRPr="00287BD2">
        <w:t>-</w:t>
      </w:r>
      <w:r w:rsidR="002E34DF" w:rsidRPr="00287BD2">
        <w:t>km</w:t>
      </w:r>
      <w:r w:rsidR="00724DA7" w:rsidRPr="00287BD2">
        <w:t xml:space="preserve"> (MTITC 201</w:t>
      </w:r>
      <w:r w:rsidR="002D5857">
        <w:t>7a</w:t>
      </w:r>
      <w:r w:rsidR="00724DA7" w:rsidRPr="00287BD2">
        <w:t>; Report 2, chapter 5)</w:t>
      </w:r>
      <w:r w:rsidR="0035753D" w:rsidRPr="00287BD2">
        <w:t>.</w:t>
      </w:r>
      <w:r w:rsidR="004506EA" w:rsidRPr="00287BD2">
        <w:t xml:space="preserve"> </w:t>
      </w:r>
    </w:p>
    <w:p w14:paraId="079CC6FE" w14:textId="0091E343" w:rsidR="00CC5D23" w:rsidRPr="00287BD2" w:rsidRDefault="00CC5D23" w:rsidP="00F56BAA">
      <w:pPr>
        <w:pStyle w:val="BodyText"/>
        <w:ind w:left="0" w:firstLine="0"/>
      </w:pPr>
      <w:r w:rsidRPr="00287BD2">
        <w:t xml:space="preserve">The length of the municipal road network, incl. private roads, </w:t>
      </w:r>
      <w:r w:rsidR="0024487A" w:rsidRPr="00287BD2">
        <w:t>as of the end of 2015 is 21,485 km, split into three categories: 8,116 km first category (37.8 percent), 6,216 km second category (28.9 percent), and 7,156 km (33.3 percent). No information is available for the transport performance on the municipal road network.</w:t>
      </w:r>
    </w:p>
    <w:p w14:paraId="4DEB202F" w14:textId="0B17E50E" w:rsidR="004506EA" w:rsidRPr="00287BD2" w:rsidRDefault="0024487A">
      <w:pPr>
        <w:pStyle w:val="BodyText"/>
        <w:ind w:left="0" w:firstLine="0"/>
      </w:pPr>
      <w:r w:rsidRPr="00287BD2">
        <w:t xml:space="preserve">Total length of the street network in settlements is 61,024 km, out of which 3,961 are urban sections of the National road network. </w:t>
      </w:r>
      <w:r w:rsidR="00B22D09" w:rsidRPr="00287BD2">
        <w:t xml:space="preserve">The length of the street network in the cities is 17,998 km (29.5 percent) and the remaining 43,026 km (70.5 percent) are in the villages. </w:t>
      </w:r>
      <w:r w:rsidR="002E34DF" w:rsidRPr="00287BD2">
        <w:t>No r</w:t>
      </w:r>
      <w:r w:rsidR="004506EA" w:rsidRPr="00287BD2">
        <w:t>eliable data</w:t>
      </w:r>
      <w:r w:rsidR="002E34DF" w:rsidRPr="00287BD2">
        <w:t xml:space="preserve"> for passenger trips by car in settlements are available</w:t>
      </w:r>
      <w:r w:rsidR="004506EA" w:rsidRPr="00287BD2">
        <w:t xml:space="preserve">, </w:t>
      </w:r>
      <w:r w:rsidR="002E34DF" w:rsidRPr="00287BD2">
        <w:t>which makes</w:t>
      </w:r>
      <w:r w:rsidR="004506EA" w:rsidRPr="00287BD2">
        <w:t xml:space="preserve"> </w:t>
      </w:r>
      <w:r w:rsidR="004C4050" w:rsidRPr="00287BD2">
        <w:t xml:space="preserve">it </w:t>
      </w:r>
      <w:r w:rsidR="004506EA" w:rsidRPr="00287BD2">
        <w:t xml:space="preserve">much more difficult to estimate the </w:t>
      </w:r>
      <w:r w:rsidR="002E34DF" w:rsidRPr="00287BD2">
        <w:t>respective transport performance</w:t>
      </w:r>
      <w:r w:rsidR="004506EA" w:rsidRPr="00287BD2">
        <w:t xml:space="preserve">. It is, however, considered that the total volume of urban road transport services is substantially higher than the volume </w:t>
      </w:r>
      <w:r w:rsidR="002E34DF" w:rsidRPr="00287BD2">
        <w:t>on</w:t>
      </w:r>
      <w:r w:rsidR="004506EA" w:rsidRPr="00287BD2">
        <w:t xml:space="preserve"> the NRN.</w:t>
      </w:r>
    </w:p>
    <w:p w14:paraId="503E892F" w14:textId="51F6A450" w:rsidR="004506EA" w:rsidRPr="00287BD2" w:rsidRDefault="004758A3" w:rsidP="00F56BAA">
      <w:pPr>
        <w:pStyle w:val="BodyText"/>
        <w:ind w:left="0" w:firstLine="0"/>
      </w:pPr>
      <w:r w:rsidRPr="00287BD2">
        <w:t>Regarding</w:t>
      </w:r>
      <w:r w:rsidR="004506EA" w:rsidRPr="00287BD2">
        <w:t xml:space="preserve"> road </w:t>
      </w:r>
      <w:r w:rsidR="004506EA" w:rsidRPr="00287BD2">
        <w:rPr>
          <w:i/>
        </w:rPr>
        <w:t>infrastructure</w:t>
      </w:r>
      <w:r w:rsidR="004506EA" w:rsidRPr="00287BD2">
        <w:t xml:space="preserve">, the main problem appears to be </w:t>
      </w:r>
      <w:r w:rsidR="002E34DF" w:rsidRPr="00287BD2">
        <w:t xml:space="preserve">the </w:t>
      </w:r>
      <w:r w:rsidR="004506EA" w:rsidRPr="00287BD2">
        <w:t>maintenance. It is widely considered that maintenance of the NRN has been severely underfunded for decades</w:t>
      </w:r>
      <w:r w:rsidR="0035753D" w:rsidRPr="00287BD2">
        <w:t>.</w:t>
      </w:r>
      <w:r w:rsidR="00A3252F" w:rsidRPr="00287BD2">
        <w:rPr>
          <w:rStyle w:val="FootnoteReference"/>
        </w:rPr>
        <w:footnoteReference w:id="7"/>
      </w:r>
      <w:r w:rsidR="004506EA" w:rsidRPr="00287BD2">
        <w:t xml:space="preserve"> </w:t>
      </w:r>
      <w:r w:rsidR="004506EA" w:rsidRPr="00287BD2">
        <w:lastRenderedPageBreak/>
        <w:t xml:space="preserve">This </w:t>
      </w:r>
      <w:r w:rsidR="002E34DF" w:rsidRPr="00287BD2">
        <w:t xml:space="preserve">is </w:t>
      </w:r>
      <w:r w:rsidR="004506EA" w:rsidRPr="00287BD2">
        <w:t xml:space="preserve">a risk </w:t>
      </w:r>
      <w:r w:rsidR="002E34DF" w:rsidRPr="00287BD2">
        <w:t xml:space="preserve">factor </w:t>
      </w:r>
      <w:r w:rsidR="004506EA" w:rsidRPr="00287BD2">
        <w:t xml:space="preserve">for the sector, as poor maintenance is likely to amplify the </w:t>
      </w:r>
      <w:r w:rsidR="00C651FC" w:rsidRPr="00287BD2">
        <w:t>damage</w:t>
      </w:r>
      <w:r w:rsidR="004506EA" w:rsidRPr="00287BD2">
        <w:t xml:space="preserve"> due to extreme weather.</w:t>
      </w:r>
    </w:p>
    <w:p w14:paraId="0A21AF50" w14:textId="0EE29ED8" w:rsidR="004506EA" w:rsidRPr="00287BD2" w:rsidRDefault="004506EA" w:rsidP="00F56BAA">
      <w:pPr>
        <w:pStyle w:val="BodyText"/>
        <w:ind w:left="0" w:firstLine="0"/>
      </w:pPr>
      <w:r w:rsidRPr="00287BD2">
        <w:t xml:space="preserve">Similar problems may be observed in the maintenance of the municipal road network and the street networks of towns and cities. Especially challenging with respect to the planning of operation and maintenance are street networks. </w:t>
      </w:r>
    </w:p>
    <w:p w14:paraId="46E8EBC5" w14:textId="359E2C4B" w:rsidR="004506EA" w:rsidRPr="00287BD2" w:rsidRDefault="004758A3" w:rsidP="00F56BAA">
      <w:pPr>
        <w:pStyle w:val="BodyText"/>
        <w:ind w:left="0" w:firstLine="0"/>
      </w:pPr>
      <w:r w:rsidRPr="00287BD2">
        <w:t>Regarding</w:t>
      </w:r>
      <w:r w:rsidR="004506EA" w:rsidRPr="00287BD2">
        <w:t xml:space="preserve"> the road transport </w:t>
      </w:r>
      <w:r w:rsidR="004506EA" w:rsidRPr="00287BD2">
        <w:rPr>
          <w:i/>
        </w:rPr>
        <w:t>services</w:t>
      </w:r>
      <w:r w:rsidR="004506EA" w:rsidRPr="00287BD2">
        <w:t xml:space="preserve">, a major problem is the </w:t>
      </w:r>
      <w:r w:rsidR="00797D58" w:rsidRPr="00287BD2">
        <w:t xml:space="preserve">high average </w:t>
      </w:r>
      <w:r w:rsidR="004506EA" w:rsidRPr="00287BD2">
        <w:t>ag</w:t>
      </w:r>
      <w:r w:rsidR="00797D58" w:rsidRPr="00287BD2">
        <w:t>e</w:t>
      </w:r>
      <w:r w:rsidR="004506EA" w:rsidRPr="00287BD2">
        <w:t xml:space="preserve"> </w:t>
      </w:r>
      <w:r w:rsidR="00797D58" w:rsidRPr="00287BD2">
        <w:t xml:space="preserve">of the </w:t>
      </w:r>
      <w:r w:rsidR="004506EA" w:rsidRPr="00287BD2">
        <w:t>vehicle fleet, and this applies to both private cars and public transport vehicles. Only about 20</w:t>
      </w:r>
      <w:r w:rsidR="00CB37E5" w:rsidRPr="00287BD2">
        <w:t xml:space="preserve"> percent</w:t>
      </w:r>
      <w:r w:rsidR="004506EA" w:rsidRPr="00287BD2">
        <w:t xml:space="preserve"> of the vehicles registered are less than 10 years </w:t>
      </w:r>
      <w:r w:rsidR="00797D58" w:rsidRPr="00287BD2">
        <w:t>old</w:t>
      </w:r>
      <w:r w:rsidR="0035753D" w:rsidRPr="00287BD2">
        <w:t>.</w:t>
      </w:r>
      <w:r w:rsidR="004506EA" w:rsidRPr="00287BD2">
        <w:t xml:space="preserve"> This makes the fleet inherently more vulnerable to some types of extreme weather events, </w:t>
      </w:r>
      <w:r w:rsidR="003A20D9" w:rsidRPr="00287BD2">
        <w:t>for example</w:t>
      </w:r>
      <w:r w:rsidR="00C95BFB" w:rsidRPr="00287BD2">
        <w:t xml:space="preserve"> </w:t>
      </w:r>
      <w:r w:rsidR="004506EA" w:rsidRPr="00287BD2">
        <w:t>extreme cold.</w:t>
      </w:r>
    </w:p>
    <w:p w14:paraId="70A9BF4E" w14:textId="71D73716" w:rsidR="004506EA" w:rsidRPr="00287BD2" w:rsidRDefault="00C2295E" w:rsidP="00A32845">
      <w:pPr>
        <w:pStyle w:val="Heading3"/>
        <w:spacing w:before="160"/>
      </w:pPr>
      <w:bookmarkStart w:id="67" w:name="_Toc500075577"/>
      <w:bookmarkStart w:id="68" w:name="_Toc504556180"/>
      <w:bookmarkStart w:id="69" w:name="_Toc504559244"/>
      <w:bookmarkStart w:id="70" w:name="_Toc504559472"/>
      <w:bookmarkStart w:id="71" w:name="_Toc522115804"/>
      <w:r w:rsidRPr="00287BD2">
        <w:t>1</w:t>
      </w:r>
      <w:r w:rsidR="004506EA" w:rsidRPr="00287BD2">
        <w:t>.</w:t>
      </w:r>
      <w:r w:rsidR="009C01E6" w:rsidRPr="00287BD2">
        <w:t>1</w:t>
      </w:r>
      <w:r w:rsidR="004506EA" w:rsidRPr="00287BD2">
        <w:t>.3</w:t>
      </w:r>
      <w:r w:rsidR="009C01E6" w:rsidRPr="00287BD2">
        <w:t>.</w:t>
      </w:r>
      <w:r w:rsidR="004506EA" w:rsidRPr="00287BD2">
        <w:tab/>
        <w:t>Rail</w:t>
      </w:r>
      <w:r w:rsidR="00255630">
        <w:t>way</w:t>
      </w:r>
      <w:r w:rsidR="004506EA" w:rsidRPr="00287BD2">
        <w:t xml:space="preserve"> </w:t>
      </w:r>
      <w:r w:rsidR="00C95BFB" w:rsidRPr="00287BD2">
        <w:t>t</w:t>
      </w:r>
      <w:r w:rsidR="004506EA" w:rsidRPr="00287BD2">
        <w:t>ransport</w:t>
      </w:r>
      <w:bookmarkEnd w:id="67"/>
      <w:bookmarkEnd w:id="68"/>
      <w:bookmarkEnd w:id="69"/>
      <w:bookmarkEnd w:id="70"/>
      <w:bookmarkEnd w:id="71"/>
    </w:p>
    <w:p w14:paraId="3B1CF98A" w14:textId="70919480" w:rsidR="004506EA" w:rsidRPr="00287BD2" w:rsidRDefault="004506EA" w:rsidP="00F56BAA">
      <w:pPr>
        <w:pStyle w:val="BodyText"/>
        <w:ind w:left="0" w:firstLine="0"/>
      </w:pPr>
      <w:r w:rsidRPr="00287BD2">
        <w:t xml:space="preserve">As of 2015 the </w:t>
      </w:r>
      <w:r w:rsidR="00797D58" w:rsidRPr="00287BD2">
        <w:t xml:space="preserve">total length of </w:t>
      </w:r>
      <w:r w:rsidR="004C4050" w:rsidRPr="00287BD2">
        <w:t xml:space="preserve">the </w:t>
      </w:r>
      <w:r w:rsidRPr="00287BD2">
        <w:t>Bulgarian railway network is 5,486 km</w:t>
      </w:r>
      <w:r w:rsidR="00797D58" w:rsidRPr="00287BD2">
        <w:t>,</w:t>
      </w:r>
      <w:r w:rsidRPr="00287BD2">
        <w:t xml:space="preserve"> </w:t>
      </w:r>
      <w:r w:rsidR="00797D58" w:rsidRPr="00287BD2">
        <w:t>of which</w:t>
      </w:r>
      <w:r w:rsidRPr="00287BD2">
        <w:t xml:space="preserve"> 71.1</w:t>
      </w:r>
      <w:r w:rsidR="00CB37E5" w:rsidRPr="00287BD2">
        <w:t xml:space="preserve"> percent</w:t>
      </w:r>
      <w:r w:rsidRPr="00287BD2">
        <w:t xml:space="preserve"> is electrified (see </w:t>
      </w:r>
      <w:r w:rsidRPr="00287BD2">
        <w:rPr>
          <w:b/>
          <w:bCs/>
          <w:i/>
          <w:iCs/>
        </w:rPr>
        <w:t>Table 4</w:t>
      </w:r>
      <w:r w:rsidRPr="00287BD2">
        <w:t xml:space="preserve">). </w:t>
      </w:r>
      <w:r w:rsidR="00797D58" w:rsidRPr="00287BD2">
        <w:t xml:space="preserve">In recent </w:t>
      </w:r>
      <w:r w:rsidR="00A136D2" w:rsidRPr="00287BD2">
        <w:t>years,</w:t>
      </w:r>
      <w:r w:rsidR="00797D58" w:rsidRPr="00287BD2">
        <w:t xml:space="preserve"> </w:t>
      </w:r>
      <w:r w:rsidRPr="00287BD2">
        <w:t xml:space="preserve">the total length of </w:t>
      </w:r>
      <w:r w:rsidR="006B2840" w:rsidRPr="00287BD2">
        <w:t>the network</w:t>
      </w:r>
      <w:r w:rsidRPr="00287BD2">
        <w:t xml:space="preserve"> has </w:t>
      </w:r>
      <w:r w:rsidR="004758A3" w:rsidRPr="00287BD2">
        <w:t>been</w:t>
      </w:r>
      <w:r w:rsidRPr="00287BD2">
        <w:t xml:space="preserve"> </w:t>
      </w:r>
      <w:r w:rsidR="00797D58" w:rsidRPr="00287BD2">
        <w:t xml:space="preserve">slightly </w:t>
      </w:r>
      <w:r w:rsidRPr="00287BD2">
        <w:t>decreasing</w:t>
      </w:r>
      <w:r w:rsidR="008A0260" w:rsidRPr="00287BD2">
        <w:t xml:space="preserve"> due to the optimization of its scope. </w:t>
      </w:r>
      <w:r w:rsidRPr="00287BD2">
        <w:t>Railways have a much lower share in both the number of passengers and volumes of freight</w:t>
      </w:r>
      <w:r w:rsidR="00A3252F" w:rsidRPr="00287BD2">
        <w:rPr>
          <w:rStyle w:val="FootnoteReference"/>
        </w:rPr>
        <w:footnoteReference w:id="8"/>
      </w:r>
      <w:r w:rsidRPr="00287BD2">
        <w:t xml:space="preserve"> </w:t>
      </w:r>
      <w:r w:rsidR="00797D58" w:rsidRPr="00287BD2">
        <w:t xml:space="preserve">transported </w:t>
      </w:r>
      <w:r w:rsidRPr="00287BD2">
        <w:t>than road</w:t>
      </w:r>
      <w:r w:rsidR="00797D58" w:rsidRPr="00287BD2">
        <w:t xml:space="preserve"> transport</w:t>
      </w:r>
      <w:r w:rsidRPr="00287BD2">
        <w:t>.</w:t>
      </w:r>
    </w:p>
    <w:p w14:paraId="0551B87C" w14:textId="43E5D321" w:rsidR="00A32845" w:rsidRPr="00287BD2" w:rsidRDefault="00C656F5" w:rsidP="0093420B">
      <w:pPr>
        <w:pStyle w:val="Caption"/>
        <w:spacing w:line="240" w:lineRule="auto"/>
      </w:pPr>
      <w:bookmarkStart w:id="72" w:name="_Toc522115943"/>
      <w:r w:rsidRPr="00287BD2">
        <w:t xml:space="preserve">Table </w:t>
      </w:r>
      <w:r w:rsidRPr="00287BD2">
        <w:fldChar w:fldCharType="begin" w:fldLock="1"/>
      </w:r>
      <w:r w:rsidRPr="00287BD2">
        <w:instrText xml:space="preserve"> SEQ Table \* ARABIC \s 1 </w:instrText>
      </w:r>
      <w:r w:rsidRPr="00287BD2">
        <w:fldChar w:fldCharType="separate"/>
      </w:r>
      <w:r w:rsidR="00CB4B9B" w:rsidRPr="00287BD2">
        <w:rPr>
          <w:noProof/>
        </w:rPr>
        <w:t>4</w:t>
      </w:r>
      <w:r w:rsidRPr="00287BD2">
        <w:fldChar w:fldCharType="end"/>
      </w:r>
      <w:r w:rsidRPr="00287BD2">
        <w:t>.</w:t>
      </w:r>
      <w:r w:rsidR="00A32845" w:rsidRPr="00287BD2">
        <w:t xml:space="preserve"> Length of railway lines (2012</w:t>
      </w:r>
      <w:r w:rsidR="00172541">
        <w:t>–</w:t>
      </w:r>
      <w:r w:rsidR="00A32845" w:rsidRPr="00287BD2">
        <w:t>2015)</w:t>
      </w:r>
      <w:bookmarkEnd w:id="72"/>
    </w:p>
    <w:tbl>
      <w:tblPr>
        <w:tblStyle w:val="LightShading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787"/>
        <w:gridCol w:w="1268"/>
        <w:gridCol w:w="1269"/>
        <w:gridCol w:w="1269"/>
        <w:gridCol w:w="1269"/>
      </w:tblGrid>
      <w:tr w:rsidR="00A32845" w:rsidRPr="00287BD2" w14:paraId="2612AAC3" w14:textId="77777777" w:rsidTr="00A328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7"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1EA311B3" w14:textId="77777777" w:rsidR="00A32845" w:rsidRPr="00287BD2" w:rsidRDefault="00A32845" w:rsidP="00D041F3">
            <w:pPr>
              <w:autoSpaceDE w:val="0"/>
              <w:autoSpaceDN w:val="0"/>
              <w:adjustRightInd w:val="0"/>
              <w:spacing w:before="60"/>
              <w:rPr>
                <w:rFonts w:ascii="Calibri" w:hAnsi="Calibri"/>
                <w:color w:val="FFFFFF" w:themeColor="background1"/>
                <w:sz w:val="20"/>
                <w:szCs w:val="20"/>
              </w:rPr>
            </w:pPr>
          </w:p>
        </w:tc>
        <w:tc>
          <w:tcPr>
            <w:tcW w:w="1268"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0EAB898" w14:textId="77777777" w:rsidR="00A32845" w:rsidRPr="00287BD2" w:rsidRDefault="00A32845" w:rsidP="00D041F3">
            <w:pPr>
              <w:autoSpaceDE w:val="0"/>
              <w:autoSpaceDN w:val="0"/>
              <w:adjustRightInd w:val="0"/>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color w:val="FFFFFF" w:themeColor="background1"/>
                <w:sz w:val="20"/>
                <w:szCs w:val="20"/>
              </w:rPr>
              <w:t>2012</w:t>
            </w:r>
          </w:p>
        </w:tc>
        <w:tc>
          <w:tcPr>
            <w:tcW w:w="126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7B8A4BD" w14:textId="77777777" w:rsidR="00A32845" w:rsidRPr="00287BD2" w:rsidRDefault="00A32845" w:rsidP="00D041F3">
            <w:pPr>
              <w:autoSpaceDE w:val="0"/>
              <w:autoSpaceDN w:val="0"/>
              <w:adjustRightInd w:val="0"/>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color w:val="FFFFFF" w:themeColor="background1"/>
                <w:sz w:val="20"/>
                <w:szCs w:val="20"/>
              </w:rPr>
              <w:t>2013</w:t>
            </w:r>
          </w:p>
        </w:tc>
        <w:tc>
          <w:tcPr>
            <w:tcW w:w="126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0194DAE1" w14:textId="77777777" w:rsidR="00A32845" w:rsidRPr="00287BD2" w:rsidRDefault="00A32845" w:rsidP="00D041F3">
            <w:pPr>
              <w:autoSpaceDE w:val="0"/>
              <w:autoSpaceDN w:val="0"/>
              <w:adjustRightInd w:val="0"/>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color w:val="FFFFFF" w:themeColor="background1"/>
                <w:sz w:val="20"/>
                <w:szCs w:val="20"/>
              </w:rPr>
              <w:t>2014</w:t>
            </w:r>
          </w:p>
        </w:tc>
        <w:tc>
          <w:tcPr>
            <w:tcW w:w="126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469D92B9" w14:textId="77777777" w:rsidR="00A32845" w:rsidRPr="00287BD2" w:rsidRDefault="00A32845" w:rsidP="00D041F3">
            <w:pPr>
              <w:autoSpaceDE w:val="0"/>
              <w:autoSpaceDN w:val="0"/>
              <w:adjustRightInd w:val="0"/>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color w:val="FFFFFF" w:themeColor="background1"/>
                <w:sz w:val="20"/>
                <w:szCs w:val="20"/>
              </w:rPr>
              <w:t>2015</w:t>
            </w:r>
          </w:p>
        </w:tc>
      </w:tr>
      <w:tr w:rsidR="00A32845" w:rsidRPr="00287BD2" w14:paraId="6B6D775E" w14:textId="77777777" w:rsidTr="00A328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7" w:type="dxa"/>
            <w:tcBorders>
              <w:left w:val="none" w:sz="0" w:space="0" w:color="auto"/>
              <w:right w:val="none" w:sz="0" w:space="0" w:color="auto"/>
            </w:tcBorders>
            <w:shd w:val="clear" w:color="auto" w:fill="B8CCE4"/>
          </w:tcPr>
          <w:p w14:paraId="352DBAD4" w14:textId="77777777" w:rsidR="00A32845" w:rsidRPr="00287BD2" w:rsidRDefault="00A32845" w:rsidP="00A32845">
            <w:pPr>
              <w:pStyle w:val="Tabletxt"/>
              <w:spacing w:before="40" w:after="40"/>
              <w:rPr>
                <w:sz w:val="22"/>
                <w:szCs w:val="22"/>
                <w:lang w:val="en-US"/>
              </w:rPr>
            </w:pPr>
            <w:r w:rsidRPr="00287BD2">
              <w:rPr>
                <w:sz w:val="22"/>
                <w:szCs w:val="22"/>
                <w:lang w:val="en-US"/>
              </w:rPr>
              <w:t>Railway lines length (km)</w:t>
            </w:r>
          </w:p>
        </w:tc>
        <w:tc>
          <w:tcPr>
            <w:tcW w:w="1268" w:type="dxa"/>
            <w:tcBorders>
              <w:left w:val="none" w:sz="0" w:space="0" w:color="auto"/>
              <w:right w:val="none" w:sz="0" w:space="0" w:color="auto"/>
            </w:tcBorders>
            <w:shd w:val="clear" w:color="auto" w:fill="auto"/>
            <w:vAlign w:val="center"/>
          </w:tcPr>
          <w:p w14:paraId="36653580"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5,658</w:t>
            </w:r>
          </w:p>
        </w:tc>
        <w:tc>
          <w:tcPr>
            <w:tcW w:w="1269" w:type="dxa"/>
            <w:tcBorders>
              <w:left w:val="none" w:sz="0" w:space="0" w:color="auto"/>
              <w:right w:val="none" w:sz="0" w:space="0" w:color="auto"/>
            </w:tcBorders>
            <w:shd w:val="clear" w:color="auto" w:fill="auto"/>
            <w:vAlign w:val="center"/>
          </w:tcPr>
          <w:p w14:paraId="63C24B36"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5,540</w:t>
            </w:r>
          </w:p>
        </w:tc>
        <w:tc>
          <w:tcPr>
            <w:tcW w:w="1269" w:type="dxa"/>
            <w:tcBorders>
              <w:left w:val="none" w:sz="0" w:space="0" w:color="auto"/>
              <w:right w:val="none" w:sz="0" w:space="0" w:color="auto"/>
            </w:tcBorders>
            <w:shd w:val="clear" w:color="auto" w:fill="auto"/>
            <w:vAlign w:val="center"/>
          </w:tcPr>
          <w:p w14:paraId="2FCC3D0C"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5,493</w:t>
            </w:r>
          </w:p>
        </w:tc>
        <w:tc>
          <w:tcPr>
            <w:tcW w:w="1269" w:type="dxa"/>
            <w:tcBorders>
              <w:left w:val="none" w:sz="0" w:space="0" w:color="auto"/>
              <w:right w:val="none" w:sz="0" w:space="0" w:color="auto"/>
            </w:tcBorders>
            <w:shd w:val="clear" w:color="auto" w:fill="auto"/>
            <w:vAlign w:val="center"/>
          </w:tcPr>
          <w:p w14:paraId="494EB473"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5,486</w:t>
            </w:r>
          </w:p>
        </w:tc>
      </w:tr>
      <w:tr w:rsidR="00A32845" w:rsidRPr="00287BD2" w14:paraId="46FBC40B" w14:textId="77777777" w:rsidTr="00A32845">
        <w:trPr>
          <w:jc w:val="center"/>
        </w:trPr>
        <w:tc>
          <w:tcPr>
            <w:cnfStyle w:val="001000000000" w:firstRow="0" w:lastRow="0" w:firstColumn="1" w:lastColumn="0" w:oddVBand="0" w:evenVBand="0" w:oddHBand="0" w:evenHBand="0" w:firstRowFirstColumn="0" w:firstRowLastColumn="0" w:lastRowFirstColumn="0" w:lastRowLastColumn="0"/>
            <w:tcW w:w="2787" w:type="dxa"/>
            <w:shd w:val="clear" w:color="auto" w:fill="B8CCE4"/>
          </w:tcPr>
          <w:p w14:paraId="618937F3" w14:textId="68884CDC" w:rsidR="00A32845" w:rsidRPr="00287BD2" w:rsidRDefault="00A32845" w:rsidP="00A32845">
            <w:pPr>
              <w:pStyle w:val="Tabletxt"/>
              <w:spacing w:before="40" w:after="40"/>
              <w:rPr>
                <w:sz w:val="22"/>
                <w:szCs w:val="22"/>
                <w:lang w:val="en-US"/>
              </w:rPr>
            </w:pPr>
            <w:r w:rsidRPr="00287BD2">
              <w:rPr>
                <w:sz w:val="22"/>
                <w:szCs w:val="22"/>
                <w:lang w:val="en-US"/>
              </w:rPr>
              <w:t>Share of electrified lines (</w:t>
            </w:r>
            <w:r w:rsidR="00CB37E5" w:rsidRPr="00287BD2">
              <w:rPr>
                <w:sz w:val="22"/>
                <w:szCs w:val="22"/>
                <w:lang w:val="en-US"/>
              </w:rPr>
              <w:t>percentage</w:t>
            </w:r>
            <w:r w:rsidRPr="00287BD2">
              <w:rPr>
                <w:sz w:val="22"/>
                <w:szCs w:val="22"/>
                <w:lang w:val="en-US"/>
              </w:rPr>
              <w:t>)</w:t>
            </w:r>
          </w:p>
        </w:tc>
        <w:tc>
          <w:tcPr>
            <w:tcW w:w="1268" w:type="dxa"/>
            <w:shd w:val="clear" w:color="auto" w:fill="F2F2F2" w:themeFill="background1" w:themeFillShade="F2"/>
            <w:vAlign w:val="center"/>
          </w:tcPr>
          <w:p w14:paraId="68344735"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70.3</w:t>
            </w:r>
          </w:p>
        </w:tc>
        <w:tc>
          <w:tcPr>
            <w:tcW w:w="1269" w:type="dxa"/>
            <w:shd w:val="clear" w:color="auto" w:fill="F2F2F2" w:themeFill="background1" w:themeFillShade="F2"/>
            <w:vAlign w:val="center"/>
          </w:tcPr>
          <w:p w14:paraId="389CA59B"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71.2</w:t>
            </w:r>
          </w:p>
        </w:tc>
        <w:tc>
          <w:tcPr>
            <w:tcW w:w="1269" w:type="dxa"/>
            <w:shd w:val="clear" w:color="auto" w:fill="F2F2F2" w:themeFill="background1" w:themeFillShade="F2"/>
            <w:vAlign w:val="center"/>
          </w:tcPr>
          <w:p w14:paraId="6C89ED9E"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71.1</w:t>
            </w:r>
          </w:p>
        </w:tc>
        <w:tc>
          <w:tcPr>
            <w:tcW w:w="1269" w:type="dxa"/>
            <w:shd w:val="clear" w:color="auto" w:fill="F2F2F2" w:themeFill="background1" w:themeFillShade="F2"/>
            <w:vAlign w:val="center"/>
          </w:tcPr>
          <w:p w14:paraId="026DBD17"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71.1</w:t>
            </w:r>
          </w:p>
        </w:tc>
      </w:tr>
      <w:tr w:rsidR="00A32845" w:rsidRPr="00287BD2" w14:paraId="089CE4FB" w14:textId="77777777" w:rsidTr="00A328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7" w:type="dxa"/>
            <w:tcBorders>
              <w:left w:val="none" w:sz="0" w:space="0" w:color="auto"/>
              <w:right w:val="none" w:sz="0" w:space="0" w:color="auto"/>
            </w:tcBorders>
            <w:shd w:val="clear" w:color="auto" w:fill="B8CCE4"/>
          </w:tcPr>
          <w:p w14:paraId="439CA5AD" w14:textId="77777777" w:rsidR="00A32845" w:rsidRPr="00287BD2" w:rsidRDefault="00A32845" w:rsidP="00A32845">
            <w:pPr>
              <w:pStyle w:val="Tabletxt"/>
              <w:spacing w:before="40" w:after="40"/>
              <w:rPr>
                <w:sz w:val="22"/>
                <w:szCs w:val="22"/>
                <w:lang w:val="en-US"/>
              </w:rPr>
            </w:pPr>
            <w:r w:rsidRPr="00287BD2">
              <w:rPr>
                <w:sz w:val="22"/>
                <w:szCs w:val="22"/>
                <w:lang w:val="en-US"/>
              </w:rPr>
              <w:t>Tram lines (km)</w:t>
            </w:r>
          </w:p>
        </w:tc>
        <w:tc>
          <w:tcPr>
            <w:tcW w:w="1268" w:type="dxa"/>
            <w:tcBorders>
              <w:left w:val="none" w:sz="0" w:space="0" w:color="auto"/>
              <w:right w:val="none" w:sz="0" w:space="0" w:color="auto"/>
            </w:tcBorders>
            <w:shd w:val="clear" w:color="auto" w:fill="auto"/>
            <w:vAlign w:val="center"/>
          </w:tcPr>
          <w:p w14:paraId="6B8CB9DB"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150</w:t>
            </w:r>
          </w:p>
        </w:tc>
        <w:tc>
          <w:tcPr>
            <w:tcW w:w="1269" w:type="dxa"/>
            <w:tcBorders>
              <w:left w:val="none" w:sz="0" w:space="0" w:color="auto"/>
              <w:right w:val="none" w:sz="0" w:space="0" w:color="auto"/>
            </w:tcBorders>
            <w:shd w:val="clear" w:color="auto" w:fill="auto"/>
            <w:vAlign w:val="center"/>
          </w:tcPr>
          <w:p w14:paraId="10C308DD"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146</w:t>
            </w:r>
          </w:p>
        </w:tc>
        <w:tc>
          <w:tcPr>
            <w:tcW w:w="1269" w:type="dxa"/>
            <w:tcBorders>
              <w:left w:val="none" w:sz="0" w:space="0" w:color="auto"/>
              <w:right w:val="none" w:sz="0" w:space="0" w:color="auto"/>
            </w:tcBorders>
            <w:shd w:val="clear" w:color="auto" w:fill="auto"/>
            <w:vAlign w:val="center"/>
          </w:tcPr>
          <w:p w14:paraId="2537B4F8"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146</w:t>
            </w:r>
          </w:p>
        </w:tc>
        <w:tc>
          <w:tcPr>
            <w:tcW w:w="1269" w:type="dxa"/>
            <w:tcBorders>
              <w:left w:val="none" w:sz="0" w:space="0" w:color="auto"/>
              <w:right w:val="none" w:sz="0" w:space="0" w:color="auto"/>
            </w:tcBorders>
            <w:shd w:val="clear" w:color="auto" w:fill="auto"/>
            <w:vAlign w:val="center"/>
          </w:tcPr>
          <w:p w14:paraId="652647C9" w14:textId="77777777" w:rsidR="00A32845" w:rsidRPr="00287BD2" w:rsidRDefault="00A32845" w:rsidP="00A32845">
            <w:pPr>
              <w:autoSpaceDE w:val="0"/>
              <w:autoSpaceDN w:val="0"/>
              <w:adjustRightInd w:val="0"/>
              <w:spacing w:before="40" w:after="40"/>
              <w:ind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146</w:t>
            </w:r>
          </w:p>
        </w:tc>
      </w:tr>
      <w:tr w:rsidR="00A32845" w:rsidRPr="00287BD2" w14:paraId="7564ACFF" w14:textId="77777777" w:rsidTr="00A32845">
        <w:trPr>
          <w:jc w:val="center"/>
        </w:trPr>
        <w:tc>
          <w:tcPr>
            <w:cnfStyle w:val="001000000000" w:firstRow="0" w:lastRow="0" w:firstColumn="1" w:lastColumn="0" w:oddVBand="0" w:evenVBand="0" w:oddHBand="0" w:evenHBand="0" w:firstRowFirstColumn="0" w:firstRowLastColumn="0" w:lastRowFirstColumn="0" w:lastRowLastColumn="0"/>
            <w:tcW w:w="2787" w:type="dxa"/>
            <w:shd w:val="clear" w:color="auto" w:fill="B8CCE4"/>
          </w:tcPr>
          <w:p w14:paraId="0609276F" w14:textId="77777777" w:rsidR="00A32845" w:rsidRPr="00287BD2" w:rsidRDefault="00A32845" w:rsidP="00A32845">
            <w:pPr>
              <w:autoSpaceDE w:val="0"/>
              <w:autoSpaceDN w:val="0"/>
              <w:adjustRightInd w:val="0"/>
              <w:spacing w:before="40" w:after="40"/>
              <w:rPr>
                <w:rFonts w:ascii="Calibri" w:hAnsi="Calibri"/>
                <w:sz w:val="22"/>
              </w:rPr>
            </w:pPr>
            <w:r w:rsidRPr="00287BD2">
              <w:rPr>
                <w:rFonts w:ascii="Calibri" w:hAnsi="Calibri"/>
                <w:sz w:val="22"/>
              </w:rPr>
              <w:t>Metro lines (km)</w:t>
            </w:r>
          </w:p>
        </w:tc>
        <w:tc>
          <w:tcPr>
            <w:tcW w:w="1268" w:type="dxa"/>
            <w:shd w:val="clear" w:color="auto" w:fill="F2F2F2" w:themeFill="background1" w:themeFillShade="F2"/>
            <w:vAlign w:val="center"/>
          </w:tcPr>
          <w:p w14:paraId="283A9448"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29</w:t>
            </w:r>
          </w:p>
        </w:tc>
        <w:tc>
          <w:tcPr>
            <w:tcW w:w="1269" w:type="dxa"/>
            <w:shd w:val="clear" w:color="auto" w:fill="F2F2F2" w:themeFill="background1" w:themeFillShade="F2"/>
            <w:vAlign w:val="center"/>
          </w:tcPr>
          <w:p w14:paraId="6A576884"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29</w:t>
            </w:r>
          </w:p>
        </w:tc>
        <w:tc>
          <w:tcPr>
            <w:tcW w:w="1269" w:type="dxa"/>
            <w:shd w:val="clear" w:color="auto" w:fill="F2F2F2" w:themeFill="background1" w:themeFillShade="F2"/>
            <w:vAlign w:val="center"/>
          </w:tcPr>
          <w:p w14:paraId="36519267"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29</w:t>
            </w:r>
          </w:p>
        </w:tc>
        <w:tc>
          <w:tcPr>
            <w:tcW w:w="1269" w:type="dxa"/>
            <w:shd w:val="clear" w:color="auto" w:fill="F2F2F2" w:themeFill="background1" w:themeFillShade="F2"/>
            <w:vAlign w:val="center"/>
          </w:tcPr>
          <w:p w14:paraId="726A5C52" w14:textId="77777777" w:rsidR="00A32845" w:rsidRPr="00287BD2" w:rsidRDefault="00A32845" w:rsidP="00A32845">
            <w:pPr>
              <w:autoSpaceDE w:val="0"/>
              <w:autoSpaceDN w:val="0"/>
              <w:adjustRightInd w:val="0"/>
              <w:spacing w:before="40" w:after="40"/>
              <w:ind w:right="113"/>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37</w:t>
            </w:r>
          </w:p>
        </w:tc>
      </w:tr>
    </w:tbl>
    <w:p w14:paraId="4330D10C" w14:textId="0958777F" w:rsidR="00A32845" w:rsidRPr="00287BD2" w:rsidRDefault="00A32845" w:rsidP="00A32845">
      <w:pPr>
        <w:pStyle w:val="Sourceline"/>
      </w:pPr>
      <w:r w:rsidRPr="00287BD2">
        <w:t>Source: NSI (Statistical Yearbook 2016; p. 217)</w:t>
      </w:r>
      <w:r w:rsidR="00611B57" w:rsidRPr="00287BD2">
        <w:t>.</w:t>
      </w:r>
    </w:p>
    <w:p w14:paraId="619DF3AE" w14:textId="0D3B99A7" w:rsidR="004506EA" w:rsidRPr="00287BD2" w:rsidRDefault="004506EA">
      <w:pPr>
        <w:pStyle w:val="BodyText"/>
        <w:ind w:left="0" w:firstLine="0"/>
      </w:pPr>
      <w:r w:rsidRPr="00287BD2">
        <w:rPr>
          <w:i/>
        </w:rPr>
        <w:t>Tram</w:t>
      </w:r>
      <w:r w:rsidRPr="00287BD2">
        <w:t xml:space="preserve"> </w:t>
      </w:r>
      <w:r w:rsidR="0035337A" w:rsidRPr="00287BD2">
        <w:rPr>
          <w:i/>
        </w:rPr>
        <w:t>transport</w:t>
      </w:r>
      <w:r w:rsidR="0035337A" w:rsidRPr="00287BD2">
        <w:t xml:space="preserve"> </w:t>
      </w:r>
      <w:r w:rsidRPr="00287BD2">
        <w:t xml:space="preserve">is available only in the capital city </w:t>
      </w:r>
      <w:r w:rsidR="00797D58" w:rsidRPr="00287BD2">
        <w:t xml:space="preserve">of </w:t>
      </w:r>
      <w:r w:rsidRPr="00287BD2">
        <w:t>Sofia.</w:t>
      </w:r>
      <w:r w:rsidR="00B32E4E" w:rsidRPr="00287BD2">
        <w:t xml:space="preserve"> </w:t>
      </w:r>
      <w:r w:rsidR="004F74F7" w:rsidRPr="00287BD2">
        <w:t xml:space="preserve">Tram </w:t>
      </w:r>
      <w:r w:rsidR="00B32E4E" w:rsidRPr="00287BD2">
        <w:t>network</w:t>
      </w:r>
      <w:r w:rsidR="004F74F7" w:rsidRPr="00287BD2">
        <w:t xml:space="preserve"> combines two operational gauges: </w:t>
      </w:r>
      <w:r w:rsidR="00B32E4E" w:rsidRPr="00287BD2">
        <w:t xml:space="preserve">on standard European gauge (1,435 mm), while the older part of the network still uses narrow gauge (1,009 mm). </w:t>
      </w:r>
      <w:r w:rsidRPr="00287BD2">
        <w:t>Tram</w:t>
      </w:r>
      <w:r w:rsidR="00797D58" w:rsidRPr="00287BD2">
        <w:t xml:space="preserve"> transport</w:t>
      </w:r>
      <w:r w:rsidRPr="00287BD2">
        <w:t xml:space="preserve"> </w:t>
      </w:r>
      <w:r w:rsidR="00797D58" w:rsidRPr="00287BD2">
        <w:t>had a</w:t>
      </w:r>
      <w:r w:rsidRPr="00287BD2">
        <w:t xml:space="preserve"> dominant </w:t>
      </w:r>
      <w:r w:rsidR="00797D58" w:rsidRPr="00287BD2">
        <w:t>importance during</w:t>
      </w:r>
      <w:r w:rsidRPr="00287BD2">
        <w:t xml:space="preserve"> the </w:t>
      </w:r>
      <w:r w:rsidR="00E157E1" w:rsidRPr="00287BD2">
        <w:t>20th</w:t>
      </w:r>
      <w:r w:rsidRPr="00287BD2">
        <w:t xml:space="preserve"> </w:t>
      </w:r>
      <w:r w:rsidR="004758A3" w:rsidRPr="00287BD2">
        <w:t>century,</w:t>
      </w:r>
      <w:r w:rsidRPr="00287BD2">
        <w:t xml:space="preserve"> but </w:t>
      </w:r>
      <w:r w:rsidR="00797D58" w:rsidRPr="00287BD2">
        <w:t xml:space="preserve">its current </w:t>
      </w:r>
      <w:r w:rsidRPr="00287BD2">
        <w:t>share is gradually decreasing</w:t>
      </w:r>
      <w:r w:rsidR="00B32E4E" w:rsidRPr="00287BD2">
        <w:t>: in 2011 the annual number of passengers transported was 107.6 million, while in 2014 it decreased to 90.6 million</w:t>
      </w:r>
      <w:r w:rsidR="00724DA7" w:rsidRPr="00287BD2">
        <w:t xml:space="preserve"> (Vitanov 2017; p. 7)</w:t>
      </w:r>
      <w:r w:rsidR="00AF6195" w:rsidRPr="00287BD2">
        <w:t>.</w:t>
      </w:r>
      <w:r w:rsidRPr="00287BD2">
        <w:t xml:space="preserve"> This is </w:t>
      </w:r>
      <w:r w:rsidR="00797D58" w:rsidRPr="00287BD2">
        <w:t xml:space="preserve">mainly due to </w:t>
      </w:r>
      <w:r w:rsidR="00FB7A7A" w:rsidRPr="00287BD2">
        <w:t>the shift of passengers to the</w:t>
      </w:r>
      <w:r w:rsidR="00797D58" w:rsidRPr="00287BD2">
        <w:t xml:space="preserve"> metro transport and </w:t>
      </w:r>
      <w:r w:rsidR="00FB7A7A" w:rsidRPr="00287BD2">
        <w:t>to private cars</w:t>
      </w:r>
      <w:r w:rsidRPr="00287BD2">
        <w:t xml:space="preserve">. </w:t>
      </w:r>
      <w:r w:rsidR="008E4E10" w:rsidRPr="00287BD2">
        <w:t xml:space="preserve">It should be mentioned however, that Sofia City adopted and </w:t>
      </w:r>
      <w:r w:rsidR="00FB7A7A" w:rsidRPr="00287BD2">
        <w:t xml:space="preserve">is </w:t>
      </w:r>
      <w:r w:rsidR="008E4E10" w:rsidRPr="00287BD2">
        <w:t>implement</w:t>
      </w:r>
      <w:r w:rsidR="00FB7A7A" w:rsidRPr="00287BD2">
        <w:t>ing</w:t>
      </w:r>
      <w:r w:rsidR="008E4E10" w:rsidRPr="00287BD2">
        <w:t xml:space="preserve"> a program for renewal of trams</w:t>
      </w:r>
      <w:r w:rsidR="00215CE4" w:rsidRPr="00287BD2">
        <w:t xml:space="preserve">, according to which in total 38 new trams and 60 second-hand trams have been and are to be put in operation in </w:t>
      </w:r>
      <w:r w:rsidR="004C4050" w:rsidRPr="00287BD2">
        <w:t xml:space="preserve">the </w:t>
      </w:r>
      <w:r w:rsidR="00215CE4" w:rsidRPr="00287BD2">
        <w:t>2013–2020 period.</w:t>
      </w:r>
      <w:r w:rsidR="008E4E10" w:rsidRPr="00287BD2">
        <w:t xml:space="preserve"> </w:t>
      </w:r>
      <w:r w:rsidRPr="00287BD2">
        <w:rPr>
          <w:i/>
        </w:rPr>
        <w:t>Metro</w:t>
      </w:r>
      <w:r w:rsidRPr="00287BD2">
        <w:t xml:space="preserve"> </w:t>
      </w:r>
      <w:r w:rsidR="0035337A" w:rsidRPr="00287BD2">
        <w:rPr>
          <w:i/>
        </w:rPr>
        <w:t>transport</w:t>
      </w:r>
      <w:r w:rsidR="0035337A" w:rsidRPr="00287BD2">
        <w:t xml:space="preserve"> </w:t>
      </w:r>
      <w:r w:rsidRPr="00287BD2">
        <w:t xml:space="preserve">is also available in </w:t>
      </w:r>
      <w:r w:rsidR="004F74F7" w:rsidRPr="00287BD2">
        <w:t xml:space="preserve">the capital city of </w:t>
      </w:r>
      <w:r w:rsidRPr="00287BD2">
        <w:t>Sofia</w:t>
      </w:r>
      <w:r w:rsidR="004F74F7" w:rsidRPr="00287BD2">
        <w:t xml:space="preserve"> only</w:t>
      </w:r>
      <w:r w:rsidRPr="00287BD2">
        <w:t xml:space="preserve">. </w:t>
      </w:r>
      <w:r w:rsidR="00FB7A7A" w:rsidRPr="00287BD2">
        <w:t>As already stated above, its importance</w:t>
      </w:r>
      <w:r w:rsidRPr="00287BD2">
        <w:t xml:space="preserve"> </w:t>
      </w:r>
      <w:r w:rsidR="00FB7A7A" w:rsidRPr="00287BD2">
        <w:t>is steadily</w:t>
      </w:r>
      <w:r w:rsidRPr="00287BD2">
        <w:t xml:space="preserve"> increasing due to </w:t>
      </w:r>
      <w:r w:rsidR="00FB7A7A" w:rsidRPr="00287BD2">
        <w:t xml:space="preserve">the higher </w:t>
      </w:r>
      <w:r w:rsidRPr="00287BD2">
        <w:t>speed and reliability</w:t>
      </w:r>
      <w:r w:rsidR="00FB7A7A" w:rsidRPr="00287BD2">
        <w:t xml:space="preserve"> compared to other </w:t>
      </w:r>
      <w:r w:rsidR="00A80767" w:rsidRPr="00287BD2">
        <w:t xml:space="preserve">transport </w:t>
      </w:r>
      <w:r w:rsidR="00FB7A7A" w:rsidRPr="00287BD2">
        <w:t>urban modes</w:t>
      </w:r>
      <w:r w:rsidR="00D10E17" w:rsidRPr="00287BD2">
        <w:t>: in four years only, the number of passengers transported by metro increased by over 50 percent from 58.2 million in 2011 to 87.9 million in 2014</w:t>
      </w:r>
      <w:r w:rsidR="00724DA7" w:rsidRPr="00287BD2">
        <w:t xml:space="preserve"> (Vitanov 2017; p. 7)</w:t>
      </w:r>
      <w:r w:rsidR="00AF6195" w:rsidRPr="00287BD2">
        <w:t>.</w:t>
      </w:r>
      <w:r w:rsidRPr="00287BD2">
        <w:t xml:space="preserve"> </w:t>
      </w:r>
    </w:p>
    <w:p w14:paraId="53A96B1F" w14:textId="2CD62DB1" w:rsidR="004506EA" w:rsidRPr="00287BD2" w:rsidRDefault="004506EA" w:rsidP="00F56BAA">
      <w:pPr>
        <w:pStyle w:val="BodyText"/>
        <w:ind w:left="0" w:firstLine="0"/>
      </w:pPr>
      <w:r w:rsidRPr="00287BD2">
        <w:lastRenderedPageBreak/>
        <w:t xml:space="preserve">As with roads, </w:t>
      </w:r>
      <w:r w:rsidR="00FB7A7A" w:rsidRPr="00287BD2">
        <w:t xml:space="preserve">sound </w:t>
      </w:r>
      <w:r w:rsidRPr="00287BD2">
        <w:t xml:space="preserve">maintenance is </w:t>
      </w:r>
      <w:r w:rsidR="00FB7A7A" w:rsidRPr="00287BD2">
        <w:t xml:space="preserve">the </w:t>
      </w:r>
      <w:r w:rsidRPr="00287BD2">
        <w:t xml:space="preserve">major problem for the railway infrastructure and the reasons appear to be similar – mainly underfunding. Inadequate maintenance of the railway infrastructure </w:t>
      </w:r>
      <w:r w:rsidR="00FB7A7A" w:rsidRPr="00287BD2">
        <w:t>puts at</w:t>
      </w:r>
      <w:r w:rsidRPr="00287BD2">
        <w:t xml:space="preserve"> major risk to</w:t>
      </w:r>
      <w:r w:rsidR="00A80767" w:rsidRPr="00287BD2">
        <w:t xml:space="preserve"> its</w:t>
      </w:r>
      <w:r w:rsidRPr="00287BD2">
        <w:t xml:space="preserve"> users – especially </w:t>
      </w:r>
      <w:r w:rsidR="00FB7A7A" w:rsidRPr="00287BD2">
        <w:t xml:space="preserve">if </w:t>
      </w:r>
      <w:r w:rsidRPr="00287BD2">
        <w:t xml:space="preserve">combined with the effects of some extreme weather events. Another problem is the </w:t>
      </w:r>
      <w:r w:rsidR="00FB7A7A" w:rsidRPr="00287BD2">
        <w:t xml:space="preserve">obsolete </w:t>
      </w:r>
      <w:r w:rsidR="00DB44C3" w:rsidRPr="00287BD2">
        <w:t>signaling</w:t>
      </w:r>
      <w:r w:rsidRPr="00287BD2">
        <w:t xml:space="preserve">, </w:t>
      </w:r>
      <w:r w:rsidR="00FB7A7A" w:rsidRPr="00287BD2">
        <w:t xml:space="preserve">telecommunication and </w:t>
      </w:r>
      <w:r w:rsidRPr="00287BD2">
        <w:t>power supply systems.</w:t>
      </w:r>
    </w:p>
    <w:p w14:paraId="257F7388" w14:textId="2C4E08B2" w:rsidR="004506EA" w:rsidRPr="00287BD2" w:rsidRDefault="004506EA" w:rsidP="00F56BAA">
      <w:pPr>
        <w:pStyle w:val="BodyText"/>
        <w:ind w:left="0" w:firstLine="0"/>
      </w:pPr>
      <w:r w:rsidRPr="00287BD2">
        <w:t>A recent study</w:t>
      </w:r>
      <w:r w:rsidR="0080351E" w:rsidRPr="00287BD2">
        <w:t xml:space="preserve"> (MTITC 201</w:t>
      </w:r>
      <w:r w:rsidR="002D5857">
        <w:t>7a</w:t>
      </w:r>
      <w:r w:rsidR="0080351E" w:rsidRPr="00287BD2">
        <w:t>; Report 2, chapter 4, p</w:t>
      </w:r>
      <w:r w:rsidR="00DA7C0E" w:rsidRPr="00287BD2">
        <w:t>p</w:t>
      </w:r>
      <w:r w:rsidR="0080351E" w:rsidRPr="00287BD2">
        <w:t>. 110-115)</w:t>
      </w:r>
      <w:r w:rsidRPr="00287BD2">
        <w:t xml:space="preserve"> about the quality of the railway transport shows that 62.94</w:t>
      </w:r>
      <w:r w:rsidR="00CB37E5" w:rsidRPr="00287BD2">
        <w:t xml:space="preserve"> percent</w:t>
      </w:r>
      <w:r w:rsidRPr="00287BD2">
        <w:t xml:space="preserve"> of the railway users consider the quality of the </w:t>
      </w:r>
      <w:r w:rsidR="00FB7A7A" w:rsidRPr="00287BD2">
        <w:t xml:space="preserve">rail </w:t>
      </w:r>
      <w:r w:rsidRPr="00287BD2">
        <w:t>service</w:t>
      </w:r>
      <w:r w:rsidR="00FB7A7A" w:rsidRPr="00287BD2">
        <w:t>s as</w:t>
      </w:r>
      <w:r w:rsidRPr="00287BD2">
        <w:t xml:space="preserve"> poor. Among the stated reasons for this are the low speed, comfort and reliability of railway services in Bulgaria. The same factors contribute to the low share of railway transport in </w:t>
      </w:r>
      <w:r w:rsidR="00FB7A7A" w:rsidRPr="00287BD2">
        <w:t>transporting goods</w:t>
      </w:r>
      <w:r w:rsidRPr="00287BD2">
        <w:t xml:space="preserve">. </w:t>
      </w:r>
    </w:p>
    <w:p w14:paraId="257FF822" w14:textId="154F09EB" w:rsidR="004506EA" w:rsidRPr="00287BD2" w:rsidRDefault="004506EA" w:rsidP="00F56BAA">
      <w:pPr>
        <w:pStyle w:val="BodyText"/>
        <w:ind w:left="0" w:firstLine="0"/>
      </w:pPr>
      <w:r w:rsidRPr="00287BD2">
        <w:t xml:space="preserve">In the country, there is only one </w:t>
      </w:r>
      <w:r w:rsidR="00FB7A7A" w:rsidRPr="00287BD2">
        <w:t xml:space="preserve">licensed </w:t>
      </w:r>
      <w:r w:rsidRPr="00287BD2">
        <w:t xml:space="preserve">railway passenger operator. </w:t>
      </w:r>
      <w:r w:rsidR="008305ED" w:rsidRPr="00287BD2">
        <w:t>More than 10</w:t>
      </w:r>
      <w:r w:rsidRPr="00287BD2">
        <w:t xml:space="preserve"> freight operators are </w:t>
      </w:r>
      <w:r w:rsidR="00DB44C3" w:rsidRPr="00287BD2">
        <w:t>licensed</w:t>
      </w:r>
      <w:r w:rsidR="008305ED" w:rsidRPr="00287BD2">
        <w:t xml:space="preserve"> for freight transportation </w:t>
      </w:r>
      <w:r w:rsidRPr="00287BD2">
        <w:t xml:space="preserve">on the </w:t>
      </w:r>
      <w:r w:rsidR="008305ED" w:rsidRPr="00287BD2">
        <w:t xml:space="preserve">Bulgarian railway </w:t>
      </w:r>
      <w:r w:rsidRPr="00287BD2">
        <w:t>market. The one with the highest</w:t>
      </w:r>
      <w:r w:rsidR="008305ED" w:rsidRPr="00287BD2">
        <w:t>, but steadily decreasing</w:t>
      </w:r>
      <w:r w:rsidR="00696436" w:rsidRPr="00287BD2">
        <w:t>,</w:t>
      </w:r>
      <w:r w:rsidR="008305ED" w:rsidRPr="00287BD2">
        <w:t xml:space="preserve"> share</w:t>
      </w:r>
      <w:r w:rsidRPr="00287BD2">
        <w:t xml:space="preserve"> is </w:t>
      </w:r>
      <w:r w:rsidR="00B12563" w:rsidRPr="00287BD2">
        <w:t xml:space="preserve">the </w:t>
      </w:r>
      <w:r w:rsidRPr="00287BD2">
        <w:t>state-owned</w:t>
      </w:r>
      <w:r w:rsidR="00696436" w:rsidRPr="00287BD2">
        <w:t xml:space="preserve"> incumbent operator.</w:t>
      </w:r>
      <w:r w:rsidR="008305ED" w:rsidRPr="00287BD2">
        <w:t xml:space="preserve"> </w:t>
      </w:r>
      <w:r w:rsidR="00696436" w:rsidRPr="00287BD2">
        <w:t>A</w:t>
      </w:r>
      <w:r w:rsidR="00B12563" w:rsidRPr="00287BD2">
        <w:t xml:space="preserve">n </w:t>
      </w:r>
      <w:r w:rsidR="008305ED" w:rsidRPr="00287BD2">
        <w:t>important part</w:t>
      </w:r>
      <w:r w:rsidRPr="00287BD2">
        <w:t xml:space="preserve"> of the other operators belong</w:t>
      </w:r>
      <w:r w:rsidR="00B12563" w:rsidRPr="00287BD2">
        <w:t>s</w:t>
      </w:r>
      <w:r w:rsidRPr="00287BD2">
        <w:t xml:space="preserve"> to owners of industri</w:t>
      </w:r>
      <w:r w:rsidR="00696436" w:rsidRPr="00287BD2">
        <w:t>es</w:t>
      </w:r>
      <w:r w:rsidRPr="00287BD2">
        <w:t xml:space="preserve"> </w:t>
      </w:r>
      <w:r w:rsidR="00696436" w:rsidRPr="00287BD2">
        <w:t>and thus,</w:t>
      </w:r>
      <w:r w:rsidRPr="00287BD2">
        <w:t xml:space="preserve"> exclusively </w:t>
      </w:r>
      <w:r w:rsidR="00696436" w:rsidRPr="00287BD2">
        <w:t xml:space="preserve">transport goods </w:t>
      </w:r>
      <w:r w:rsidRPr="00287BD2">
        <w:t xml:space="preserve">from and to these </w:t>
      </w:r>
      <w:r w:rsidR="00696436" w:rsidRPr="00287BD2">
        <w:t>industries</w:t>
      </w:r>
      <w:r w:rsidRPr="00287BD2">
        <w:t>.</w:t>
      </w:r>
    </w:p>
    <w:p w14:paraId="395EEE05" w14:textId="56767F0B" w:rsidR="004506EA" w:rsidRPr="00287BD2" w:rsidRDefault="004506EA" w:rsidP="00A136D2">
      <w:pPr>
        <w:pStyle w:val="Heading3"/>
        <w:spacing w:before="160"/>
      </w:pPr>
      <w:bookmarkStart w:id="73" w:name="_Toc500075578"/>
      <w:bookmarkStart w:id="74" w:name="_Toc504556181"/>
      <w:bookmarkStart w:id="75" w:name="_Toc504559245"/>
      <w:bookmarkStart w:id="76" w:name="_Toc504559473"/>
      <w:bookmarkStart w:id="77" w:name="_Toc522115805"/>
      <w:r w:rsidRPr="00287BD2">
        <w:t>1.</w:t>
      </w:r>
      <w:r w:rsidR="009C01E6" w:rsidRPr="00287BD2">
        <w:t>1</w:t>
      </w:r>
      <w:r w:rsidRPr="00287BD2">
        <w:t>.4</w:t>
      </w:r>
      <w:r w:rsidR="009C01E6" w:rsidRPr="00287BD2">
        <w:t>.</w:t>
      </w:r>
      <w:r w:rsidRPr="00287BD2">
        <w:tab/>
        <w:t xml:space="preserve">Water </w:t>
      </w:r>
      <w:r w:rsidR="00C95BFB" w:rsidRPr="00287BD2">
        <w:t>t</w:t>
      </w:r>
      <w:r w:rsidRPr="00287BD2">
        <w:t>ransport</w:t>
      </w:r>
      <w:bookmarkEnd w:id="73"/>
      <w:bookmarkEnd w:id="74"/>
      <w:bookmarkEnd w:id="75"/>
      <w:bookmarkEnd w:id="76"/>
      <w:bookmarkEnd w:id="77"/>
    </w:p>
    <w:p w14:paraId="09DDFC1A" w14:textId="25FF3F26" w:rsidR="004506EA" w:rsidRPr="00287BD2" w:rsidRDefault="00EA6AEE" w:rsidP="00F56BAA">
      <w:pPr>
        <w:pStyle w:val="BodyText"/>
        <w:ind w:left="0" w:firstLine="0"/>
      </w:pPr>
      <w:r w:rsidRPr="00287BD2">
        <w:t xml:space="preserve">Inland waterway </w:t>
      </w:r>
      <w:r w:rsidR="00DB44C3" w:rsidRPr="00287BD2">
        <w:t>transportation</w:t>
      </w:r>
      <w:r w:rsidR="004506EA" w:rsidRPr="00287BD2">
        <w:t xml:space="preserve"> is </w:t>
      </w:r>
      <w:r w:rsidR="00681336" w:rsidRPr="00287BD2">
        <w:t xml:space="preserve">possible </w:t>
      </w:r>
      <w:r w:rsidR="004506EA" w:rsidRPr="00287BD2">
        <w:t xml:space="preserve">along the Danube </w:t>
      </w:r>
      <w:r w:rsidR="003271E3" w:rsidRPr="00287BD2">
        <w:t>River</w:t>
      </w:r>
      <w:r w:rsidRPr="00287BD2">
        <w:t>,</w:t>
      </w:r>
      <w:r w:rsidR="004506EA" w:rsidRPr="00287BD2">
        <w:t xml:space="preserve"> which is the </w:t>
      </w:r>
      <w:r w:rsidR="00696436" w:rsidRPr="00287BD2">
        <w:t xml:space="preserve">country’s </w:t>
      </w:r>
      <w:r w:rsidR="00681336" w:rsidRPr="00287BD2">
        <w:t xml:space="preserve">only navigable </w:t>
      </w:r>
      <w:r w:rsidR="00696436" w:rsidRPr="00287BD2">
        <w:t>waterway</w:t>
      </w:r>
      <w:r w:rsidR="004506EA" w:rsidRPr="00287BD2">
        <w:t xml:space="preserve">. The length of the Bulgarian section of </w:t>
      </w:r>
      <w:r w:rsidRPr="00287BD2">
        <w:t xml:space="preserve">the </w:t>
      </w:r>
      <w:r w:rsidR="004506EA" w:rsidRPr="00287BD2">
        <w:t xml:space="preserve">Danube </w:t>
      </w:r>
      <w:r w:rsidRPr="00287BD2">
        <w:t xml:space="preserve">River </w:t>
      </w:r>
      <w:r w:rsidR="004506EA" w:rsidRPr="00287BD2">
        <w:t xml:space="preserve">is 470 km. Danube is an important </w:t>
      </w:r>
      <w:r w:rsidR="00696436" w:rsidRPr="00287BD2">
        <w:t xml:space="preserve">international </w:t>
      </w:r>
      <w:r w:rsidR="004506EA" w:rsidRPr="00287BD2">
        <w:t xml:space="preserve">waterway and </w:t>
      </w:r>
      <w:r w:rsidR="00696436" w:rsidRPr="00287BD2">
        <w:t xml:space="preserve">it </w:t>
      </w:r>
      <w:r w:rsidR="004506EA" w:rsidRPr="00287BD2">
        <w:t xml:space="preserve">is part of the core TEN-T network. The most important Bulgarian riverports are </w:t>
      </w:r>
      <w:r w:rsidR="00681336" w:rsidRPr="00287BD2">
        <w:t>Lom/</w:t>
      </w:r>
      <w:r w:rsidR="004506EA" w:rsidRPr="00287BD2">
        <w:t xml:space="preserve">Vidin and </w:t>
      </w:r>
      <w:r w:rsidR="003271E3" w:rsidRPr="00287BD2">
        <w:t>Ruse</w:t>
      </w:r>
      <w:r w:rsidR="004506EA" w:rsidRPr="00287BD2">
        <w:t xml:space="preserve">. There are two major seaports – Varna and Burgas. </w:t>
      </w:r>
    </w:p>
    <w:p w14:paraId="0F4BEA52" w14:textId="1C3E3561" w:rsidR="004506EA" w:rsidRPr="00287BD2" w:rsidRDefault="004506EA" w:rsidP="00F56BAA">
      <w:pPr>
        <w:pStyle w:val="BodyText"/>
        <w:ind w:left="0" w:firstLine="0"/>
      </w:pPr>
      <w:r w:rsidRPr="00287BD2">
        <w:t xml:space="preserve">With regard to </w:t>
      </w:r>
      <w:r w:rsidRPr="00287BD2">
        <w:rPr>
          <w:i/>
        </w:rPr>
        <w:t>passenger</w:t>
      </w:r>
      <w:r w:rsidRPr="00287BD2">
        <w:t xml:space="preserve"> </w:t>
      </w:r>
      <w:r w:rsidRPr="00287BD2">
        <w:rPr>
          <w:i/>
        </w:rPr>
        <w:t>services</w:t>
      </w:r>
      <w:r w:rsidRPr="00287BD2">
        <w:t xml:space="preserve">, </w:t>
      </w:r>
      <w:r w:rsidR="00A80767" w:rsidRPr="00287BD2">
        <w:t xml:space="preserve">ferries are </w:t>
      </w:r>
      <w:r w:rsidRPr="00287BD2">
        <w:t>available across</w:t>
      </w:r>
      <w:r w:rsidR="00A80767" w:rsidRPr="00287BD2">
        <w:t xml:space="preserve"> the</w:t>
      </w:r>
      <w:r w:rsidRPr="00287BD2">
        <w:t xml:space="preserve"> Danube and the Black Sea. </w:t>
      </w:r>
      <w:r w:rsidR="00EA6AEE" w:rsidRPr="00287BD2">
        <w:t>Predominant part</w:t>
      </w:r>
      <w:r w:rsidR="00B12563" w:rsidRPr="00287BD2">
        <w:t>,</w:t>
      </w:r>
      <w:r w:rsidR="00696436" w:rsidRPr="00287BD2">
        <w:t xml:space="preserve"> </w:t>
      </w:r>
      <w:r w:rsidRPr="00287BD2">
        <w:t>95</w:t>
      </w:r>
      <w:r w:rsidR="00A80767" w:rsidRPr="00287BD2">
        <w:t xml:space="preserve"> percent</w:t>
      </w:r>
      <w:r w:rsidRPr="00287BD2">
        <w:t xml:space="preserve"> of the total passengers</w:t>
      </w:r>
      <w:r w:rsidR="00B12563" w:rsidRPr="00287BD2">
        <w:t>,</w:t>
      </w:r>
      <w:r w:rsidRPr="00287BD2">
        <w:t xml:space="preserve"> </w:t>
      </w:r>
      <w:r w:rsidR="00BA4E4F" w:rsidRPr="00287BD2">
        <w:t>pass</w:t>
      </w:r>
      <w:r w:rsidR="00B12563" w:rsidRPr="00287BD2">
        <w:t>es</w:t>
      </w:r>
      <w:r w:rsidR="00BA4E4F" w:rsidRPr="00287BD2">
        <w:t xml:space="preserve"> t</w:t>
      </w:r>
      <w:r w:rsidR="00803E9B" w:rsidRPr="00287BD2">
        <w:t>h</w:t>
      </w:r>
      <w:r w:rsidR="00BA4E4F" w:rsidRPr="00287BD2">
        <w:t xml:space="preserve">rough the </w:t>
      </w:r>
      <w:r w:rsidRPr="00287BD2">
        <w:t>riverports and only 5</w:t>
      </w:r>
      <w:r w:rsidR="00A80767" w:rsidRPr="00287BD2">
        <w:t xml:space="preserve"> percent</w:t>
      </w:r>
      <w:r w:rsidR="00BA4E4F" w:rsidRPr="00287BD2">
        <w:t xml:space="preserve"> through the </w:t>
      </w:r>
      <w:r w:rsidRPr="00287BD2">
        <w:t>seaports</w:t>
      </w:r>
      <w:r w:rsidR="00724DA7" w:rsidRPr="00287BD2">
        <w:t xml:space="preserve"> </w:t>
      </w:r>
      <w:bookmarkStart w:id="78" w:name="_Hlk506906299"/>
      <w:r w:rsidR="00724DA7" w:rsidRPr="00287BD2">
        <w:t>(MTITC 201</w:t>
      </w:r>
      <w:r w:rsidR="002D5857">
        <w:t>7a</w:t>
      </w:r>
      <w:r w:rsidR="0080351E" w:rsidRPr="00287BD2">
        <w:t>; Report 2, chapter 6, p. 13)</w:t>
      </w:r>
      <w:bookmarkEnd w:id="78"/>
      <w:r w:rsidR="00AF6195" w:rsidRPr="00287BD2">
        <w:t>,</w:t>
      </w:r>
      <w:r w:rsidR="0080351E" w:rsidRPr="00287BD2" w:rsidDel="0080351E">
        <w:rPr>
          <w:rStyle w:val="FootnoteReference"/>
        </w:rPr>
        <w:t xml:space="preserve"> </w:t>
      </w:r>
      <w:r w:rsidR="00681336" w:rsidRPr="00287BD2">
        <w:t xml:space="preserve"> but </w:t>
      </w:r>
      <w:r w:rsidR="00696436" w:rsidRPr="00287BD2">
        <w:t xml:space="preserve">overall, </w:t>
      </w:r>
      <w:r w:rsidR="00681336" w:rsidRPr="00287BD2">
        <w:t xml:space="preserve">the </w:t>
      </w:r>
      <w:r w:rsidR="00BA4E4F" w:rsidRPr="00287BD2">
        <w:t xml:space="preserve">total </w:t>
      </w:r>
      <w:r w:rsidR="00681336" w:rsidRPr="00287BD2">
        <w:t xml:space="preserve">number of passengers </w:t>
      </w:r>
      <w:r w:rsidR="00EA6AEE" w:rsidRPr="00287BD2">
        <w:t xml:space="preserve">transported by water transport </w:t>
      </w:r>
      <w:r w:rsidR="00681336" w:rsidRPr="00287BD2">
        <w:t>is negligible</w:t>
      </w:r>
      <w:r w:rsidR="00B96098" w:rsidRPr="00287BD2">
        <w:t xml:space="preserve"> (about half of million</w:t>
      </w:r>
      <w:r w:rsidR="00696436" w:rsidRPr="00287BD2">
        <w:t xml:space="preserve"> passengers a </w:t>
      </w:r>
      <w:r w:rsidR="00B96098" w:rsidRPr="00287BD2">
        <w:t>year)</w:t>
      </w:r>
      <w:r w:rsidRPr="00287BD2">
        <w:t xml:space="preserve">. As shown on </w:t>
      </w:r>
      <w:r w:rsidRPr="00287BD2">
        <w:rPr>
          <w:b/>
          <w:bCs/>
          <w:i/>
          <w:iCs/>
        </w:rPr>
        <w:t>Table 3</w:t>
      </w:r>
      <w:r w:rsidRPr="00287BD2">
        <w:t xml:space="preserve">, </w:t>
      </w:r>
      <w:r w:rsidR="004758A3" w:rsidRPr="00287BD2">
        <w:t>most of</w:t>
      </w:r>
      <w:r w:rsidRPr="00287BD2">
        <w:t xml:space="preserve"> the </w:t>
      </w:r>
      <w:r w:rsidR="00EA6AEE" w:rsidRPr="00287BD2">
        <w:t xml:space="preserve">goods transported by water transport </w:t>
      </w:r>
      <w:r w:rsidR="00B12563" w:rsidRPr="00287BD2">
        <w:t xml:space="preserve">are </w:t>
      </w:r>
      <w:r w:rsidR="00BA4E4F" w:rsidRPr="00287BD2">
        <w:t xml:space="preserve">handled in the </w:t>
      </w:r>
      <w:r w:rsidRPr="00287BD2">
        <w:t>seaports</w:t>
      </w:r>
      <w:r w:rsidR="00BA4E4F" w:rsidRPr="00287BD2">
        <w:t>:</w:t>
      </w:r>
      <w:r w:rsidRPr="00287BD2">
        <w:t xml:space="preserve"> 78</w:t>
      </w:r>
      <w:r w:rsidR="00CB37E5" w:rsidRPr="00287BD2">
        <w:t xml:space="preserve"> percent</w:t>
      </w:r>
      <w:r w:rsidRPr="00287BD2">
        <w:t xml:space="preserve"> (27,912,548 t</w:t>
      </w:r>
      <w:r w:rsidR="00BA4E4F" w:rsidRPr="00287BD2">
        <w:t>ons</w:t>
      </w:r>
      <w:r w:rsidRPr="00287BD2">
        <w:t xml:space="preserve">) </w:t>
      </w:r>
      <w:r w:rsidR="00BA4E4F" w:rsidRPr="00287BD2">
        <w:t xml:space="preserve">versus </w:t>
      </w:r>
      <w:r w:rsidRPr="00287BD2">
        <w:t>only 22</w:t>
      </w:r>
      <w:r w:rsidR="00CB37E5" w:rsidRPr="00287BD2">
        <w:t xml:space="preserve"> percent</w:t>
      </w:r>
      <w:r w:rsidRPr="00287BD2">
        <w:t xml:space="preserve"> (6,144,000 t</w:t>
      </w:r>
      <w:r w:rsidR="00BA4E4F" w:rsidRPr="00287BD2">
        <w:t>ons</w:t>
      </w:r>
      <w:r w:rsidRPr="00287BD2">
        <w:t xml:space="preserve">) </w:t>
      </w:r>
      <w:r w:rsidR="00BA4E4F" w:rsidRPr="00287BD2">
        <w:t>-</w:t>
      </w:r>
      <w:r w:rsidRPr="00287BD2">
        <w:t xml:space="preserve"> </w:t>
      </w:r>
      <w:r w:rsidR="00BA4E4F" w:rsidRPr="00287BD2">
        <w:t xml:space="preserve">in the </w:t>
      </w:r>
      <w:r w:rsidRPr="00287BD2">
        <w:t>riverports</w:t>
      </w:r>
      <w:r w:rsidR="0080351E" w:rsidRPr="00287BD2">
        <w:t xml:space="preserve"> (MTITC 201</w:t>
      </w:r>
      <w:r w:rsidR="002D5857">
        <w:t>7a</w:t>
      </w:r>
      <w:r w:rsidR="0080351E" w:rsidRPr="00287BD2">
        <w:t>; Report 2, chapter 6, p. 1).</w:t>
      </w:r>
      <w:r w:rsidRPr="00287BD2">
        <w:t xml:space="preserve"> </w:t>
      </w:r>
    </w:p>
    <w:p w14:paraId="4DF01B8C" w14:textId="19929DF0" w:rsidR="004506EA" w:rsidRPr="00287BD2" w:rsidRDefault="000F1A5C" w:rsidP="00611B57">
      <w:pPr>
        <w:pStyle w:val="BodyText"/>
        <w:ind w:left="0" w:firstLine="0"/>
      </w:pPr>
      <w:r w:rsidRPr="00287BD2">
        <w:t>Main</w:t>
      </w:r>
      <w:r w:rsidR="004506EA" w:rsidRPr="00287BD2">
        <w:t xml:space="preserve"> problem </w:t>
      </w:r>
      <w:r w:rsidRPr="00287BD2">
        <w:t xml:space="preserve">for </w:t>
      </w:r>
      <w:r w:rsidR="00BA4E4F" w:rsidRPr="00287BD2">
        <w:t>inland water</w:t>
      </w:r>
      <w:r w:rsidR="00EA6AEE" w:rsidRPr="00287BD2">
        <w:t>way</w:t>
      </w:r>
      <w:r w:rsidR="00BA4E4F" w:rsidRPr="00287BD2">
        <w:t xml:space="preserve"> transport</w:t>
      </w:r>
      <w:r w:rsidR="004506EA" w:rsidRPr="00287BD2">
        <w:t xml:space="preserve"> </w:t>
      </w:r>
      <w:r w:rsidRPr="00287BD2">
        <w:t>is the navigability status of the river and notably the</w:t>
      </w:r>
      <w:r w:rsidR="004506EA" w:rsidRPr="00287BD2">
        <w:t xml:space="preserve"> low depths of water</w:t>
      </w:r>
      <w:r w:rsidR="0080351E" w:rsidRPr="00287BD2">
        <w:t xml:space="preserve"> (MTITC 201</w:t>
      </w:r>
      <w:r w:rsidR="00007FAF">
        <w:t>7a</w:t>
      </w:r>
      <w:r w:rsidR="0080351E" w:rsidRPr="00287BD2">
        <w:t>; Report 2, chapter 6, p. 220)</w:t>
      </w:r>
      <w:r w:rsidR="00AF6195" w:rsidRPr="00287BD2">
        <w:t>.</w:t>
      </w:r>
      <w:r w:rsidR="004506EA" w:rsidRPr="00287BD2">
        <w:t xml:space="preserve"> </w:t>
      </w:r>
      <w:r w:rsidR="00140EC8" w:rsidRPr="00287BD2">
        <w:t xml:space="preserve">According to the recommendations of the Danube Commission, </w:t>
      </w:r>
      <w:r w:rsidR="00B12563" w:rsidRPr="00287BD2">
        <w:t xml:space="preserve">the </w:t>
      </w:r>
      <w:r w:rsidR="00140EC8" w:rsidRPr="00287BD2">
        <w:t>minimum depths of at least 2.5</w:t>
      </w:r>
      <w:r w:rsidR="006A14AF" w:rsidRPr="00287BD2">
        <w:t xml:space="preserve"> </w:t>
      </w:r>
      <w:r w:rsidR="00140EC8" w:rsidRPr="00287BD2">
        <w:t>m in the navigable channel at Low Shipping Regulation Level and at a higher level should be secured during 94</w:t>
      </w:r>
      <w:r w:rsidR="00CB37E5" w:rsidRPr="00287BD2">
        <w:t xml:space="preserve"> percent</w:t>
      </w:r>
      <w:r w:rsidR="00140EC8" w:rsidRPr="00287BD2">
        <w:t xml:space="preserve"> of the days</w:t>
      </w:r>
      <w:r w:rsidR="00A82843" w:rsidRPr="00287BD2">
        <w:t xml:space="preserve"> per </w:t>
      </w:r>
      <w:r w:rsidR="00140EC8" w:rsidRPr="00287BD2">
        <w:t xml:space="preserve">year. In </w:t>
      </w:r>
      <w:r w:rsidR="00611B57" w:rsidRPr="00287BD2">
        <w:t>recent</w:t>
      </w:r>
      <w:r w:rsidR="00140EC8" w:rsidRPr="00287BD2">
        <w:t xml:space="preserve"> </w:t>
      </w:r>
      <w:r w:rsidR="00611B57" w:rsidRPr="00287BD2">
        <w:t>years,</w:t>
      </w:r>
      <w:r w:rsidR="00140EC8" w:rsidRPr="00287BD2">
        <w:t xml:space="preserve"> the minimum draught level was secured along the Bulgarian section of the River in 70</w:t>
      </w:r>
      <w:r w:rsidR="00CB37E5" w:rsidRPr="00287BD2">
        <w:t xml:space="preserve"> percent</w:t>
      </w:r>
      <w:r w:rsidR="00611B57" w:rsidRPr="00287BD2">
        <w:t xml:space="preserve"> of the days o</w:t>
      </w:r>
      <w:r w:rsidR="00140EC8" w:rsidRPr="00287BD2">
        <w:t xml:space="preserve">n average. </w:t>
      </w:r>
      <w:r w:rsidR="004506EA" w:rsidRPr="00287BD2">
        <w:t>It appears that due to underfunding</w:t>
      </w:r>
      <w:r w:rsidR="00B12563" w:rsidRPr="00287BD2">
        <w:t>, Danube River</w:t>
      </w:r>
      <w:r w:rsidR="004506EA" w:rsidRPr="00287BD2">
        <w:t xml:space="preserve"> dredging is not done with sufficient frequency and scope, which affects the navigation conditions.</w:t>
      </w:r>
      <w:r w:rsidR="00611B57" w:rsidRPr="00287BD2">
        <w:t xml:space="preserve"> </w:t>
      </w:r>
      <w:r w:rsidR="004506EA" w:rsidRPr="00287BD2">
        <w:t xml:space="preserve">Another problem, common to riverports and seaports, is the aging port equipment and facilities. </w:t>
      </w:r>
    </w:p>
    <w:p w14:paraId="0F5D9D1C" w14:textId="078353D5" w:rsidR="004506EA" w:rsidRPr="00287BD2" w:rsidRDefault="00803E9B" w:rsidP="00A32845">
      <w:pPr>
        <w:pStyle w:val="Heading3"/>
        <w:spacing w:before="160"/>
      </w:pPr>
      <w:bookmarkStart w:id="79" w:name="_Toc500075579"/>
      <w:bookmarkStart w:id="80" w:name="_Toc504556182"/>
      <w:bookmarkStart w:id="81" w:name="_Toc504559246"/>
      <w:bookmarkStart w:id="82" w:name="_Toc504559474"/>
      <w:bookmarkStart w:id="83" w:name="_Toc522115806"/>
      <w:r w:rsidRPr="00287BD2">
        <w:t>1</w:t>
      </w:r>
      <w:r w:rsidR="004506EA" w:rsidRPr="00287BD2">
        <w:t>.</w:t>
      </w:r>
      <w:r w:rsidR="009C01E6" w:rsidRPr="00287BD2">
        <w:t>1</w:t>
      </w:r>
      <w:r w:rsidR="004506EA" w:rsidRPr="00287BD2">
        <w:t>.5</w:t>
      </w:r>
      <w:r w:rsidR="009C01E6" w:rsidRPr="00287BD2">
        <w:t>.</w:t>
      </w:r>
      <w:r w:rsidR="004506EA" w:rsidRPr="00287BD2">
        <w:tab/>
        <w:t xml:space="preserve">Air </w:t>
      </w:r>
      <w:r w:rsidR="00C95BFB" w:rsidRPr="00287BD2">
        <w:t>t</w:t>
      </w:r>
      <w:r w:rsidR="004506EA" w:rsidRPr="00287BD2">
        <w:t>ransport</w:t>
      </w:r>
      <w:bookmarkEnd w:id="79"/>
      <w:bookmarkEnd w:id="80"/>
      <w:bookmarkEnd w:id="81"/>
      <w:bookmarkEnd w:id="82"/>
      <w:bookmarkEnd w:id="83"/>
    </w:p>
    <w:p w14:paraId="1560E715" w14:textId="4808B100" w:rsidR="004506EA" w:rsidRPr="00287BD2" w:rsidRDefault="004506EA" w:rsidP="00F56BAA">
      <w:pPr>
        <w:pStyle w:val="BodyText"/>
        <w:ind w:left="0" w:firstLine="0"/>
      </w:pPr>
      <w:r w:rsidRPr="00287BD2">
        <w:t xml:space="preserve">There are five international airports in Bulgaria, namely Sofia, Plovdiv, Burgas, Varna and Gorna </w:t>
      </w:r>
      <w:r w:rsidR="00847121" w:rsidRPr="00287BD2">
        <w:t>Oryahovitsa</w:t>
      </w:r>
      <w:r w:rsidRPr="00287BD2">
        <w:t xml:space="preserve">. </w:t>
      </w:r>
      <w:r w:rsidR="00A86586" w:rsidRPr="00287BD2">
        <w:t xml:space="preserve">As presented in </w:t>
      </w:r>
      <w:r w:rsidR="0047655E" w:rsidRPr="00287BD2">
        <w:rPr>
          <w:b/>
          <w:bCs/>
          <w:i/>
          <w:iCs/>
        </w:rPr>
        <w:t>Table 5</w:t>
      </w:r>
      <w:r w:rsidR="0047655E" w:rsidRPr="00287BD2">
        <w:t>, t</w:t>
      </w:r>
      <w:r w:rsidRPr="00287BD2">
        <w:t xml:space="preserve">he biggest of these are </w:t>
      </w:r>
      <w:r w:rsidR="00696436" w:rsidRPr="00287BD2">
        <w:t xml:space="preserve">in </w:t>
      </w:r>
      <w:r w:rsidRPr="00287BD2">
        <w:t xml:space="preserve">Sofia, </w:t>
      </w:r>
      <w:r w:rsidR="00847121" w:rsidRPr="00287BD2">
        <w:t>Burgas</w:t>
      </w:r>
      <w:r w:rsidRPr="00287BD2">
        <w:t xml:space="preserve"> and Varna</w:t>
      </w:r>
      <w:r w:rsidR="00B3067D" w:rsidRPr="00287BD2">
        <w:t>, which in 2014</w:t>
      </w:r>
      <w:r w:rsidR="00172541">
        <w:t>–</w:t>
      </w:r>
      <w:r w:rsidR="00B3067D" w:rsidRPr="00287BD2">
        <w:t xml:space="preserve">2017 registered a very high growth in number of passengers of over 48 </w:t>
      </w:r>
      <w:r w:rsidR="00B3067D" w:rsidRPr="00287BD2">
        <w:lastRenderedPageBreak/>
        <w:t>percent.</w:t>
      </w:r>
    </w:p>
    <w:p w14:paraId="1AA43810" w14:textId="77777777" w:rsidR="00761A23" w:rsidRDefault="00761A23">
      <w:pPr>
        <w:spacing w:after="200" w:line="276" w:lineRule="auto"/>
        <w:jc w:val="left"/>
        <w:rPr>
          <w:rFonts w:ascii="Calibri" w:eastAsia="Calibri" w:hAnsi="Calibri" w:cs="Times New Roman"/>
          <w:b/>
          <w:i/>
          <w:iCs/>
          <w:color w:val="44546A"/>
          <w:sz w:val="22"/>
          <w:szCs w:val="18"/>
          <w:lang w:eastAsia="bg-BG"/>
        </w:rPr>
      </w:pPr>
      <w:r>
        <w:br w:type="page"/>
      </w:r>
    </w:p>
    <w:p w14:paraId="3F6B125A" w14:textId="0E101938" w:rsidR="0093420B" w:rsidRDefault="0093420B" w:rsidP="00761A23">
      <w:pPr>
        <w:pStyle w:val="Caption"/>
        <w:keepLines/>
        <w:spacing w:line="240" w:lineRule="auto"/>
      </w:pPr>
      <w:bookmarkStart w:id="84" w:name="_Toc522115944"/>
      <w:r w:rsidRPr="00C656F5">
        <w:lastRenderedPageBreak/>
        <w:t xml:space="preserve">Table </w:t>
      </w:r>
      <w:r w:rsidRPr="00C656F5">
        <w:fldChar w:fldCharType="begin" w:fldLock="1"/>
      </w:r>
      <w:r w:rsidRPr="00C656F5">
        <w:instrText xml:space="preserve"> SEQ Table \* ARABIC \s 1 </w:instrText>
      </w:r>
      <w:r w:rsidRPr="00C656F5">
        <w:fldChar w:fldCharType="separate"/>
      </w:r>
      <w:r>
        <w:t>5</w:t>
      </w:r>
      <w:r w:rsidRPr="00C656F5">
        <w:fldChar w:fldCharType="end"/>
      </w:r>
      <w:r w:rsidRPr="00C656F5">
        <w:t>.</w:t>
      </w:r>
      <w:r w:rsidRPr="005253B2">
        <w:t xml:space="preserve"> Volumes of passengers and freight serviced by Bulgarian airports (201</w:t>
      </w:r>
      <w:r>
        <w:t>7</w:t>
      </w:r>
      <w:r w:rsidRPr="005253B2">
        <w:t>)</w:t>
      </w:r>
      <w:bookmarkEnd w:id="84"/>
    </w:p>
    <w:tbl>
      <w:tblPr>
        <w:tblW w:w="83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890"/>
        <w:gridCol w:w="1562"/>
        <w:gridCol w:w="1616"/>
        <w:gridCol w:w="1616"/>
        <w:gridCol w:w="1616"/>
      </w:tblGrid>
      <w:tr w:rsidR="0093420B" w:rsidRPr="00A32845" w14:paraId="5E40B16E" w14:textId="77777777" w:rsidTr="00A5360F">
        <w:trPr>
          <w:trHeight w:val="349"/>
          <w:jc w:val="center"/>
        </w:trPr>
        <w:tc>
          <w:tcPr>
            <w:tcW w:w="1890" w:type="dxa"/>
            <w:vMerge w:val="restart"/>
            <w:shd w:val="clear" w:color="auto" w:fill="365F91" w:themeFill="accent1" w:themeFillShade="BF"/>
            <w:vAlign w:val="center"/>
          </w:tcPr>
          <w:p w14:paraId="39F91B10" w14:textId="77777777" w:rsidR="0093420B" w:rsidRPr="00A32845" w:rsidRDefault="0093420B" w:rsidP="00A5360F">
            <w:pPr>
              <w:spacing w:before="40" w:after="40" w:line="240" w:lineRule="auto"/>
              <w:jc w:val="center"/>
              <w:rPr>
                <w:rFonts w:ascii="Calibri" w:hAnsi="Calibri"/>
                <w:b/>
                <w:color w:val="FFFFFF" w:themeColor="background1"/>
                <w:sz w:val="22"/>
                <w:lang w:val="en-GB"/>
              </w:rPr>
            </w:pPr>
            <w:r w:rsidRPr="00A32845">
              <w:rPr>
                <w:rFonts w:ascii="Calibri" w:hAnsi="Calibri"/>
                <w:b/>
                <w:color w:val="FFFFFF" w:themeColor="background1"/>
                <w:sz w:val="22"/>
                <w:lang w:val="en-GB"/>
              </w:rPr>
              <w:t>Airport</w:t>
            </w:r>
          </w:p>
        </w:tc>
        <w:tc>
          <w:tcPr>
            <w:tcW w:w="3178" w:type="dxa"/>
            <w:gridSpan w:val="2"/>
            <w:shd w:val="clear" w:color="auto" w:fill="365F91" w:themeFill="accent1" w:themeFillShade="BF"/>
          </w:tcPr>
          <w:p w14:paraId="24900E5B" w14:textId="77777777" w:rsidR="0093420B" w:rsidRPr="00A32845" w:rsidRDefault="0093420B" w:rsidP="00A5360F">
            <w:pPr>
              <w:spacing w:before="40" w:after="40" w:line="240" w:lineRule="auto"/>
              <w:jc w:val="center"/>
              <w:rPr>
                <w:rFonts w:ascii="Calibri" w:hAnsi="Calibri"/>
                <w:b/>
                <w:color w:val="FFFFFF" w:themeColor="background1"/>
                <w:sz w:val="22"/>
                <w:lang w:val="en-GB"/>
              </w:rPr>
            </w:pPr>
            <w:r w:rsidRPr="00A32845">
              <w:rPr>
                <w:rFonts w:ascii="Calibri" w:hAnsi="Calibri"/>
                <w:b/>
                <w:color w:val="FFFFFF" w:themeColor="background1"/>
                <w:sz w:val="22"/>
                <w:lang w:val="en-GB"/>
              </w:rPr>
              <w:t>Passengers (-)</w:t>
            </w:r>
          </w:p>
        </w:tc>
        <w:tc>
          <w:tcPr>
            <w:tcW w:w="3232" w:type="dxa"/>
            <w:gridSpan w:val="2"/>
            <w:shd w:val="clear" w:color="auto" w:fill="365F91" w:themeFill="accent1" w:themeFillShade="BF"/>
          </w:tcPr>
          <w:p w14:paraId="45836EDB" w14:textId="77777777" w:rsidR="0093420B" w:rsidRPr="00A32845" w:rsidRDefault="0093420B" w:rsidP="00A5360F">
            <w:pPr>
              <w:spacing w:before="40" w:after="40" w:line="240" w:lineRule="auto"/>
              <w:jc w:val="center"/>
              <w:rPr>
                <w:rFonts w:ascii="Calibri" w:hAnsi="Calibri"/>
                <w:b/>
                <w:color w:val="FFFFFF" w:themeColor="background1"/>
                <w:sz w:val="22"/>
                <w:lang w:val="en-GB"/>
              </w:rPr>
            </w:pPr>
            <w:r w:rsidRPr="00A32845">
              <w:rPr>
                <w:rFonts w:ascii="Calibri" w:hAnsi="Calibri"/>
                <w:b/>
                <w:color w:val="FFFFFF" w:themeColor="background1"/>
                <w:sz w:val="22"/>
                <w:lang w:val="en-GB"/>
              </w:rPr>
              <w:t>Freight</w:t>
            </w:r>
            <w:r w:rsidRPr="00A32845" w:rsidDel="009E0844">
              <w:rPr>
                <w:rFonts w:ascii="Calibri" w:hAnsi="Calibri"/>
                <w:b/>
                <w:color w:val="FFFFFF" w:themeColor="background1"/>
                <w:sz w:val="22"/>
                <w:lang w:val="en-GB"/>
              </w:rPr>
              <w:t xml:space="preserve"> </w:t>
            </w:r>
            <w:r w:rsidRPr="00A32845">
              <w:rPr>
                <w:rFonts w:ascii="Calibri" w:hAnsi="Calibri"/>
                <w:b/>
                <w:color w:val="FFFFFF" w:themeColor="background1"/>
                <w:sz w:val="22"/>
                <w:lang w:val="en-GB"/>
              </w:rPr>
              <w:t>(t)</w:t>
            </w:r>
          </w:p>
        </w:tc>
      </w:tr>
      <w:tr w:rsidR="0093420B" w:rsidRPr="00A32845" w14:paraId="6BE89C76" w14:textId="77777777" w:rsidTr="00A5360F">
        <w:trPr>
          <w:trHeight w:val="349"/>
          <w:jc w:val="center"/>
        </w:trPr>
        <w:tc>
          <w:tcPr>
            <w:tcW w:w="1890" w:type="dxa"/>
            <w:vMerge/>
            <w:shd w:val="clear" w:color="auto" w:fill="365F91" w:themeFill="accent1" w:themeFillShade="BF"/>
            <w:vAlign w:val="center"/>
          </w:tcPr>
          <w:p w14:paraId="72E3BC0C" w14:textId="77777777" w:rsidR="0093420B" w:rsidRPr="00A32845" w:rsidRDefault="0093420B" w:rsidP="00A5360F">
            <w:pPr>
              <w:spacing w:before="40" w:after="40" w:line="240" w:lineRule="auto"/>
              <w:jc w:val="center"/>
              <w:rPr>
                <w:rFonts w:ascii="Calibri" w:hAnsi="Calibri"/>
                <w:b/>
                <w:color w:val="FFFFFF" w:themeColor="background1"/>
                <w:sz w:val="22"/>
                <w:lang w:val="en-GB"/>
              </w:rPr>
            </w:pPr>
          </w:p>
        </w:tc>
        <w:tc>
          <w:tcPr>
            <w:tcW w:w="1562" w:type="dxa"/>
            <w:shd w:val="clear" w:color="auto" w:fill="D9D9D9" w:themeFill="background1" w:themeFillShade="D9"/>
          </w:tcPr>
          <w:p w14:paraId="25B21890" w14:textId="77777777" w:rsidR="0093420B" w:rsidRPr="0093420B" w:rsidRDefault="0093420B" w:rsidP="00A5360F">
            <w:pPr>
              <w:spacing w:before="40" w:after="40" w:line="240" w:lineRule="auto"/>
              <w:jc w:val="center"/>
              <w:rPr>
                <w:rFonts w:ascii="Calibri" w:hAnsi="Calibri"/>
                <w:b/>
                <w:sz w:val="22"/>
                <w:lang w:val="bg-BG"/>
              </w:rPr>
            </w:pPr>
            <w:r w:rsidRPr="0093420B">
              <w:rPr>
                <w:rFonts w:ascii="Calibri" w:hAnsi="Calibri"/>
                <w:b/>
                <w:sz w:val="22"/>
                <w:lang w:val="bg-BG"/>
              </w:rPr>
              <w:t>2014</w:t>
            </w:r>
          </w:p>
        </w:tc>
        <w:tc>
          <w:tcPr>
            <w:tcW w:w="1616" w:type="dxa"/>
            <w:shd w:val="clear" w:color="auto" w:fill="D9D9D9" w:themeFill="background1" w:themeFillShade="D9"/>
          </w:tcPr>
          <w:p w14:paraId="3C651E0F" w14:textId="77777777" w:rsidR="0093420B" w:rsidRPr="0093420B" w:rsidRDefault="0093420B" w:rsidP="00A5360F">
            <w:pPr>
              <w:spacing w:before="40" w:after="40" w:line="240" w:lineRule="auto"/>
              <w:jc w:val="center"/>
              <w:rPr>
                <w:rFonts w:ascii="Calibri" w:hAnsi="Calibri"/>
                <w:b/>
                <w:sz w:val="22"/>
                <w:lang w:val="bg-BG"/>
              </w:rPr>
            </w:pPr>
            <w:r w:rsidRPr="0093420B">
              <w:rPr>
                <w:rFonts w:ascii="Calibri" w:hAnsi="Calibri"/>
                <w:b/>
                <w:sz w:val="22"/>
                <w:lang w:val="bg-BG"/>
              </w:rPr>
              <w:t>2017</w:t>
            </w:r>
          </w:p>
        </w:tc>
        <w:tc>
          <w:tcPr>
            <w:tcW w:w="1616" w:type="dxa"/>
            <w:shd w:val="clear" w:color="auto" w:fill="D9D9D9" w:themeFill="background1" w:themeFillShade="D9"/>
          </w:tcPr>
          <w:p w14:paraId="0E3F05CF" w14:textId="77777777" w:rsidR="0093420B" w:rsidRPr="0093420B" w:rsidRDefault="0093420B" w:rsidP="00A5360F">
            <w:pPr>
              <w:spacing w:before="40" w:after="40" w:line="240" w:lineRule="auto"/>
              <w:jc w:val="center"/>
              <w:rPr>
                <w:rFonts w:ascii="Calibri" w:hAnsi="Calibri"/>
                <w:b/>
                <w:sz w:val="22"/>
                <w:lang w:val="bg-BG"/>
              </w:rPr>
            </w:pPr>
            <w:r w:rsidRPr="0093420B">
              <w:rPr>
                <w:rFonts w:ascii="Calibri" w:hAnsi="Calibri"/>
                <w:b/>
                <w:sz w:val="22"/>
                <w:lang w:val="bg-BG"/>
              </w:rPr>
              <w:t>2014</w:t>
            </w:r>
          </w:p>
        </w:tc>
        <w:tc>
          <w:tcPr>
            <w:tcW w:w="1616" w:type="dxa"/>
            <w:shd w:val="clear" w:color="auto" w:fill="D9D9D9" w:themeFill="background1" w:themeFillShade="D9"/>
          </w:tcPr>
          <w:p w14:paraId="22CEA04E" w14:textId="77777777" w:rsidR="0093420B" w:rsidRPr="0093420B" w:rsidRDefault="0093420B" w:rsidP="00A5360F">
            <w:pPr>
              <w:spacing w:before="40" w:after="40" w:line="240" w:lineRule="auto"/>
              <w:jc w:val="center"/>
              <w:rPr>
                <w:rFonts w:ascii="Calibri" w:hAnsi="Calibri"/>
                <w:b/>
                <w:sz w:val="22"/>
                <w:lang w:val="bg-BG"/>
              </w:rPr>
            </w:pPr>
            <w:r w:rsidRPr="0093420B">
              <w:rPr>
                <w:rFonts w:ascii="Calibri" w:hAnsi="Calibri"/>
                <w:b/>
                <w:sz w:val="22"/>
                <w:lang w:val="bg-BG"/>
              </w:rPr>
              <w:t>2017</w:t>
            </w:r>
          </w:p>
        </w:tc>
      </w:tr>
      <w:tr w:rsidR="0093420B" w:rsidRPr="00A32845" w14:paraId="0FFCB1BF" w14:textId="77777777" w:rsidTr="00A5360F">
        <w:trPr>
          <w:trHeight w:val="349"/>
          <w:jc w:val="center"/>
        </w:trPr>
        <w:tc>
          <w:tcPr>
            <w:tcW w:w="1890" w:type="dxa"/>
            <w:shd w:val="clear" w:color="auto" w:fill="B8CCE4"/>
          </w:tcPr>
          <w:p w14:paraId="55C749AF" w14:textId="77777777" w:rsidR="0093420B" w:rsidRPr="00A32845" w:rsidRDefault="0093420B" w:rsidP="00A5360F">
            <w:pPr>
              <w:spacing w:before="40" w:after="40" w:line="240" w:lineRule="auto"/>
              <w:rPr>
                <w:rFonts w:ascii="Calibri" w:hAnsi="Calibri"/>
                <w:sz w:val="22"/>
                <w:lang w:val="en-GB"/>
              </w:rPr>
            </w:pPr>
            <w:r w:rsidRPr="00A32845">
              <w:rPr>
                <w:rFonts w:ascii="Calibri" w:hAnsi="Calibri"/>
                <w:sz w:val="22"/>
                <w:lang w:val="en-GB"/>
              </w:rPr>
              <w:t xml:space="preserve">Sofia </w:t>
            </w:r>
          </w:p>
        </w:tc>
        <w:tc>
          <w:tcPr>
            <w:tcW w:w="1562" w:type="dxa"/>
          </w:tcPr>
          <w:p w14:paraId="5962B14A"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 xml:space="preserve">3,814,868 </w:t>
            </w:r>
          </w:p>
        </w:tc>
        <w:tc>
          <w:tcPr>
            <w:tcW w:w="1616" w:type="dxa"/>
          </w:tcPr>
          <w:p w14:paraId="3A38413F" w14:textId="77777777" w:rsidR="0093420B" w:rsidRPr="009528E0" w:rsidRDefault="0093420B" w:rsidP="00A5360F">
            <w:pPr>
              <w:spacing w:before="40" w:after="40" w:line="240" w:lineRule="auto"/>
              <w:ind w:right="113"/>
              <w:jc w:val="right"/>
              <w:rPr>
                <w:rFonts w:ascii="Calibri" w:hAnsi="Calibri"/>
                <w:sz w:val="22"/>
                <w:lang w:val="bg-BG"/>
              </w:rPr>
            </w:pPr>
            <w:r>
              <w:rPr>
                <w:rFonts w:ascii="Calibri" w:hAnsi="Calibri"/>
                <w:sz w:val="22"/>
                <w:lang w:val="bg-BG"/>
              </w:rPr>
              <w:t>6</w:t>
            </w:r>
            <w:r>
              <w:rPr>
                <w:rFonts w:ascii="Calibri" w:hAnsi="Calibri"/>
                <w:sz w:val="22"/>
              </w:rPr>
              <w:t>,</w:t>
            </w:r>
            <w:r>
              <w:rPr>
                <w:rFonts w:ascii="Calibri" w:hAnsi="Calibri"/>
                <w:sz w:val="22"/>
                <w:lang w:val="bg-BG"/>
              </w:rPr>
              <w:t>486</w:t>
            </w:r>
            <w:r>
              <w:rPr>
                <w:rFonts w:ascii="Calibri" w:hAnsi="Calibri"/>
                <w:sz w:val="22"/>
              </w:rPr>
              <w:t>,</w:t>
            </w:r>
            <w:r>
              <w:rPr>
                <w:rFonts w:ascii="Calibri" w:hAnsi="Calibri"/>
                <w:sz w:val="22"/>
                <w:lang w:val="bg-BG"/>
              </w:rPr>
              <w:t>883</w:t>
            </w:r>
          </w:p>
        </w:tc>
        <w:tc>
          <w:tcPr>
            <w:tcW w:w="1616" w:type="dxa"/>
          </w:tcPr>
          <w:p w14:paraId="1B2BCDCE"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15,910</w:t>
            </w:r>
          </w:p>
        </w:tc>
        <w:tc>
          <w:tcPr>
            <w:tcW w:w="1616" w:type="dxa"/>
          </w:tcPr>
          <w:p w14:paraId="7A8308FC"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33,914</w:t>
            </w:r>
          </w:p>
        </w:tc>
      </w:tr>
      <w:tr w:rsidR="0093420B" w:rsidRPr="00A32845" w14:paraId="0746BDAB" w14:textId="77777777" w:rsidTr="00A5360F">
        <w:trPr>
          <w:trHeight w:val="349"/>
          <w:jc w:val="center"/>
        </w:trPr>
        <w:tc>
          <w:tcPr>
            <w:tcW w:w="1890" w:type="dxa"/>
            <w:shd w:val="clear" w:color="auto" w:fill="B8CCE4"/>
          </w:tcPr>
          <w:p w14:paraId="6C3BAC26" w14:textId="77777777" w:rsidR="0093420B" w:rsidRPr="00A32845" w:rsidRDefault="0093420B" w:rsidP="00A5360F">
            <w:pPr>
              <w:spacing w:before="40" w:after="40" w:line="240" w:lineRule="auto"/>
              <w:rPr>
                <w:rFonts w:ascii="Calibri" w:hAnsi="Calibri"/>
                <w:sz w:val="22"/>
                <w:lang w:val="en-GB"/>
              </w:rPr>
            </w:pPr>
            <w:r w:rsidRPr="00A32845">
              <w:rPr>
                <w:rFonts w:ascii="Calibri" w:hAnsi="Calibri"/>
                <w:sz w:val="22"/>
                <w:lang w:val="en-GB"/>
              </w:rPr>
              <w:t>Plovdiv</w:t>
            </w:r>
          </w:p>
        </w:tc>
        <w:tc>
          <w:tcPr>
            <w:tcW w:w="1562" w:type="dxa"/>
            <w:shd w:val="clear" w:color="auto" w:fill="F2F2F2" w:themeFill="background1" w:themeFillShade="F2"/>
          </w:tcPr>
          <w:p w14:paraId="48481DBF"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 xml:space="preserve">103,292 </w:t>
            </w:r>
          </w:p>
        </w:tc>
        <w:tc>
          <w:tcPr>
            <w:tcW w:w="1616" w:type="dxa"/>
            <w:shd w:val="clear" w:color="auto" w:fill="F2F2F2" w:themeFill="background1" w:themeFillShade="F2"/>
          </w:tcPr>
          <w:p w14:paraId="11AA109D"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90,136</w:t>
            </w:r>
          </w:p>
        </w:tc>
        <w:tc>
          <w:tcPr>
            <w:tcW w:w="1616" w:type="dxa"/>
            <w:shd w:val="clear" w:color="auto" w:fill="F2F2F2" w:themeFill="background1" w:themeFillShade="F2"/>
          </w:tcPr>
          <w:p w14:paraId="444C23E9"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554</w:t>
            </w:r>
          </w:p>
        </w:tc>
        <w:tc>
          <w:tcPr>
            <w:tcW w:w="1616" w:type="dxa"/>
            <w:shd w:val="clear" w:color="auto" w:fill="F2F2F2" w:themeFill="background1" w:themeFillShade="F2"/>
          </w:tcPr>
          <w:p w14:paraId="380A896C"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628</w:t>
            </w:r>
          </w:p>
        </w:tc>
      </w:tr>
      <w:tr w:rsidR="0093420B" w:rsidRPr="00A32845" w14:paraId="524B3659" w14:textId="77777777" w:rsidTr="00A5360F">
        <w:trPr>
          <w:trHeight w:val="349"/>
          <w:jc w:val="center"/>
        </w:trPr>
        <w:tc>
          <w:tcPr>
            <w:tcW w:w="1890" w:type="dxa"/>
            <w:shd w:val="clear" w:color="auto" w:fill="B8CCE4"/>
          </w:tcPr>
          <w:p w14:paraId="3FE6FCE6" w14:textId="77777777" w:rsidR="0093420B" w:rsidRPr="00A32845" w:rsidRDefault="0093420B" w:rsidP="00A5360F">
            <w:pPr>
              <w:spacing w:before="40" w:after="40" w:line="240" w:lineRule="auto"/>
              <w:rPr>
                <w:rFonts w:ascii="Calibri" w:hAnsi="Calibri"/>
                <w:sz w:val="22"/>
                <w:lang w:val="en-GB"/>
              </w:rPr>
            </w:pPr>
            <w:r w:rsidRPr="00A32845">
              <w:rPr>
                <w:rFonts w:ascii="Calibri" w:hAnsi="Calibri"/>
                <w:sz w:val="22"/>
                <w:lang w:val="en-GB"/>
              </w:rPr>
              <w:t xml:space="preserve">Burgas </w:t>
            </w:r>
          </w:p>
        </w:tc>
        <w:tc>
          <w:tcPr>
            <w:tcW w:w="1562" w:type="dxa"/>
          </w:tcPr>
          <w:p w14:paraId="1B80CABD"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 xml:space="preserve">2,504,074 </w:t>
            </w:r>
          </w:p>
        </w:tc>
        <w:tc>
          <w:tcPr>
            <w:tcW w:w="1616" w:type="dxa"/>
          </w:tcPr>
          <w:p w14:paraId="36EE7D91"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2,952,442</w:t>
            </w:r>
          </w:p>
        </w:tc>
        <w:tc>
          <w:tcPr>
            <w:tcW w:w="1616" w:type="dxa"/>
          </w:tcPr>
          <w:p w14:paraId="7653F366"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5,354</w:t>
            </w:r>
          </w:p>
        </w:tc>
        <w:tc>
          <w:tcPr>
            <w:tcW w:w="1616" w:type="dxa"/>
          </w:tcPr>
          <w:p w14:paraId="0DAD7416"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14,230</w:t>
            </w:r>
          </w:p>
        </w:tc>
      </w:tr>
      <w:tr w:rsidR="0093420B" w:rsidRPr="00A32845" w14:paraId="77C02609" w14:textId="77777777" w:rsidTr="00A5360F">
        <w:trPr>
          <w:trHeight w:val="349"/>
          <w:jc w:val="center"/>
        </w:trPr>
        <w:tc>
          <w:tcPr>
            <w:tcW w:w="1890" w:type="dxa"/>
            <w:shd w:val="clear" w:color="auto" w:fill="B8CCE4"/>
          </w:tcPr>
          <w:p w14:paraId="2A70E3AD" w14:textId="77777777" w:rsidR="0093420B" w:rsidRPr="00A32845" w:rsidRDefault="0093420B" w:rsidP="00A5360F">
            <w:pPr>
              <w:spacing w:before="40" w:after="40" w:line="240" w:lineRule="auto"/>
              <w:rPr>
                <w:rFonts w:ascii="Calibri" w:hAnsi="Calibri"/>
                <w:sz w:val="22"/>
                <w:lang w:val="en-GB"/>
              </w:rPr>
            </w:pPr>
            <w:r w:rsidRPr="00A32845">
              <w:rPr>
                <w:rFonts w:ascii="Calibri" w:hAnsi="Calibri"/>
                <w:sz w:val="22"/>
                <w:lang w:val="en-GB"/>
              </w:rPr>
              <w:t>Varna</w:t>
            </w:r>
          </w:p>
        </w:tc>
        <w:tc>
          <w:tcPr>
            <w:tcW w:w="1562" w:type="dxa"/>
            <w:shd w:val="clear" w:color="auto" w:fill="F2F2F2" w:themeFill="background1" w:themeFillShade="F2"/>
          </w:tcPr>
          <w:p w14:paraId="47DB3A8A"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 xml:space="preserve">1,373,144 </w:t>
            </w:r>
          </w:p>
        </w:tc>
        <w:tc>
          <w:tcPr>
            <w:tcW w:w="1616" w:type="dxa"/>
            <w:shd w:val="clear" w:color="auto" w:fill="F2F2F2" w:themeFill="background1" w:themeFillShade="F2"/>
          </w:tcPr>
          <w:p w14:paraId="4061A00B"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1,949,394</w:t>
            </w:r>
          </w:p>
        </w:tc>
        <w:tc>
          <w:tcPr>
            <w:tcW w:w="1616" w:type="dxa"/>
            <w:shd w:val="clear" w:color="auto" w:fill="F2F2F2" w:themeFill="background1" w:themeFillShade="F2"/>
          </w:tcPr>
          <w:p w14:paraId="7C458CA6"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74</w:t>
            </w:r>
          </w:p>
        </w:tc>
        <w:tc>
          <w:tcPr>
            <w:tcW w:w="1616" w:type="dxa"/>
            <w:shd w:val="clear" w:color="auto" w:fill="F2F2F2" w:themeFill="background1" w:themeFillShade="F2"/>
          </w:tcPr>
          <w:p w14:paraId="1331C786"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230</w:t>
            </w:r>
          </w:p>
        </w:tc>
      </w:tr>
      <w:tr w:rsidR="0093420B" w:rsidRPr="00A32845" w14:paraId="769C3CCF" w14:textId="77777777" w:rsidTr="00A5360F">
        <w:trPr>
          <w:trHeight w:val="349"/>
          <w:jc w:val="center"/>
        </w:trPr>
        <w:tc>
          <w:tcPr>
            <w:tcW w:w="1890" w:type="dxa"/>
            <w:shd w:val="clear" w:color="auto" w:fill="B8CCE4"/>
          </w:tcPr>
          <w:p w14:paraId="2180169D" w14:textId="77777777" w:rsidR="0093420B" w:rsidRPr="00A32845" w:rsidRDefault="0093420B" w:rsidP="00A5360F">
            <w:pPr>
              <w:spacing w:before="40" w:after="40" w:line="240" w:lineRule="auto"/>
              <w:rPr>
                <w:rFonts w:ascii="Calibri" w:hAnsi="Calibri"/>
                <w:sz w:val="22"/>
                <w:lang w:val="en-GB"/>
              </w:rPr>
            </w:pPr>
            <w:r w:rsidRPr="00A32845">
              <w:rPr>
                <w:rFonts w:ascii="Calibri" w:hAnsi="Calibri"/>
                <w:sz w:val="22"/>
                <w:lang w:val="en-GB"/>
              </w:rPr>
              <w:t>Gorna Oryahovitsa</w:t>
            </w:r>
          </w:p>
        </w:tc>
        <w:tc>
          <w:tcPr>
            <w:tcW w:w="1562" w:type="dxa"/>
          </w:tcPr>
          <w:p w14:paraId="49F05BE0"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 xml:space="preserve">286 </w:t>
            </w:r>
          </w:p>
        </w:tc>
        <w:tc>
          <w:tcPr>
            <w:tcW w:w="1616" w:type="dxa"/>
          </w:tcPr>
          <w:p w14:paraId="25018E39"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25</w:t>
            </w:r>
          </w:p>
        </w:tc>
        <w:tc>
          <w:tcPr>
            <w:tcW w:w="1616" w:type="dxa"/>
          </w:tcPr>
          <w:p w14:paraId="47B9DF1F" w14:textId="77777777" w:rsidR="0093420B" w:rsidRPr="00A32845" w:rsidRDefault="0093420B" w:rsidP="00A5360F">
            <w:pPr>
              <w:spacing w:before="40" w:after="40" w:line="240" w:lineRule="auto"/>
              <w:ind w:right="113"/>
              <w:jc w:val="right"/>
              <w:rPr>
                <w:rFonts w:ascii="Calibri" w:hAnsi="Calibri"/>
                <w:sz w:val="22"/>
                <w:lang w:val="en-GB"/>
              </w:rPr>
            </w:pPr>
            <w:r w:rsidRPr="00A32845">
              <w:rPr>
                <w:rFonts w:ascii="Calibri" w:hAnsi="Calibri"/>
                <w:sz w:val="22"/>
                <w:lang w:val="en-GB"/>
              </w:rPr>
              <w:t>98</w:t>
            </w:r>
          </w:p>
        </w:tc>
        <w:tc>
          <w:tcPr>
            <w:tcW w:w="1616" w:type="dxa"/>
          </w:tcPr>
          <w:p w14:paraId="40B18DDD" w14:textId="77777777" w:rsidR="0093420B" w:rsidRPr="00A32845" w:rsidRDefault="0093420B" w:rsidP="00A5360F">
            <w:pPr>
              <w:spacing w:before="40" w:after="40" w:line="240" w:lineRule="auto"/>
              <w:ind w:right="113"/>
              <w:jc w:val="right"/>
              <w:rPr>
                <w:rFonts w:ascii="Calibri" w:hAnsi="Calibri"/>
                <w:sz w:val="22"/>
                <w:lang w:val="en-GB"/>
              </w:rPr>
            </w:pPr>
            <w:r>
              <w:rPr>
                <w:rFonts w:ascii="Calibri" w:hAnsi="Calibri"/>
                <w:sz w:val="22"/>
                <w:lang w:val="en-GB"/>
              </w:rPr>
              <w:t>0</w:t>
            </w:r>
          </w:p>
        </w:tc>
      </w:tr>
      <w:tr w:rsidR="0093420B" w:rsidRPr="00A32845" w14:paraId="3C849B34" w14:textId="77777777" w:rsidTr="00A5360F">
        <w:trPr>
          <w:trHeight w:val="349"/>
          <w:jc w:val="center"/>
        </w:trPr>
        <w:tc>
          <w:tcPr>
            <w:tcW w:w="1890" w:type="dxa"/>
            <w:shd w:val="clear" w:color="auto" w:fill="B8CCE4"/>
          </w:tcPr>
          <w:p w14:paraId="62D5D61F" w14:textId="77777777" w:rsidR="0093420B" w:rsidRPr="00A32845" w:rsidRDefault="0093420B" w:rsidP="00A5360F">
            <w:pPr>
              <w:spacing w:before="40" w:after="40" w:line="240" w:lineRule="auto"/>
              <w:rPr>
                <w:rFonts w:ascii="Calibri" w:hAnsi="Calibri"/>
                <w:b/>
                <w:sz w:val="22"/>
                <w:lang w:val="en-GB"/>
              </w:rPr>
            </w:pPr>
            <w:r w:rsidRPr="00A32845">
              <w:rPr>
                <w:rFonts w:ascii="Calibri" w:hAnsi="Calibri"/>
                <w:b/>
                <w:sz w:val="22"/>
                <w:lang w:val="en-GB"/>
              </w:rPr>
              <w:t>Total</w:t>
            </w:r>
          </w:p>
        </w:tc>
        <w:tc>
          <w:tcPr>
            <w:tcW w:w="1562" w:type="dxa"/>
            <w:shd w:val="clear" w:color="auto" w:fill="F2F2F2" w:themeFill="background1" w:themeFillShade="F2"/>
          </w:tcPr>
          <w:p w14:paraId="40844618" w14:textId="77777777" w:rsidR="0093420B" w:rsidRPr="00A32845" w:rsidRDefault="0093420B" w:rsidP="00A5360F">
            <w:pPr>
              <w:spacing w:before="40" w:after="40" w:line="240" w:lineRule="auto"/>
              <w:ind w:right="113"/>
              <w:jc w:val="right"/>
              <w:rPr>
                <w:rFonts w:ascii="Calibri" w:hAnsi="Calibri"/>
                <w:b/>
                <w:sz w:val="22"/>
                <w:lang w:val="en-GB"/>
              </w:rPr>
            </w:pPr>
            <w:r w:rsidRPr="00A32845">
              <w:rPr>
                <w:rFonts w:ascii="Calibri" w:hAnsi="Calibri"/>
                <w:b/>
                <w:sz w:val="22"/>
                <w:lang w:val="en-GB"/>
              </w:rPr>
              <w:t xml:space="preserve">7,795,664 </w:t>
            </w:r>
          </w:p>
        </w:tc>
        <w:tc>
          <w:tcPr>
            <w:tcW w:w="1616" w:type="dxa"/>
            <w:shd w:val="clear" w:color="auto" w:fill="F2F2F2" w:themeFill="background1" w:themeFillShade="F2"/>
          </w:tcPr>
          <w:p w14:paraId="2D81D099" w14:textId="77777777" w:rsidR="0093420B" w:rsidRPr="00A32845" w:rsidRDefault="0093420B" w:rsidP="00A5360F">
            <w:pPr>
              <w:spacing w:before="40" w:after="40" w:line="240" w:lineRule="auto"/>
              <w:ind w:right="113"/>
              <w:jc w:val="right"/>
              <w:rPr>
                <w:rFonts w:ascii="Calibri" w:hAnsi="Calibri"/>
                <w:b/>
                <w:sz w:val="22"/>
                <w:lang w:val="en-GB"/>
              </w:rPr>
            </w:pPr>
            <w:r>
              <w:rPr>
                <w:rFonts w:ascii="Calibri" w:hAnsi="Calibri"/>
                <w:b/>
                <w:sz w:val="22"/>
                <w:lang w:val="en-GB"/>
              </w:rPr>
              <w:t>11,478,884</w:t>
            </w:r>
          </w:p>
        </w:tc>
        <w:tc>
          <w:tcPr>
            <w:tcW w:w="1616" w:type="dxa"/>
            <w:shd w:val="clear" w:color="auto" w:fill="F2F2F2" w:themeFill="background1" w:themeFillShade="F2"/>
          </w:tcPr>
          <w:p w14:paraId="682C5B2A" w14:textId="77777777" w:rsidR="0093420B" w:rsidRPr="00A32845" w:rsidRDefault="0093420B" w:rsidP="00A5360F">
            <w:pPr>
              <w:spacing w:before="40" w:after="40" w:line="240" w:lineRule="auto"/>
              <w:ind w:right="113"/>
              <w:jc w:val="right"/>
              <w:rPr>
                <w:rFonts w:ascii="Calibri" w:hAnsi="Calibri"/>
                <w:b/>
                <w:sz w:val="22"/>
                <w:lang w:val="en-GB"/>
              </w:rPr>
            </w:pPr>
            <w:r w:rsidRPr="00A32845">
              <w:rPr>
                <w:rFonts w:ascii="Calibri" w:hAnsi="Calibri"/>
                <w:b/>
                <w:sz w:val="22"/>
                <w:lang w:val="en-GB"/>
              </w:rPr>
              <w:t xml:space="preserve">21,989 </w:t>
            </w:r>
          </w:p>
        </w:tc>
        <w:tc>
          <w:tcPr>
            <w:tcW w:w="1616" w:type="dxa"/>
            <w:shd w:val="clear" w:color="auto" w:fill="F2F2F2" w:themeFill="background1" w:themeFillShade="F2"/>
          </w:tcPr>
          <w:p w14:paraId="08B25572" w14:textId="77777777" w:rsidR="0093420B" w:rsidRPr="00A32845" w:rsidRDefault="0093420B" w:rsidP="00A5360F">
            <w:pPr>
              <w:spacing w:before="40" w:after="40" w:line="240" w:lineRule="auto"/>
              <w:ind w:right="113"/>
              <w:jc w:val="right"/>
              <w:rPr>
                <w:rFonts w:ascii="Calibri" w:hAnsi="Calibri"/>
                <w:b/>
                <w:sz w:val="22"/>
                <w:lang w:val="en-GB"/>
              </w:rPr>
            </w:pPr>
            <w:r>
              <w:rPr>
                <w:rFonts w:ascii="Calibri" w:hAnsi="Calibri"/>
                <w:b/>
                <w:sz w:val="22"/>
                <w:lang w:val="en-GB"/>
              </w:rPr>
              <w:t>33,914</w:t>
            </w:r>
          </w:p>
        </w:tc>
      </w:tr>
    </w:tbl>
    <w:p w14:paraId="511135EC" w14:textId="1233C189" w:rsidR="0093420B" w:rsidRDefault="0093420B" w:rsidP="0093420B">
      <w:pPr>
        <w:pStyle w:val="Source"/>
      </w:pPr>
      <w:r w:rsidRPr="00F02245">
        <w:t xml:space="preserve">Source: </w:t>
      </w:r>
      <w:r w:rsidR="00007FAF">
        <w:t>MTITC 2017a</w:t>
      </w:r>
      <w:r>
        <w:t xml:space="preserve"> </w:t>
      </w:r>
      <w:r w:rsidRPr="00F02245">
        <w:t>(Report 5, p. 114</w:t>
      </w:r>
      <w:r>
        <w:t>; 2018 DG Civil Aviation Administration</w:t>
      </w:r>
      <w:r w:rsidRPr="00F02245">
        <w:t>)</w:t>
      </w:r>
    </w:p>
    <w:p w14:paraId="418DD50A" w14:textId="668E1A2E" w:rsidR="004506EA" w:rsidRPr="00287BD2" w:rsidRDefault="004506EA" w:rsidP="00F56BAA">
      <w:pPr>
        <w:pStyle w:val="BodyText"/>
        <w:ind w:left="0" w:firstLine="0"/>
      </w:pPr>
      <w:r w:rsidRPr="00287BD2">
        <w:t>No major air accidents have been registered in recent years in the country and the services are generally reliable. Problems occasionally occur during the winter in the event of heavy snowfall and show storms, as well as at the event of dense fog (for Sofia airport due to the local climate).</w:t>
      </w:r>
    </w:p>
    <w:p w14:paraId="17356A7C" w14:textId="5525478C" w:rsidR="004506EA" w:rsidRPr="00287BD2" w:rsidRDefault="00803E9B" w:rsidP="001D46F9">
      <w:pPr>
        <w:pStyle w:val="Heading2"/>
        <w:spacing w:before="200"/>
      </w:pPr>
      <w:bookmarkStart w:id="85" w:name="_Toc484688379"/>
      <w:bookmarkStart w:id="86" w:name="_Toc500075580"/>
      <w:bookmarkStart w:id="87" w:name="_Toc504556183"/>
      <w:bookmarkStart w:id="88" w:name="_Toc504559247"/>
      <w:bookmarkStart w:id="89" w:name="_Toc504559475"/>
      <w:bookmarkStart w:id="90" w:name="_Toc522115807"/>
      <w:r w:rsidRPr="00287BD2">
        <w:t>1</w:t>
      </w:r>
      <w:r w:rsidR="004506EA" w:rsidRPr="00287BD2">
        <w:t>.</w:t>
      </w:r>
      <w:r w:rsidR="009C01E6" w:rsidRPr="00287BD2">
        <w:t>2.</w:t>
      </w:r>
      <w:r w:rsidR="004506EA" w:rsidRPr="00287BD2">
        <w:tab/>
      </w:r>
      <w:r w:rsidR="00B8483C" w:rsidRPr="00287BD2">
        <w:t xml:space="preserve">Past and </w:t>
      </w:r>
      <w:r w:rsidR="00C95BFB" w:rsidRPr="00287BD2">
        <w:t>P</w:t>
      </w:r>
      <w:r w:rsidR="00B8483C" w:rsidRPr="00287BD2">
        <w:t xml:space="preserve">resent </w:t>
      </w:r>
      <w:r w:rsidR="00C95BFB" w:rsidRPr="00287BD2">
        <w:t>W</w:t>
      </w:r>
      <w:r w:rsidR="004506EA" w:rsidRPr="00287BD2">
        <w:t xml:space="preserve">eather </w:t>
      </w:r>
      <w:r w:rsidR="00C95BFB" w:rsidRPr="00287BD2">
        <w:t>E</w:t>
      </w:r>
      <w:r w:rsidR="004506EA" w:rsidRPr="00287BD2">
        <w:t>vents</w:t>
      </w:r>
      <w:bookmarkEnd w:id="85"/>
      <w:r w:rsidR="00B8483C" w:rsidRPr="00287BD2">
        <w:t xml:space="preserve"> and </w:t>
      </w:r>
      <w:r w:rsidR="00C95BFB" w:rsidRPr="00287BD2">
        <w:t>T</w:t>
      </w:r>
      <w:r w:rsidR="00B8483C" w:rsidRPr="00287BD2">
        <w:t xml:space="preserve">heir </w:t>
      </w:r>
      <w:r w:rsidR="00C95BFB" w:rsidRPr="00287BD2">
        <w:t>C</w:t>
      </w:r>
      <w:r w:rsidR="00B8483C" w:rsidRPr="00287BD2">
        <w:rPr>
          <w:rFonts w:eastAsia="Calibri"/>
        </w:rPr>
        <w:t xml:space="preserve">onsequences and </w:t>
      </w:r>
      <w:r w:rsidR="00C95BFB" w:rsidRPr="00287BD2">
        <w:rPr>
          <w:rFonts w:eastAsia="Calibri"/>
        </w:rPr>
        <w:t>R</w:t>
      </w:r>
      <w:r w:rsidR="00B8483C" w:rsidRPr="00287BD2">
        <w:rPr>
          <w:rFonts w:eastAsia="Calibri"/>
        </w:rPr>
        <w:t xml:space="preserve">esponse </w:t>
      </w:r>
      <w:r w:rsidR="00C95BFB" w:rsidRPr="00287BD2">
        <w:rPr>
          <w:rFonts w:eastAsia="Calibri"/>
        </w:rPr>
        <w:t>A</w:t>
      </w:r>
      <w:r w:rsidR="00B8483C" w:rsidRPr="00287BD2">
        <w:rPr>
          <w:rFonts w:eastAsia="Calibri"/>
        </w:rPr>
        <w:t xml:space="preserve">ctions in the Transport </w:t>
      </w:r>
      <w:r w:rsidR="00C95BFB" w:rsidRPr="00287BD2">
        <w:rPr>
          <w:rFonts w:eastAsia="Calibri"/>
        </w:rPr>
        <w:t>S</w:t>
      </w:r>
      <w:r w:rsidR="00B8483C" w:rsidRPr="00287BD2">
        <w:rPr>
          <w:rFonts w:eastAsia="Calibri"/>
        </w:rPr>
        <w:t>ector in Bulgaria</w:t>
      </w:r>
      <w:bookmarkEnd w:id="86"/>
      <w:bookmarkEnd w:id="87"/>
      <w:bookmarkEnd w:id="88"/>
      <w:bookmarkEnd w:id="89"/>
      <w:bookmarkEnd w:id="90"/>
    </w:p>
    <w:p w14:paraId="7742C7D2" w14:textId="5DE08D25" w:rsidR="004506EA" w:rsidRPr="00287BD2" w:rsidRDefault="00803E9B" w:rsidP="002D47F0">
      <w:pPr>
        <w:pStyle w:val="Heading3"/>
      </w:pPr>
      <w:bookmarkStart w:id="91" w:name="_Toc500075581"/>
      <w:bookmarkStart w:id="92" w:name="_Toc504556184"/>
      <w:bookmarkStart w:id="93" w:name="_Toc504559248"/>
      <w:bookmarkStart w:id="94" w:name="_Toc504559476"/>
      <w:bookmarkStart w:id="95" w:name="_Toc522115808"/>
      <w:r w:rsidRPr="00287BD2">
        <w:t>1</w:t>
      </w:r>
      <w:r w:rsidR="004506EA" w:rsidRPr="00287BD2">
        <w:t>.</w:t>
      </w:r>
      <w:r w:rsidR="009C01E6" w:rsidRPr="00287BD2">
        <w:t>2</w:t>
      </w:r>
      <w:r w:rsidR="004506EA" w:rsidRPr="00287BD2">
        <w:t>.1</w:t>
      </w:r>
      <w:r w:rsidR="009C01E6" w:rsidRPr="00287BD2">
        <w:t>.</w:t>
      </w:r>
      <w:r w:rsidR="004506EA" w:rsidRPr="00287BD2">
        <w:tab/>
        <w:t xml:space="preserve">Event </w:t>
      </w:r>
      <w:r w:rsidR="00553160" w:rsidRPr="00287BD2">
        <w:t>types and impact</w:t>
      </w:r>
      <w:bookmarkEnd w:id="91"/>
      <w:bookmarkEnd w:id="92"/>
      <w:bookmarkEnd w:id="93"/>
      <w:bookmarkEnd w:id="94"/>
      <w:bookmarkEnd w:id="95"/>
    </w:p>
    <w:p w14:paraId="57F8CD02" w14:textId="6DA5478D" w:rsidR="004506EA" w:rsidRPr="00287BD2" w:rsidRDefault="004506EA" w:rsidP="00F56BAA">
      <w:pPr>
        <w:pStyle w:val="BodyText"/>
        <w:ind w:left="0" w:firstLine="0"/>
      </w:pPr>
      <w:r w:rsidRPr="00287BD2">
        <w:t>A multitude of extreme weather events may cause impact on the transport sector. In most cases the impact is clearly negative (to the transport infrastructure and/or services) and for a very limited number of events could be marginally positive.</w:t>
      </w:r>
    </w:p>
    <w:p w14:paraId="7EDD9A2B" w14:textId="32F365E4" w:rsidR="004506EA" w:rsidRPr="00287BD2" w:rsidRDefault="00C47712" w:rsidP="00F56BAA">
      <w:pPr>
        <w:pStyle w:val="BodyText"/>
        <w:ind w:left="0" w:firstLine="0"/>
      </w:pPr>
      <w:r w:rsidRPr="00287BD2">
        <w:rPr>
          <w:noProof/>
          <w:lang w:eastAsia="en-US"/>
        </w:rPr>
        <mc:AlternateContent>
          <mc:Choice Requires="wps">
            <w:drawing>
              <wp:anchor distT="45720" distB="45720" distL="180340" distR="0" simplePos="0" relativeHeight="251643903" behindDoc="1" locked="0" layoutInCell="1" allowOverlap="1" wp14:anchorId="2A167116" wp14:editId="49675D87">
                <wp:simplePos x="0" y="0"/>
                <wp:positionH relativeFrom="margin">
                  <wp:posOffset>3277040</wp:posOffset>
                </wp:positionH>
                <wp:positionV relativeFrom="paragraph">
                  <wp:posOffset>46355</wp:posOffset>
                </wp:positionV>
                <wp:extent cx="2489835" cy="3020695"/>
                <wp:effectExtent l="0" t="0" r="5715" b="8255"/>
                <wp:wrapTight wrapText="bothSides">
                  <wp:wrapPolygon edited="0">
                    <wp:start x="0" y="0"/>
                    <wp:lineTo x="0" y="21523"/>
                    <wp:lineTo x="21484" y="21523"/>
                    <wp:lineTo x="21484"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020695"/>
                        </a:xfrm>
                        <a:prstGeom prst="rect">
                          <a:avLst/>
                        </a:prstGeom>
                        <a:noFill/>
                        <a:ln w="9525">
                          <a:noFill/>
                          <a:miter lim="800000"/>
                          <a:headEnd/>
                          <a:tailEnd/>
                        </a:ln>
                      </wps:spPr>
                      <wps:txbx>
                        <w:txbxContent>
                          <w:p w14:paraId="3E99D185" w14:textId="31C1C12A" w:rsidR="00053C80" w:rsidRPr="005253B2" w:rsidRDefault="00053C80" w:rsidP="00611B57">
                            <w:pPr>
                              <w:pStyle w:val="Caption"/>
                              <w:spacing w:before="0" w:after="100" w:line="240" w:lineRule="auto"/>
                            </w:pPr>
                            <w:bookmarkStart w:id="96" w:name="_Toc522115945"/>
                            <w:r w:rsidRPr="00C656F5">
                              <w:t xml:space="preserve">Table </w:t>
                            </w:r>
                            <w:r w:rsidRPr="00C656F5">
                              <w:fldChar w:fldCharType="begin"/>
                            </w:r>
                            <w:r w:rsidRPr="00C656F5">
                              <w:instrText xml:space="preserve"> SEQ Table \* ARABIC \s 1 </w:instrText>
                            </w:r>
                            <w:r w:rsidRPr="00C656F5">
                              <w:fldChar w:fldCharType="separate"/>
                            </w:r>
                            <w:r>
                              <w:rPr>
                                <w:noProof/>
                              </w:rPr>
                              <w:t>6</w:t>
                            </w:r>
                            <w:r w:rsidRPr="00C656F5">
                              <w:fldChar w:fldCharType="end"/>
                            </w:r>
                            <w:r w:rsidRPr="00C656F5">
                              <w:t>.</w:t>
                            </w:r>
                            <w:r w:rsidRPr="005253B2">
                              <w:t xml:space="preserve"> Assessment of the relative scale of impacts on the transport sector in Central and Eastern Europe to 2020</w:t>
                            </w:r>
                            <w:bookmarkEnd w:id="96"/>
                          </w:p>
                          <w:tbl>
                            <w:tblPr>
                              <w:tblStyle w:val="LightShading1"/>
                              <w:tblW w:w="387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115" w:type="dxa"/>
                                <w:right w:w="115" w:type="dxa"/>
                              </w:tblCellMar>
                              <w:tblLook w:val="04A0" w:firstRow="1" w:lastRow="0" w:firstColumn="1" w:lastColumn="0" w:noHBand="0" w:noVBand="1"/>
                            </w:tblPr>
                            <w:tblGrid>
                              <w:gridCol w:w="2943"/>
                              <w:gridCol w:w="927"/>
                            </w:tblGrid>
                            <w:tr w:rsidR="00053C80" w:rsidRPr="001D46F9" w14:paraId="5117E0D5" w14:textId="77777777" w:rsidTr="00C16F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1E1614B" w14:textId="77777777" w:rsidR="00053C80" w:rsidRPr="001D46F9" w:rsidRDefault="00053C80" w:rsidP="00C47712">
                                  <w:pPr>
                                    <w:spacing w:before="40" w:after="40"/>
                                    <w:jc w:val="center"/>
                                    <w:rPr>
                                      <w:rFonts w:ascii="Calibri" w:hAnsi="Calibri"/>
                                      <w:b w:val="0"/>
                                      <w:color w:val="FFFFFF" w:themeColor="background1"/>
                                      <w:sz w:val="22"/>
                                      <w:lang w:val="en-GB"/>
                                    </w:rPr>
                                  </w:pPr>
                                  <w:r w:rsidRPr="001D46F9">
                                    <w:rPr>
                                      <w:rFonts w:ascii="Calibri" w:hAnsi="Calibri"/>
                                      <w:color w:val="FFFFFF" w:themeColor="background1"/>
                                      <w:sz w:val="22"/>
                                      <w:lang w:val="en-GB"/>
                                    </w:rPr>
                                    <w:t>Event</w:t>
                                  </w:r>
                                </w:p>
                              </w:tc>
                              <w:tc>
                                <w:tcPr>
                                  <w:tcW w:w="927"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0E5E4208" w14:textId="77777777" w:rsidR="00053C80" w:rsidRPr="001D46F9" w:rsidRDefault="00053C80" w:rsidP="00C477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2"/>
                                      <w:lang w:val="en-GB"/>
                                    </w:rPr>
                                  </w:pPr>
                                  <w:r w:rsidRPr="001D46F9">
                                    <w:rPr>
                                      <w:rFonts w:ascii="Calibri" w:hAnsi="Calibri"/>
                                      <w:color w:val="FFFFFF" w:themeColor="background1"/>
                                      <w:sz w:val="22"/>
                                      <w:lang w:val="en-GB"/>
                                    </w:rPr>
                                    <w:t>Impact</w:t>
                                  </w:r>
                                </w:p>
                              </w:tc>
                            </w:tr>
                            <w:tr w:rsidR="00053C80" w:rsidRPr="00C47712" w14:paraId="2F810EBB"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1C192080"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Coastal Flooding</w:t>
                                  </w:r>
                                </w:p>
                              </w:tc>
                              <w:tc>
                                <w:tcPr>
                                  <w:tcW w:w="927" w:type="dxa"/>
                                  <w:tcBorders>
                                    <w:left w:val="none" w:sz="0" w:space="0" w:color="auto"/>
                                    <w:right w:val="none" w:sz="0" w:space="0" w:color="auto"/>
                                  </w:tcBorders>
                                  <w:shd w:val="clear" w:color="auto" w:fill="E2EFD9"/>
                                  <w:tcMar>
                                    <w:left w:w="72" w:type="dxa"/>
                                    <w:right w:w="72" w:type="dxa"/>
                                  </w:tcMar>
                                  <w:vAlign w:val="center"/>
                                </w:tcPr>
                                <w:p w14:paraId="0B008F2B"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r w:rsidR="00053C80" w:rsidRPr="00C47712" w14:paraId="0ADE12BF"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051EF8EC"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River Flooding</w:t>
                                  </w:r>
                                </w:p>
                              </w:tc>
                              <w:tc>
                                <w:tcPr>
                                  <w:tcW w:w="927" w:type="dxa"/>
                                  <w:shd w:val="clear" w:color="auto" w:fill="F4B083"/>
                                  <w:tcMar>
                                    <w:left w:w="72" w:type="dxa"/>
                                    <w:right w:w="72" w:type="dxa"/>
                                  </w:tcMar>
                                  <w:vAlign w:val="center"/>
                                </w:tcPr>
                                <w:p w14:paraId="1040392C"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High</w:t>
                                  </w:r>
                                </w:p>
                              </w:tc>
                            </w:tr>
                            <w:tr w:rsidR="00053C80" w:rsidRPr="00C47712" w14:paraId="0ADDDF62"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0481E0FD"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Water Scarcity</w:t>
                                  </w:r>
                                </w:p>
                              </w:tc>
                              <w:tc>
                                <w:tcPr>
                                  <w:tcW w:w="927" w:type="dxa"/>
                                  <w:tcBorders>
                                    <w:left w:val="none" w:sz="0" w:space="0" w:color="auto"/>
                                    <w:right w:val="none" w:sz="0" w:space="0" w:color="auto"/>
                                  </w:tcBorders>
                                  <w:shd w:val="clear" w:color="auto" w:fill="FFF2CC"/>
                                  <w:tcMar>
                                    <w:left w:w="72" w:type="dxa"/>
                                    <w:right w:w="72" w:type="dxa"/>
                                  </w:tcMar>
                                  <w:vAlign w:val="center"/>
                                </w:tcPr>
                                <w:p w14:paraId="05A0F4D9"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30F6199C"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7CCF6F11"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 xml:space="preserve">Soil Erosion </w:t>
                                  </w:r>
                                </w:p>
                              </w:tc>
                              <w:tc>
                                <w:tcPr>
                                  <w:tcW w:w="927" w:type="dxa"/>
                                  <w:shd w:val="clear" w:color="auto" w:fill="FFF2CC"/>
                                  <w:tcMar>
                                    <w:left w:w="72" w:type="dxa"/>
                                    <w:right w:w="72" w:type="dxa"/>
                                  </w:tcMar>
                                  <w:vAlign w:val="center"/>
                                </w:tcPr>
                                <w:p w14:paraId="3CE4CF6B"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247422C7"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6C413210"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 xml:space="preserve">Storms </w:t>
                                  </w:r>
                                </w:p>
                              </w:tc>
                              <w:tc>
                                <w:tcPr>
                                  <w:tcW w:w="927" w:type="dxa"/>
                                  <w:tcBorders>
                                    <w:left w:val="none" w:sz="0" w:space="0" w:color="auto"/>
                                    <w:right w:val="none" w:sz="0" w:space="0" w:color="auto"/>
                                  </w:tcBorders>
                                  <w:shd w:val="clear" w:color="auto" w:fill="E2EFD9"/>
                                  <w:tcMar>
                                    <w:left w:w="72" w:type="dxa"/>
                                    <w:right w:w="72" w:type="dxa"/>
                                  </w:tcMar>
                                  <w:vAlign w:val="center"/>
                                </w:tcPr>
                                <w:p w14:paraId="1C2A7917"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r w:rsidR="00053C80" w:rsidRPr="00C47712" w14:paraId="38905F41"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1666E158"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Ice/Snow</w:t>
                                  </w:r>
                                </w:p>
                              </w:tc>
                              <w:tc>
                                <w:tcPr>
                                  <w:tcW w:w="927" w:type="dxa"/>
                                  <w:shd w:val="clear" w:color="auto" w:fill="FFF2CC"/>
                                  <w:tcMar>
                                    <w:left w:w="72" w:type="dxa"/>
                                    <w:right w:w="72" w:type="dxa"/>
                                  </w:tcMar>
                                  <w:vAlign w:val="center"/>
                                </w:tcPr>
                                <w:p w14:paraId="03DFB787"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3437476B"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15A316B5" w14:textId="77777777" w:rsidR="00053C80" w:rsidRPr="00C47712" w:rsidRDefault="00053C80" w:rsidP="00C47712">
                                  <w:pPr>
                                    <w:spacing w:before="40" w:after="40"/>
                                    <w:jc w:val="left"/>
                                    <w:rPr>
                                      <w:rFonts w:ascii="Calibri" w:hAnsi="Calibri"/>
                                      <w:sz w:val="22"/>
                                      <w:lang w:val="en-GB"/>
                                    </w:rPr>
                                  </w:pPr>
                                  <w:r w:rsidRPr="00C47712">
                                    <w:rPr>
                                      <w:rFonts w:ascii="Calibri" w:hAnsi="Calibri"/>
                                      <w:sz w:val="22"/>
                                      <w:lang w:val="en-GB"/>
                                    </w:rPr>
                                    <w:t>Temperature Extremes</w:t>
                                  </w:r>
                                  <w:r w:rsidRPr="00C47712">
                                    <w:rPr>
                                      <w:rFonts w:ascii="Calibri" w:hAnsi="Calibri"/>
                                      <w:sz w:val="22"/>
                                      <w:lang w:val="en-GB"/>
                                    </w:rPr>
                                    <w:br/>
                                    <w:t>(including fires)</w:t>
                                  </w:r>
                                </w:p>
                              </w:tc>
                              <w:tc>
                                <w:tcPr>
                                  <w:tcW w:w="927" w:type="dxa"/>
                                  <w:tcBorders>
                                    <w:left w:val="none" w:sz="0" w:space="0" w:color="auto"/>
                                    <w:right w:val="none" w:sz="0" w:space="0" w:color="auto"/>
                                  </w:tcBorders>
                                  <w:shd w:val="clear" w:color="auto" w:fill="FFF2CC"/>
                                  <w:tcMar>
                                    <w:left w:w="72" w:type="dxa"/>
                                    <w:right w:w="72" w:type="dxa"/>
                                  </w:tcMar>
                                  <w:vAlign w:val="center"/>
                                </w:tcPr>
                                <w:p w14:paraId="2CAAEC48"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77A79112"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47BBB5BA"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Temperature change over time</w:t>
                                  </w:r>
                                </w:p>
                              </w:tc>
                              <w:tc>
                                <w:tcPr>
                                  <w:tcW w:w="927" w:type="dxa"/>
                                  <w:shd w:val="clear" w:color="auto" w:fill="E2EFD9"/>
                                  <w:tcMar>
                                    <w:left w:w="72" w:type="dxa"/>
                                    <w:right w:w="72" w:type="dxa"/>
                                  </w:tcMar>
                                  <w:vAlign w:val="center"/>
                                </w:tcPr>
                                <w:p w14:paraId="073782F4"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bl>
                          <w:p w14:paraId="01DE11AF" w14:textId="77777777" w:rsidR="00053C80" w:rsidRDefault="00053C80" w:rsidP="001E2736">
                            <w:pPr>
                              <w:pStyle w:val="Source"/>
                            </w:pPr>
                          </w:p>
                          <w:p w14:paraId="02102DE0" w14:textId="1854A22B" w:rsidR="00053C80" w:rsidRDefault="00053C80" w:rsidP="001E2736">
                            <w:pPr>
                              <w:pStyle w:val="Source"/>
                            </w:pPr>
                            <w:r>
                              <w:t>Source: McGuinn et al. 2012.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8.05pt;margin-top:3.65pt;width:196.05pt;height:237.85pt;z-index:-251672577;visibility:visible;mso-wrap-style:square;mso-width-percent:0;mso-height-percent:0;mso-wrap-distance-left:14.2pt;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" filled="f" stroked="f">
                <v:textbox inset="0,0,0,0">
                  <w:txbxContent>
                    <w:p w14:paraId="3E99D185" w14:textId="31C1C12A" w:rsidR="00053C80" w:rsidRPr="005253B2" w:rsidRDefault="00053C80" w:rsidP="00611B57">
                      <w:pPr>
                        <w:pStyle w:val="Caption"/>
                        <w:spacing w:before="0" w:after="100" w:line="240" w:lineRule="auto"/>
                      </w:pPr>
                      <w:bookmarkStart w:id="97" w:name="_Toc522115945"/>
                      <w:r w:rsidRPr="00C656F5">
                        <w:t xml:space="preserve">Table </w:t>
                      </w:r>
                      <w:r w:rsidRPr="00C656F5">
                        <w:fldChar w:fldCharType="begin"/>
                      </w:r>
                      <w:r w:rsidRPr="00C656F5">
                        <w:instrText xml:space="preserve"> SEQ Table \* ARABIC \s 1 </w:instrText>
                      </w:r>
                      <w:r w:rsidRPr="00C656F5">
                        <w:fldChar w:fldCharType="separate"/>
                      </w:r>
                      <w:r>
                        <w:rPr>
                          <w:noProof/>
                        </w:rPr>
                        <w:t>6</w:t>
                      </w:r>
                      <w:r w:rsidRPr="00C656F5">
                        <w:fldChar w:fldCharType="end"/>
                      </w:r>
                      <w:r w:rsidRPr="00C656F5">
                        <w:t>.</w:t>
                      </w:r>
                      <w:r w:rsidRPr="005253B2">
                        <w:t xml:space="preserve"> Assessment of the relative scale of impacts on the transport sector in Central and Eastern Europe to 2020</w:t>
                      </w:r>
                      <w:bookmarkEnd w:id="97"/>
                    </w:p>
                    <w:tbl>
                      <w:tblPr>
                        <w:tblStyle w:val="LightShading1"/>
                        <w:tblW w:w="387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115" w:type="dxa"/>
                          <w:right w:w="115" w:type="dxa"/>
                        </w:tblCellMar>
                        <w:tblLook w:val="04A0" w:firstRow="1" w:lastRow="0" w:firstColumn="1" w:lastColumn="0" w:noHBand="0" w:noVBand="1"/>
                      </w:tblPr>
                      <w:tblGrid>
                        <w:gridCol w:w="2943"/>
                        <w:gridCol w:w="927"/>
                      </w:tblGrid>
                      <w:tr w:rsidR="00053C80" w:rsidRPr="001D46F9" w14:paraId="5117E0D5" w14:textId="77777777" w:rsidTr="00C16F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1E1614B" w14:textId="77777777" w:rsidR="00053C80" w:rsidRPr="001D46F9" w:rsidRDefault="00053C80" w:rsidP="00C47712">
                            <w:pPr>
                              <w:spacing w:before="40" w:after="40"/>
                              <w:jc w:val="center"/>
                              <w:rPr>
                                <w:rFonts w:ascii="Calibri" w:hAnsi="Calibri"/>
                                <w:b w:val="0"/>
                                <w:color w:val="FFFFFF" w:themeColor="background1"/>
                                <w:sz w:val="22"/>
                                <w:lang w:val="en-GB"/>
                              </w:rPr>
                            </w:pPr>
                            <w:r w:rsidRPr="001D46F9">
                              <w:rPr>
                                <w:rFonts w:ascii="Calibri" w:hAnsi="Calibri"/>
                                <w:color w:val="FFFFFF" w:themeColor="background1"/>
                                <w:sz w:val="22"/>
                                <w:lang w:val="en-GB"/>
                              </w:rPr>
                              <w:t>Event</w:t>
                            </w:r>
                          </w:p>
                        </w:tc>
                        <w:tc>
                          <w:tcPr>
                            <w:tcW w:w="927"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0E5E4208" w14:textId="77777777" w:rsidR="00053C80" w:rsidRPr="001D46F9" w:rsidRDefault="00053C80" w:rsidP="00C4771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2"/>
                                <w:lang w:val="en-GB"/>
                              </w:rPr>
                            </w:pPr>
                            <w:r w:rsidRPr="001D46F9">
                              <w:rPr>
                                <w:rFonts w:ascii="Calibri" w:hAnsi="Calibri"/>
                                <w:color w:val="FFFFFF" w:themeColor="background1"/>
                                <w:sz w:val="22"/>
                                <w:lang w:val="en-GB"/>
                              </w:rPr>
                              <w:t>Impact</w:t>
                            </w:r>
                          </w:p>
                        </w:tc>
                      </w:tr>
                      <w:tr w:rsidR="00053C80" w:rsidRPr="00C47712" w14:paraId="2F810EBB"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1C192080"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Coastal Flooding</w:t>
                            </w:r>
                          </w:p>
                        </w:tc>
                        <w:tc>
                          <w:tcPr>
                            <w:tcW w:w="927" w:type="dxa"/>
                            <w:tcBorders>
                              <w:left w:val="none" w:sz="0" w:space="0" w:color="auto"/>
                              <w:right w:val="none" w:sz="0" w:space="0" w:color="auto"/>
                            </w:tcBorders>
                            <w:shd w:val="clear" w:color="auto" w:fill="E2EFD9"/>
                            <w:tcMar>
                              <w:left w:w="72" w:type="dxa"/>
                              <w:right w:w="72" w:type="dxa"/>
                            </w:tcMar>
                            <w:vAlign w:val="center"/>
                          </w:tcPr>
                          <w:p w14:paraId="0B008F2B"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r w:rsidR="00053C80" w:rsidRPr="00C47712" w14:paraId="0ADE12BF"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051EF8EC"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River Flooding</w:t>
                            </w:r>
                          </w:p>
                        </w:tc>
                        <w:tc>
                          <w:tcPr>
                            <w:tcW w:w="927" w:type="dxa"/>
                            <w:shd w:val="clear" w:color="auto" w:fill="F4B083"/>
                            <w:tcMar>
                              <w:left w:w="72" w:type="dxa"/>
                              <w:right w:w="72" w:type="dxa"/>
                            </w:tcMar>
                            <w:vAlign w:val="center"/>
                          </w:tcPr>
                          <w:p w14:paraId="1040392C"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High</w:t>
                            </w:r>
                          </w:p>
                        </w:tc>
                      </w:tr>
                      <w:tr w:rsidR="00053C80" w:rsidRPr="00C47712" w14:paraId="0ADDDF62"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0481E0FD"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Water Scarcity</w:t>
                            </w:r>
                          </w:p>
                        </w:tc>
                        <w:tc>
                          <w:tcPr>
                            <w:tcW w:w="927" w:type="dxa"/>
                            <w:tcBorders>
                              <w:left w:val="none" w:sz="0" w:space="0" w:color="auto"/>
                              <w:right w:val="none" w:sz="0" w:space="0" w:color="auto"/>
                            </w:tcBorders>
                            <w:shd w:val="clear" w:color="auto" w:fill="FFF2CC"/>
                            <w:tcMar>
                              <w:left w:w="72" w:type="dxa"/>
                              <w:right w:w="72" w:type="dxa"/>
                            </w:tcMar>
                            <w:vAlign w:val="center"/>
                          </w:tcPr>
                          <w:p w14:paraId="05A0F4D9"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30F6199C"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7CCF6F11"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 xml:space="preserve">Soil Erosion </w:t>
                            </w:r>
                          </w:p>
                        </w:tc>
                        <w:tc>
                          <w:tcPr>
                            <w:tcW w:w="927" w:type="dxa"/>
                            <w:shd w:val="clear" w:color="auto" w:fill="FFF2CC"/>
                            <w:tcMar>
                              <w:left w:w="72" w:type="dxa"/>
                              <w:right w:w="72" w:type="dxa"/>
                            </w:tcMar>
                            <w:vAlign w:val="center"/>
                          </w:tcPr>
                          <w:p w14:paraId="3CE4CF6B"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247422C7"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6C413210"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 xml:space="preserve">Storms </w:t>
                            </w:r>
                          </w:p>
                        </w:tc>
                        <w:tc>
                          <w:tcPr>
                            <w:tcW w:w="927" w:type="dxa"/>
                            <w:tcBorders>
                              <w:left w:val="none" w:sz="0" w:space="0" w:color="auto"/>
                              <w:right w:val="none" w:sz="0" w:space="0" w:color="auto"/>
                            </w:tcBorders>
                            <w:shd w:val="clear" w:color="auto" w:fill="E2EFD9"/>
                            <w:tcMar>
                              <w:left w:w="72" w:type="dxa"/>
                              <w:right w:w="72" w:type="dxa"/>
                            </w:tcMar>
                            <w:vAlign w:val="center"/>
                          </w:tcPr>
                          <w:p w14:paraId="1C2A7917"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r w:rsidR="00053C80" w:rsidRPr="00C47712" w14:paraId="38905F41"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1666E158"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Ice/Snow</w:t>
                            </w:r>
                          </w:p>
                        </w:tc>
                        <w:tc>
                          <w:tcPr>
                            <w:tcW w:w="927" w:type="dxa"/>
                            <w:shd w:val="clear" w:color="auto" w:fill="FFF2CC"/>
                            <w:tcMar>
                              <w:left w:w="72" w:type="dxa"/>
                              <w:right w:w="72" w:type="dxa"/>
                            </w:tcMar>
                            <w:vAlign w:val="center"/>
                          </w:tcPr>
                          <w:p w14:paraId="03DFB787"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3437476B" w14:textId="77777777" w:rsidTr="00C16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shd w:val="clear" w:color="auto" w:fill="B8CCE4"/>
                            <w:tcMar>
                              <w:left w:w="72" w:type="dxa"/>
                              <w:right w:w="72" w:type="dxa"/>
                            </w:tcMar>
                          </w:tcPr>
                          <w:p w14:paraId="15A316B5" w14:textId="77777777" w:rsidR="00053C80" w:rsidRPr="00C47712" w:rsidRDefault="00053C80" w:rsidP="00C47712">
                            <w:pPr>
                              <w:spacing w:before="40" w:after="40"/>
                              <w:jc w:val="left"/>
                              <w:rPr>
                                <w:rFonts w:ascii="Calibri" w:hAnsi="Calibri"/>
                                <w:sz w:val="22"/>
                                <w:lang w:val="en-GB"/>
                              </w:rPr>
                            </w:pPr>
                            <w:r w:rsidRPr="00C47712">
                              <w:rPr>
                                <w:rFonts w:ascii="Calibri" w:hAnsi="Calibri"/>
                                <w:sz w:val="22"/>
                                <w:lang w:val="en-GB"/>
                              </w:rPr>
                              <w:t>Temperature Extremes</w:t>
                            </w:r>
                            <w:r w:rsidRPr="00C47712">
                              <w:rPr>
                                <w:rFonts w:ascii="Calibri" w:hAnsi="Calibri"/>
                                <w:sz w:val="22"/>
                                <w:lang w:val="en-GB"/>
                              </w:rPr>
                              <w:br/>
                              <w:t>(including fires)</w:t>
                            </w:r>
                          </w:p>
                        </w:tc>
                        <w:tc>
                          <w:tcPr>
                            <w:tcW w:w="927" w:type="dxa"/>
                            <w:tcBorders>
                              <w:left w:val="none" w:sz="0" w:space="0" w:color="auto"/>
                              <w:right w:val="none" w:sz="0" w:space="0" w:color="auto"/>
                            </w:tcBorders>
                            <w:shd w:val="clear" w:color="auto" w:fill="FFF2CC"/>
                            <w:tcMar>
                              <w:left w:w="72" w:type="dxa"/>
                              <w:right w:w="72" w:type="dxa"/>
                            </w:tcMar>
                            <w:vAlign w:val="center"/>
                          </w:tcPr>
                          <w:p w14:paraId="2CAAEC48" w14:textId="77777777" w:rsidR="00053C80" w:rsidRPr="00C47712" w:rsidRDefault="00053C80" w:rsidP="00C4771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val="en-GB"/>
                              </w:rPr>
                            </w:pPr>
                            <w:r w:rsidRPr="00C47712">
                              <w:rPr>
                                <w:rFonts w:ascii="Calibri" w:hAnsi="Calibri"/>
                                <w:sz w:val="22"/>
                                <w:lang w:val="en-GB"/>
                              </w:rPr>
                              <w:t>Medium</w:t>
                            </w:r>
                          </w:p>
                        </w:tc>
                      </w:tr>
                      <w:tr w:rsidR="00053C80" w:rsidRPr="00C47712" w14:paraId="77A79112" w14:textId="77777777" w:rsidTr="00C16FFF">
                        <w:trPr>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8CCE4"/>
                            <w:tcMar>
                              <w:left w:w="72" w:type="dxa"/>
                              <w:right w:w="72" w:type="dxa"/>
                            </w:tcMar>
                          </w:tcPr>
                          <w:p w14:paraId="47BBB5BA" w14:textId="77777777" w:rsidR="00053C80" w:rsidRPr="00C47712" w:rsidRDefault="00053C80" w:rsidP="00C47712">
                            <w:pPr>
                              <w:spacing w:before="40" w:after="40"/>
                              <w:rPr>
                                <w:rFonts w:ascii="Calibri" w:hAnsi="Calibri"/>
                                <w:sz w:val="22"/>
                                <w:lang w:val="en-GB"/>
                              </w:rPr>
                            </w:pPr>
                            <w:r w:rsidRPr="00C47712">
                              <w:rPr>
                                <w:rFonts w:ascii="Calibri" w:hAnsi="Calibri"/>
                                <w:sz w:val="22"/>
                                <w:lang w:val="en-GB"/>
                              </w:rPr>
                              <w:t>Temperature change over time</w:t>
                            </w:r>
                          </w:p>
                        </w:tc>
                        <w:tc>
                          <w:tcPr>
                            <w:tcW w:w="927" w:type="dxa"/>
                            <w:shd w:val="clear" w:color="auto" w:fill="E2EFD9"/>
                            <w:tcMar>
                              <w:left w:w="72" w:type="dxa"/>
                              <w:right w:w="72" w:type="dxa"/>
                            </w:tcMar>
                            <w:vAlign w:val="center"/>
                          </w:tcPr>
                          <w:p w14:paraId="073782F4" w14:textId="77777777" w:rsidR="00053C80" w:rsidRPr="00C47712" w:rsidRDefault="00053C80" w:rsidP="00C4771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val="en-GB"/>
                              </w:rPr>
                            </w:pPr>
                            <w:r w:rsidRPr="00C47712">
                              <w:rPr>
                                <w:rFonts w:ascii="Calibri" w:hAnsi="Calibri"/>
                                <w:sz w:val="22"/>
                                <w:lang w:val="en-GB"/>
                              </w:rPr>
                              <w:t>Low</w:t>
                            </w:r>
                          </w:p>
                        </w:tc>
                      </w:tr>
                    </w:tbl>
                    <w:p w14:paraId="01DE11AF" w14:textId="77777777" w:rsidR="00053C80" w:rsidRDefault="00053C80" w:rsidP="001E2736">
                      <w:pPr>
                        <w:pStyle w:val="Source"/>
                      </w:pPr>
                    </w:p>
                    <w:p w14:paraId="02102DE0" w14:textId="1854A22B" w:rsidR="00053C80" w:rsidRDefault="00053C80" w:rsidP="001E2736">
                      <w:pPr>
                        <w:pStyle w:val="Source"/>
                      </w:pPr>
                      <w:r>
                        <w:t>Source: McGuinn et al. 2012.</w:t>
                      </w:r>
                    </w:p>
                  </w:txbxContent>
                </v:textbox>
                <w10:wrap type="tight" anchorx="margin"/>
              </v:shape>
            </w:pict>
          </mc:Fallback>
        </mc:AlternateContent>
      </w:r>
      <w:r w:rsidRPr="00287BD2">
        <w:rPr>
          <w:noProof/>
          <w:lang w:val="bg-BG"/>
        </w:rPr>
        <w:t xml:space="preserve"> </w:t>
      </w:r>
      <w:r w:rsidR="004506EA" w:rsidRPr="00287BD2">
        <w:t xml:space="preserve">The weather-related events in Bulgaria with relevance to the transport sector have been reviewed by </w:t>
      </w:r>
      <w:bookmarkStart w:id="98" w:name="_Hlk488328832"/>
      <w:r w:rsidR="004506EA" w:rsidRPr="00287BD2">
        <w:t xml:space="preserve">Karagyozov </w:t>
      </w:r>
      <w:bookmarkEnd w:id="98"/>
      <w:r w:rsidR="004506EA" w:rsidRPr="00287BD2">
        <w:t>(2012) as part of the FR7</w:t>
      </w:r>
      <w:r w:rsidR="004506EA" w:rsidRPr="00287BD2">
        <w:rPr>
          <w:rStyle w:val="FootnoteReference"/>
        </w:rPr>
        <w:footnoteReference w:id="9"/>
      </w:r>
      <w:r w:rsidR="004506EA" w:rsidRPr="00287BD2">
        <w:t xml:space="preserve"> WEATHER project. The study analyses the statistical information available for frequency and impact of various weather events such as floods, landslides, fires, earthquakes. The </w:t>
      </w:r>
      <w:r w:rsidR="00DB44C3" w:rsidRPr="00287BD2">
        <w:t>focus</w:t>
      </w:r>
      <w:r w:rsidR="004506EA" w:rsidRPr="00287BD2">
        <w:t xml:space="preserve"> of the study is floods, as they appear to be the most important type of weather-related catastrophic events for Bulgaria. </w:t>
      </w:r>
    </w:p>
    <w:p w14:paraId="167058A9" w14:textId="71BC75B0" w:rsidR="004506EA" w:rsidRPr="00287BD2" w:rsidRDefault="004506EA" w:rsidP="00761A23">
      <w:pPr>
        <w:pStyle w:val="BodyText"/>
        <w:spacing w:after="0"/>
        <w:ind w:left="0" w:firstLine="0"/>
      </w:pPr>
      <w:r w:rsidRPr="00287BD2">
        <w:t xml:space="preserve">The finding that floods have the highest impact in Bulgaria is consistent with other studies. For example, </w:t>
      </w:r>
      <w:bookmarkStart w:id="99" w:name="_Hlk488328818"/>
      <w:r w:rsidRPr="00287BD2">
        <w:t xml:space="preserve">McGuinn </w:t>
      </w:r>
      <w:r w:rsidRPr="00287BD2">
        <w:rPr>
          <w:i/>
        </w:rPr>
        <w:t>et al</w:t>
      </w:r>
      <w:r w:rsidRPr="00287BD2">
        <w:t>.</w:t>
      </w:r>
      <w:bookmarkEnd w:id="99"/>
      <w:r w:rsidRPr="00287BD2">
        <w:t xml:space="preserve"> (2012, p. 61) gives </w:t>
      </w:r>
      <w:r w:rsidR="007C1554" w:rsidRPr="00287BD2">
        <w:t>an</w:t>
      </w:r>
      <w:r w:rsidRPr="00287BD2">
        <w:t xml:space="preserve"> assessment of the relative scale of impacts on the transport sector from climate change-related events for Central and Eastern Europe to 2020</w:t>
      </w:r>
      <w:r w:rsidR="007C1554" w:rsidRPr="00287BD2">
        <w:t xml:space="preserve"> (</w:t>
      </w:r>
      <w:r w:rsidR="007C1554" w:rsidRPr="00287BD2">
        <w:rPr>
          <w:b/>
          <w:bCs/>
          <w:i/>
          <w:iCs/>
        </w:rPr>
        <w:t>Table 6</w:t>
      </w:r>
      <w:r w:rsidR="007C1554" w:rsidRPr="00287BD2">
        <w:t>).</w:t>
      </w:r>
    </w:p>
    <w:p w14:paraId="287E5744" w14:textId="4A695864" w:rsidR="004506EA" w:rsidRPr="00287BD2" w:rsidRDefault="004506EA" w:rsidP="00F56BAA">
      <w:pPr>
        <w:pStyle w:val="BodyText"/>
        <w:ind w:left="0" w:firstLine="0"/>
      </w:pPr>
      <w:r w:rsidRPr="00287BD2">
        <w:lastRenderedPageBreak/>
        <w:t xml:space="preserve">The scale of impact (in terms of </w:t>
      </w:r>
      <w:r w:rsidR="00C651FC" w:rsidRPr="00287BD2">
        <w:t>damage</w:t>
      </w:r>
      <w:r w:rsidRPr="00287BD2">
        <w:t xml:space="preserve"> to the infrastructure and property</w:t>
      </w:r>
      <w:r w:rsidRPr="00287BD2">
        <w:rPr>
          <w:rStyle w:val="FootnoteReference"/>
        </w:rPr>
        <w:footnoteReference w:id="10"/>
      </w:r>
      <w:r w:rsidRPr="00287BD2">
        <w:t xml:space="preserve">) of various catastrophic events is shown on </w:t>
      </w:r>
      <w:r w:rsidRPr="00287BD2">
        <w:rPr>
          <w:b/>
          <w:bCs/>
          <w:i/>
          <w:iCs/>
        </w:rPr>
        <w:t>Table 7</w:t>
      </w:r>
      <w:r w:rsidRPr="00287BD2">
        <w:t xml:space="preserve">. Most of these events are in fact consequences of extreme weather, </w:t>
      </w:r>
      <w:r w:rsidR="004758A3" w:rsidRPr="00287BD2">
        <w:t>except for</w:t>
      </w:r>
      <w:r w:rsidRPr="00287BD2">
        <w:t xml:space="preserve"> landslides, which may be due to a variety of other reasons. </w:t>
      </w:r>
    </w:p>
    <w:p w14:paraId="6988D83A" w14:textId="691C209E" w:rsidR="007C1554" w:rsidRPr="00287BD2" w:rsidRDefault="00C656F5" w:rsidP="0093420B">
      <w:pPr>
        <w:pStyle w:val="Caption"/>
        <w:spacing w:line="240" w:lineRule="auto"/>
      </w:pPr>
      <w:bookmarkStart w:id="100" w:name="_Toc522115946"/>
      <w:r w:rsidRPr="00287BD2">
        <w:t xml:space="preserve">Table </w:t>
      </w:r>
      <w:r w:rsidRPr="00287BD2">
        <w:fldChar w:fldCharType="begin" w:fldLock="1"/>
      </w:r>
      <w:r w:rsidRPr="00287BD2">
        <w:instrText xml:space="preserve"> SEQ Table \* ARABIC \s 1 </w:instrText>
      </w:r>
      <w:r w:rsidRPr="00287BD2">
        <w:fldChar w:fldCharType="separate"/>
      </w:r>
      <w:r w:rsidR="00CB4B9B" w:rsidRPr="00287BD2">
        <w:rPr>
          <w:noProof/>
        </w:rPr>
        <w:t>7</w:t>
      </w:r>
      <w:r w:rsidRPr="00287BD2">
        <w:fldChar w:fldCharType="end"/>
      </w:r>
      <w:r w:rsidRPr="00287BD2">
        <w:t>.</w:t>
      </w:r>
      <w:r w:rsidR="007C1554" w:rsidRPr="00287BD2">
        <w:t xml:space="preserve"> </w:t>
      </w:r>
      <w:r w:rsidR="00C651FC" w:rsidRPr="00287BD2">
        <w:t>Damage</w:t>
      </w:r>
      <w:r w:rsidR="007C1554" w:rsidRPr="00287BD2">
        <w:t xml:space="preserve"> in Bulgaria due of catastrophic events </w:t>
      </w:r>
      <w:r w:rsidR="00B36CE8" w:rsidRPr="00287BD2">
        <w:t xml:space="preserve">by type </w:t>
      </w:r>
      <w:r w:rsidR="007C1554" w:rsidRPr="00287BD2">
        <w:t>(2010</w:t>
      </w:r>
      <w:r w:rsidR="00B31F3F" w:rsidRPr="00287BD2">
        <w:t>-</w:t>
      </w:r>
      <w:r w:rsidR="007C1554" w:rsidRPr="00287BD2">
        <w:t>2015)</w:t>
      </w:r>
      <w:bookmarkEnd w:id="100"/>
    </w:p>
    <w:tbl>
      <w:tblPr>
        <w:tblW w:w="906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2065"/>
        <w:gridCol w:w="1000"/>
        <w:gridCol w:w="1000"/>
        <w:gridCol w:w="1001"/>
        <w:gridCol w:w="1000"/>
        <w:gridCol w:w="1001"/>
        <w:gridCol w:w="1000"/>
        <w:gridCol w:w="1001"/>
      </w:tblGrid>
      <w:tr w:rsidR="00B556AE" w:rsidRPr="00287BD2" w14:paraId="4BD5EF61" w14:textId="77777777" w:rsidTr="001D46F9">
        <w:trPr>
          <w:cantSplit/>
          <w:trHeight w:val="272"/>
        </w:trPr>
        <w:tc>
          <w:tcPr>
            <w:tcW w:w="2065" w:type="dxa"/>
            <w:vMerge w:val="restart"/>
            <w:shd w:val="clear" w:color="auto" w:fill="365F91" w:themeFill="accent1" w:themeFillShade="BF"/>
            <w:noWrap/>
            <w:vAlign w:val="center"/>
          </w:tcPr>
          <w:p w14:paraId="57BA560F" w14:textId="77777777" w:rsidR="004506EA" w:rsidRPr="00287BD2" w:rsidRDefault="004506EA" w:rsidP="0093420B">
            <w:pPr>
              <w:spacing w:before="40" w:after="40" w:line="240" w:lineRule="auto"/>
              <w:jc w:val="center"/>
              <w:rPr>
                <w:rFonts w:ascii="Calibri" w:hAnsi="Calibri"/>
                <w:color w:val="FFFFFF" w:themeColor="background1"/>
                <w:sz w:val="22"/>
              </w:rPr>
            </w:pPr>
            <w:r w:rsidRPr="00287BD2">
              <w:rPr>
                <w:rFonts w:ascii="Calibri" w:hAnsi="Calibri"/>
                <w:b/>
                <w:color w:val="FFFFFF" w:themeColor="background1"/>
                <w:sz w:val="22"/>
              </w:rPr>
              <w:t>Event</w:t>
            </w:r>
          </w:p>
        </w:tc>
        <w:tc>
          <w:tcPr>
            <w:tcW w:w="7003" w:type="dxa"/>
            <w:gridSpan w:val="7"/>
            <w:shd w:val="clear" w:color="auto" w:fill="365F91" w:themeFill="accent1" w:themeFillShade="BF"/>
            <w:noWrap/>
            <w:vAlign w:val="center"/>
          </w:tcPr>
          <w:p w14:paraId="228462FB" w14:textId="23C2E69A" w:rsidR="004506EA" w:rsidRPr="00287BD2" w:rsidRDefault="00C651FC" w:rsidP="0093420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Damage</w:t>
            </w:r>
            <w:r w:rsidR="004506EA" w:rsidRPr="00287BD2">
              <w:rPr>
                <w:rFonts w:ascii="Calibri" w:hAnsi="Calibri"/>
                <w:b/>
                <w:color w:val="FFFFFF" w:themeColor="background1"/>
                <w:sz w:val="22"/>
              </w:rPr>
              <w:t xml:space="preserve"> </w:t>
            </w:r>
            <w:r w:rsidR="00040793" w:rsidRPr="00287BD2">
              <w:rPr>
                <w:rFonts w:ascii="Calibri" w:hAnsi="Calibri"/>
                <w:b/>
                <w:color w:val="FFFFFF" w:themeColor="background1"/>
                <w:sz w:val="22"/>
              </w:rPr>
              <w:t>(</w:t>
            </w:r>
            <w:r w:rsidR="00B36CE8" w:rsidRPr="00287BD2">
              <w:rPr>
                <w:rFonts w:ascii="Calibri" w:hAnsi="Calibri"/>
                <w:b/>
                <w:color w:val="FFFFFF" w:themeColor="background1"/>
                <w:sz w:val="22"/>
              </w:rPr>
              <w:t>BGN ‘</w:t>
            </w:r>
            <w:r w:rsidR="004506EA" w:rsidRPr="00287BD2">
              <w:rPr>
                <w:rFonts w:ascii="Calibri" w:hAnsi="Calibri"/>
                <w:b/>
                <w:color w:val="FFFFFF" w:themeColor="background1"/>
                <w:sz w:val="22"/>
              </w:rPr>
              <w:t>000</w:t>
            </w:r>
            <w:r w:rsidR="00040793" w:rsidRPr="00287BD2">
              <w:rPr>
                <w:rFonts w:ascii="Calibri" w:hAnsi="Calibri"/>
                <w:b/>
                <w:color w:val="FFFFFF" w:themeColor="background1"/>
                <w:sz w:val="22"/>
              </w:rPr>
              <w:t>)</w:t>
            </w:r>
          </w:p>
        </w:tc>
      </w:tr>
      <w:tr w:rsidR="00040793" w:rsidRPr="00287BD2" w14:paraId="4100934C" w14:textId="77777777" w:rsidTr="001D46F9">
        <w:trPr>
          <w:cantSplit/>
          <w:trHeight w:val="50"/>
        </w:trPr>
        <w:tc>
          <w:tcPr>
            <w:tcW w:w="2065" w:type="dxa"/>
            <w:vMerge/>
            <w:shd w:val="clear" w:color="auto" w:fill="365F91" w:themeFill="accent1" w:themeFillShade="BF"/>
            <w:noWrap/>
            <w:vAlign w:val="bottom"/>
          </w:tcPr>
          <w:p w14:paraId="694D3EEB" w14:textId="77777777" w:rsidR="004506EA" w:rsidRPr="00287BD2" w:rsidRDefault="004506EA" w:rsidP="0093420B">
            <w:pPr>
              <w:spacing w:before="40" w:after="40" w:line="240" w:lineRule="auto"/>
              <w:rPr>
                <w:rFonts w:ascii="Calibri" w:hAnsi="Calibri"/>
                <w:color w:val="FFFFFF" w:themeColor="background1"/>
                <w:sz w:val="22"/>
              </w:rPr>
            </w:pPr>
          </w:p>
        </w:tc>
        <w:tc>
          <w:tcPr>
            <w:tcW w:w="1000" w:type="dxa"/>
            <w:shd w:val="clear" w:color="auto" w:fill="D9D9D9" w:themeFill="background1" w:themeFillShade="D9"/>
            <w:noWrap/>
            <w:vAlign w:val="center"/>
          </w:tcPr>
          <w:p w14:paraId="53739FAD"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2010</w:t>
            </w:r>
          </w:p>
        </w:tc>
        <w:tc>
          <w:tcPr>
            <w:tcW w:w="1000" w:type="dxa"/>
            <w:shd w:val="clear" w:color="auto" w:fill="D9D9D9" w:themeFill="background1" w:themeFillShade="D9"/>
            <w:noWrap/>
            <w:vAlign w:val="center"/>
          </w:tcPr>
          <w:p w14:paraId="15C195AE"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2011</w:t>
            </w:r>
          </w:p>
        </w:tc>
        <w:tc>
          <w:tcPr>
            <w:tcW w:w="1001" w:type="dxa"/>
            <w:shd w:val="clear" w:color="auto" w:fill="D9D9D9" w:themeFill="background1" w:themeFillShade="D9"/>
            <w:noWrap/>
            <w:vAlign w:val="center"/>
          </w:tcPr>
          <w:p w14:paraId="3E97E1EB"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2012</w:t>
            </w:r>
          </w:p>
        </w:tc>
        <w:tc>
          <w:tcPr>
            <w:tcW w:w="1000" w:type="dxa"/>
            <w:shd w:val="clear" w:color="auto" w:fill="D9D9D9" w:themeFill="background1" w:themeFillShade="D9"/>
            <w:noWrap/>
            <w:vAlign w:val="center"/>
          </w:tcPr>
          <w:p w14:paraId="63C2C691"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2013</w:t>
            </w:r>
          </w:p>
        </w:tc>
        <w:tc>
          <w:tcPr>
            <w:tcW w:w="1001" w:type="dxa"/>
            <w:shd w:val="clear" w:color="auto" w:fill="D9D9D9" w:themeFill="background1" w:themeFillShade="D9"/>
            <w:noWrap/>
            <w:vAlign w:val="center"/>
          </w:tcPr>
          <w:p w14:paraId="42488C7B"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2014</w:t>
            </w:r>
          </w:p>
        </w:tc>
        <w:tc>
          <w:tcPr>
            <w:tcW w:w="1000" w:type="dxa"/>
            <w:shd w:val="clear" w:color="auto" w:fill="D9D9D9" w:themeFill="background1" w:themeFillShade="D9"/>
            <w:noWrap/>
            <w:vAlign w:val="center"/>
          </w:tcPr>
          <w:p w14:paraId="7442226C"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2015</w:t>
            </w:r>
          </w:p>
        </w:tc>
        <w:tc>
          <w:tcPr>
            <w:tcW w:w="1001" w:type="dxa"/>
            <w:shd w:val="clear" w:color="auto" w:fill="D9D9D9" w:themeFill="background1" w:themeFillShade="D9"/>
          </w:tcPr>
          <w:p w14:paraId="282F7DF9" w14:textId="77777777" w:rsidR="004506EA" w:rsidRPr="00287BD2" w:rsidRDefault="004506EA" w:rsidP="0093420B">
            <w:pPr>
              <w:spacing w:before="40" w:after="40" w:line="240" w:lineRule="auto"/>
              <w:jc w:val="center"/>
              <w:rPr>
                <w:rFonts w:ascii="Calibri" w:hAnsi="Calibri"/>
                <w:b/>
                <w:color w:val="000000" w:themeColor="text1"/>
                <w:sz w:val="22"/>
              </w:rPr>
            </w:pPr>
            <w:r w:rsidRPr="00287BD2">
              <w:rPr>
                <w:rFonts w:ascii="Calibri" w:hAnsi="Calibri"/>
                <w:b/>
                <w:color w:val="000000" w:themeColor="text1"/>
                <w:sz w:val="22"/>
              </w:rPr>
              <w:t>Total</w:t>
            </w:r>
          </w:p>
        </w:tc>
      </w:tr>
      <w:tr w:rsidR="00040793" w:rsidRPr="00287BD2" w14:paraId="7C1F60C8" w14:textId="77777777" w:rsidTr="001D46F9">
        <w:trPr>
          <w:cantSplit/>
          <w:trHeight w:val="124"/>
        </w:trPr>
        <w:tc>
          <w:tcPr>
            <w:tcW w:w="2065" w:type="dxa"/>
            <w:shd w:val="clear" w:color="auto" w:fill="B8CCE4" w:themeFill="accent1" w:themeFillTint="66"/>
            <w:noWrap/>
            <w:vAlign w:val="bottom"/>
            <w:hideMark/>
          </w:tcPr>
          <w:p w14:paraId="4E1F9C48"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Floods</w:t>
            </w:r>
          </w:p>
        </w:tc>
        <w:tc>
          <w:tcPr>
            <w:tcW w:w="1000" w:type="dxa"/>
            <w:shd w:val="clear" w:color="auto" w:fill="FFFFFF" w:themeFill="background1"/>
            <w:noWrap/>
            <w:vAlign w:val="bottom"/>
            <w:hideMark/>
          </w:tcPr>
          <w:p w14:paraId="2DBB4F8C"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38,882</w:t>
            </w:r>
          </w:p>
        </w:tc>
        <w:tc>
          <w:tcPr>
            <w:tcW w:w="1000" w:type="dxa"/>
            <w:shd w:val="clear" w:color="auto" w:fill="FFFFFF" w:themeFill="background1"/>
            <w:noWrap/>
            <w:vAlign w:val="bottom"/>
            <w:hideMark/>
          </w:tcPr>
          <w:p w14:paraId="05E77C17"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206,659</w:t>
            </w:r>
          </w:p>
        </w:tc>
        <w:tc>
          <w:tcPr>
            <w:tcW w:w="1001" w:type="dxa"/>
            <w:shd w:val="clear" w:color="auto" w:fill="FFFFFF" w:themeFill="background1"/>
            <w:noWrap/>
            <w:vAlign w:val="bottom"/>
            <w:hideMark/>
          </w:tcPr>
          <w:p w14:paraId="1C9023BF"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20,898</w:t>
            </w:r>
          </w:p>
        </w:tc>
        <w:tc>
          <w:tcPr>
            <w:tcW w:w="1000" w:type="dxa"/>
            <w:shd w:val="clear" w:color="auto" w:fill="FFFFFF" w:themeFill="background1"/>
            <w:noWrap/>
            <w:vAlign w:val="bottom"/>
            <w:hideMark/>
          </w:tcPr>
          <w:p w14:paraId="60B8225D"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15,285</w:t>
            </w:r>
          </w:p>
        </w:tc>
        <w:tc>
          <w:tcPr>
            <w:tcW w:w="1001" w:type="dxa"/>
            <w:shd w:val="clear" w:color="auto" w:fill="FFFFFF" w:themeFill="background1"/>
            <w:noWrap/>
            <w:vAlign w:val="bottom"/>
            <w:hideMark/>
          </w:tcPr>
          <w:p w14:paraId="130B2AAC"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177,604</w:t>
            </w:r>
          </w:p>
        </w:tc>
        <w:tc>
          <w:tcPr>
            <w:tcW w:w="1000" w:type="dxa"/>
            <w:shd w:val="clear" w:color="auto" w:fill="FFFFFF" w:themeFill="background1"/>
            <w:noWrap/>
            <w:vAlign w:val="bottom"/>
            <w:hideMark/>
          </w:tcPr>
          <w:p w14:paraId="2E70B6A4"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171,032</w:t>
            </w:r>
          </w:p>
        </w:tc>
        <w:tc>
          <w:tcPr>
            <w:tcW w:w="1001" w:type="dxa"/>
            <w:shd w:val="clear" w:color="000000" w:fill="FFFFFF"/>
            <w:vAlign w:val="bottom"/>
          </w:tcPr>
          <w:p w14:paraId="351B8739"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630,360</w:t>
            </w:r>
          </w:p>
        </w:tc>
      </w:tr>
      <w:tr w:rsidR="00040793" w:rsidRPr="00287BD2" w14:paraId="46A23F61" w14:textId="77777777" w:rsidTr="001D46F9">
        <w:trPr>
          <w:cantSplit/>
          <w:trHeight w:val="130"/>
        </w:trPr>
        <w:tc>
          <w:tcPr>
            <w:tcW w:w="2065" w:type="dxa"/>
            <w:shd w:val="clear" w:color="auto" w:fill="B8CCE4" w:themeFill="accent1" w:themeFillTint="66"/>
            <w:noWrap/>
            <w:vAlign w:val="bottom"/>
          </w:tcPr>
          <w:p w14:paraId="5AD0D902" w14:textId="77777777" w:rsidR="004506EA" w:rsidRPr="00287BD2" w:rsidRDefault="004506EA" w:rsidP="0093420B">
            <w:pPr>
              <w:spacing w:before="40" w:after="40" w:line="240" w:lineRule="auto"/>
              <w:rPr>
                <w:rFonts w:ascii="Calibri" w:hAnsi="Calibri"/>
                <w:b/>
                <w:bCs/>
                <w:iCs/>
                <w:sz w:val="22"/>
              </w:rPr>
            </w:pPr>
            <w:r w:rsidRPr="00287BD2">
              <w:rPr>
                <w:rFonts w:ascii="Calibri" w:hAnsi="Calibri"/>
                <w:b/>
                <w:bCs/>
                <w:iCs/>
                <w:sz w:val="22"/>
              </w:rPr>
              <w:t>Landslides</w:t>
            </w:r>
          </w:p>
        </w:tc>
        <w:tc>
          <w:tcPr>
            <w:tcW w:w="1000" w:type="dxa"/>
            <w:shd w:val="clear" w:color="auto" w:fill="F2F2F2" w:themeFill="background1" w:themeFillShade="F2"/>
            <w:noWrap/>
            <w:vAlign w:val="bottom"/>
          </w:tcPr>
          <w:p w14:paraId="1922016A"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2,182</w:t>
            </w:r>
          </w:p>
        </w:tc>
        <w:tc>
          <w:tcPr>
            <w:tcW w:w="1000" w:type="dxa"/>
            <w:shd w:val="clear" w:color="auto" w:fill="F2F2F2" w:themeFill="background1" w:themeFillShade="F2"/>
            <w:noWrap/>
            <w:vAlign w:val="bottom"/>
          </w:tcPr>
          <w:p w14:paraId="489CF143"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224,790</w:t>
            </w:r>
          </w:p>
        </w:tc>
        <w:tc>
          <w:tcPr>
            <w:tcW w:w="1001" w:type="dxa"/>
            <w:shd w:val="clear" w:color="auto" w:fill="F2F2F2" w:themeFill="background1" w:themeFillShade="F2"/>
            <w:noWrap/>
            <w:vAlign w:val="bottom"/>
          </w:tcPr>
          <w:p w14:paraId="47E06231"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17,384</w:t>
            </w:r>
          </w:p>
        </w:tc>
        <w:tc>
          <w:tcPr>
            <w:tcW w:w="1000" w:type="dxa"/>
            <w:shd w:val="clear" w:color="auto" w:fill="F2F2F2" w:themeFill="background1" w:themeFillShade="F2"/>
            <w:noWrap/>
            <w:vAlign w:val="bottom"/>
          </w:tcPr>
          <w:p w14:paraId="0623DD40"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294,459</w:t>
            </w:r>
          </w:p>
        </w:tc>
        <w:tc>
          <w:tcPr>
            <w:tcW w:w="1001" w:type="dxa"/>
            <w:shd w:val="clear" w:color="auto" w:fill="F2F2F2" w:themeFill="background1" w:themeFillShade="F2"/>
            <w:noWrap/>
            <w:vAlign w:val="bottom"/>
          </w:tcPr>
          <w:p w14:paraId="28EBA5DC"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9,291</w:t>
            </w:r>
          </w:p>
        </w:tc>
        <w:tc>
          <w:tcPr>
            <w:tcW w:w="1000" w:type="dxa"/>
            <w:shd w:val="clear" w:color="auto" w:fill="F2F2F2" w:themeFill="background1" w:themeFillShade="F2"/>
            <w:noWrap/>
            <w:vAlign w:val="bottom"/>
          </w:tcPr>
          <w:p w14:paraId="7346B8F1" w14:textId="77777777" w:rsidR="004506EA" w:rsidRPr="00287BD2" w:rsidRDefault="004506EA" w:rsidP="0093420B">
            <w:pPr>
              <w:spacing w:before="40" w:after="40" w:line="240" w:lineRule="auto"/>
              <w:ind w:right="113"/>
              <w:jc w:val="right"/>
              <w:rPr>
                <w:rFonts w:ascii="Calibri" w:hAnsi="Calibri"/>
                <w:iCs/>
                <w:sz w:val="22"/>
              </w:rPr>
            </w:pPr>
            <w:r w:rsidRPr="00287BD2">
              <w:rPr>
                <w:rFonts w:ascii="Calibri" w:hAnsi="Calibri"/>
                <w:iCs/>
                <w:sz w:val="22"/>
              </w:rPr>
              <w:t>10,011</w:t>
            </w:r>
          </w:p>
        </w:tc>
        <w:tc>
          <w:tcPr>
            <w:tcW w:w="1001" w:type="dxa"/>
            <w:shd w:val="clear" w:color="auto" w:fill="F2F2F2" w:themeFill="background1" w:themeFillShade="F2"/>
            <w:vAlign w:val="bottom"/>
          </w:tcPr>
          <w:p w14:paraId="7B31F573" w14:textId="77777777" w:rsidR="004506EA" w:rsidRPr="00287BD2" w:rsidRDefault="004506EA" w:rsidP="0093420B">
            <w:pPr>
              <w:spacing w:before="40" w:after="40" w:line="240" w:lineRule="auto"/>
              <w:ind w:right="113"/>
              <w:jc w:val="right"/>
              <w:rPr>
                <w:rFonts w:ascii="Calibri" w:hAnsi="Calibri"/>
                <w:b/>
                <w:iCs/>
                <w:sz w:val="22"/>
              </w:rPr>
            </w:pPr>
            <w:r w:rsidRPr="00287BD2">
              <w:rPr>
                <w:rFonts w:ascii="Calibri" w:hAnsi="Calibri"/>
                <w:b/>
                <w:iCs/>
                <w:sz w:val="22"/>
              </w:rPr>
              <w:t>558,117</w:t>
            </w:r>
          </w:p>
        </w:tc>
      </w:tr>
      <w:tr w:rsidR="00040793" w:rsidRPr="00287BD2" w14:paraId="516A983F" w14:textId="77777777" w:rsidTr="001D46F9">
        <w:trPr>
          <w:cantSplit/>
          <w:trHeight w:val="50"/>
        </w:trPr>
        <w:tc>
          <w:tcPr>
            <w:tcW w:w="2065" w:type="dxa"/>
            <w:shd w:val="clear" w:color="auto" w:fill="B8CCE4" w:themeFill="accent1" w:themeFillTint="66"/>
            <w:noWrap/>
            <w:vAlign w:val="bottom"/>
            <w:hideMark/>
          </w:tcPr>
          <w:p w14:paraId="596636CA"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Storms and Tornados</w:t>
            </w:r>
          </w:p>
        </w:tc>
        <w:tc>
          <w:tcPr>
            <w:tcW w:w="1000" w:type="dxa"/>
            <w:shd w:val="clear" w:color="auto" w:fill="FFFFFF" w:themeFill="background1"/>
            <w:noWrap/>
            <w:vAlign w:val="bottom"/>
            <w:hideMark/>
          </w:tcPr>
          <w:p w14:paraId="4150D952"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54,722</w:t>
            </w:r>
          </w:p>
        </w:tc>
        <w:tc>
          <w:tcPr>
            <w:tcW w:w="1000" w:type="dxa"/>
            <w:shd w:val="clear" w:color="auto" w:fill="FFFFFF" w:themeFill="background1"/>
            <w:noWrap/>
            <w:vAlign w:val="bottom"/>
            <w:hideMark/>
          </w:tcPr>
          <w:p w14:paraId="55ADF4E1"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1,614</w:t>
            </w:r>
          </w:p>
        </w:tc>
        <w:tc>
          <w:tcPr>
            <w:tcW w:w="1001" w:type="dxa"/>
            <w:shd w:val="clear" w:color="auto" w:fill="FFFFFF" w:themeFill="background1"/>
            <w:noWrap/>
            <w:vAlign w:val="bottom"/>
            <w:hideMark/>
          </w:tcPr>
          <w:p w14:paraId="0D9850A1"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3,488</w:t>
            </w:r>
          </w:p>
        </w:tc>
        <w:tc>
          <w:tcPr>
            <w:tcW w:w="1000" w:type="dxa"/>
            <w:shd w:val="clear" w:color="auto" w:fill="FFFFFF" w:themeFill="background1"/>
            <w:noWrap/>
            <w:vAlign w:val="bottom"/>
            <w:hideMark/>
          </w:tcPr>
          <w:p w14:paraId="2759F1C1"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99,387</w:t>
            </w:r>
          </w:p>
        </w:tc>
        <w:tc>
          <w:tcPr>
            <w:tcW w:w="1001" w:type="dxa"/>
            <w:shd w:val="clear" w:color="auto" w:fill="FFFFFF" w:themeFill="background1"/>
            <w:noWrap/>
            <w:vAlign w:val="bottom"/>
            <w:hideMark/>
          </w:tcPr>
          <w:p w14:paraId="409C349B"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746</w:t>
            </w:r>
          </w:p>
        </w:tc>
        <w:tc>
          <w:tcPr>
            <w:tcW w:w="1000" w:type="dxa"/>
            <w:shd w:val="clear" w:color="auto" w:fill="FFFFFF" w:themeFill="background1"/>
            <w:noWrap/>
            <w:vAlign w:val="bottom"/>
            <w:hideMark/>
          </w:tcPr>
          <w:p w14:paraId="439B00B1"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1,640</w:t>
            </w:r>
          </w:p>
        </w:tc>
        <w:tc>
          <w:tcPr>
            <w:tcW w:w="1001" w:type="dxa"/>
            <w:shd w:val="clear" w:color="000000" w:fill="FFFFFF"/>
            <w:vAlign w:val="bottom"/>
          </w:tcPr>
          <w:p w14:paraId="2C764CBC"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161,597</w:t>
            </w:r>
          </w:p>
        </w:tc>
      </w:tr>
      <w:tr w:rsidR="00040793" w:rsidRPr="00287BD2" w14:paraId="63FDD5B2" w14:textId="77777777" w:rsidTr="001D46F9">
        <w:trPr>
          <w:cantSplit/>
          <w:trHeight w:val="50"/>
        </w:trPr>
        <w:tc>
          <w:tcPr>
            <w:tcW w:w="2065" w:type="dxa"/>
            <w:shd w:val="clear" w:color="auto" w:fill="B8CCE4" w:themeFill="accent1" w:themeFillTint="66"/>
            <w:noWrap/>
            <w:vAlign w:val="bottom"/>
            <w:hideMark/>
          </w:tcPr>
          <w:p w14:paraId="015F7B76"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Hails</w:t>
            </w:r>
          </w:p>
        </w:tc>
        <w:tc>
          <w:tcPr>
            <w:tcW w:w="1000" w:type="dxa"/>
            <w:shd w:val="clear" w:color="auto" w:fill="F2F2F2" w:themeFill="background1" w:themeFillShade="F2"/>
            <w:noWrap/>
            <w:vAlign w:val="bottom"/>
            <w:hideMark/>
          </w:tcPr>
          <w:p w14:paraId="471017C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505</w:t>
            </w:r>
          </w:p>
        </w:tc>
        <w:tc>
          <w:tcPr>
            <w:tcW w:w="1000" w:type="dxa"/>
            <w:shd w:val="clear" w:color="auto" w:fill="F2F2F2" w:themeFill="background1" w:themeFillShade="F2"/>
            <w:noWrap/>
            <w:vAlign w:val="bottom"/>
            <w:hideMark/>
          </w:tcPr>
          <w:p w14:paraId="4F6D6385"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50,150</w:t>
            </w:r>
          </w:p>
        </w:tc>
        <w:tc>
          <w:tcPr>
            <w:tcW w:w="1001" w:type="dxa"/>
            <w:shd w:val="clear" w:color="auto" w:fill="F2F2F2" w:themeFill="background1" w:themeFillShade="F2"/>
            <w:noWrap/>
            <w:vAlign w:val="bottom"/>
            <w:hideMark/>
          </w:tcPr>
          <w:p w14:paraId="328FC108"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187</w:t>
            </w:r>
          </w:p>
        </w:tc>
        <w:tc>
          <w:tcPr>
            <w:tcW w:w="1000" w:type="dxa"/>
            <w:shd w:val="clear" w:color="auto" w:fill="F2F2F2" w:themeFill="background1" w:themeFillShade="F2"/>
            <w:noWrap/>
            <w:vAlign w:val="bottom"/>
            <w:hideMark/>
          </w:tcPr>
          <w:p w14:paraId="4FED0FF8"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1" w:type="dxa"/>
            <w:shd w:val="clear" w:color="auto" w:fill="F2F2F2" w:themeFill="background1" w:themeFillShade="F2"/>
            <w:noWrap/>
            <w:vAlign w:val="bottom"/>
            <w:hideMark/>
          </w:tcPr>
          <w:p w14:paraId="548A828C"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853</w:t>
            </w:r>
          </w:p>
        </w:tc>
        <w:tc>
          <w:tcPr>
            <w:tcW w:w="1000" w:type="dxa"/>
            <w:shd w:val="clear" w:color="auto" w:fill="F2F2F2" w:themeFill="background1" w:themeFillShade="F2"/>
            <w:noWrap/>
            <w:vAlign w:val="bottom"/>
            <w:hideMark/>
          </w:tcPr>
          <w:p w14:paraId="60BF0C73"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583</w:t>
            </w:r>
          </w:p>
        </w:tc>
        <w:tc>
          <w:tcPr>
            <w:tcW w:w="1001" w:type="dxa"/>
            <w:shd w:val="clear" w:color="auto" w:fill="F2F2F2" w:themeFill="background1" w:themeFillShade="F2"/>
            <w:vAlign w:val="bottom"/>
          </w:tcPr>
          <w:p w14:paraId="1C4D7E95"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52,278</w:t>
            </w:r>
          </w:p>
        </w:tc>
      </w:tr>
      <w:tr w:rsidR="00040793" w:rsidRPr="00287BD2" w14:paraId="4F096E98" w14:textId="77777777" w:rsidTr="001D46F9">
        <w:trPr>
          <w:cantSplit/>
          <w:trHeight w:val="50"/>
        </w:trPr>
        <w:tc>
          <w:tcPr>
            <w:tcW w:w="2065" w:type="dxa"/>
            <w:shd w:val="clear" w:color="auto" w:fill="B8CCE4" w:themeFill="accent1" w:themeFillTint="66"/>
            <w:noWrap/>
            <w:vAlign w:val="bottom"/>
          </w:tcPr>
          <w:p w14:paraId="1BFBF704"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Fires</w:t>
            </w:r>
          </w:p>
        </w:tc>
        <w:tc>
          <w:tcPr>
            <w:tcW w:w="1000" w:type="dxa"/>
            <w:shd w:val="clear" w:color="auto" w:fill="FFFFFF" w:themeFill="background1"/>
            <w:noWrap/>
            <w:vAlign w:val="bottom"/>
          </w:tcPr>
          <w:p w14:paraId="2C4016C4"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2,239</w:t>
            </w:r>
          </w:p>
        </w:tc>
        <w:tc>
          <w:tcPr>
            <w:tcW w:w="1000" w:type="dxa"/>
            <w:shd w:val="clear" w:color="auto" w:fill="FFFFFF" w:themeFill="background1"/>
            <w:noWrap/>
            <w:vAlign w:val="bottom"/>
          </w:tcPr>
          <w:p w14:paraId="31B62D87"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2,186</w:t>
            </w:r>
          </w:p>
        </w:tc>
        <w:tc>
          <w:tcPr>
            <w:tcW w:w="1001" w:type="dxa"/>
            <w:shd w:val="clear" w:color="auto" w:fill="FFFFFF" w:themeFill="background1"/>
            <w:noWrap/>
            <w:vAlign w:val="bottom"/>
          </w:tcPr>
          <w:p w14:paraId="34FD6318"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1,437</w:t>
            </w:r>
          </w:p>
        </w:tc>
        <w:tc>
          <w:tcPr>
            <w:tcW w:w="1000" w:type="dxa"/>
            <w:shd w:val="clear" w:color="auto" w:fill="FFFFFF" w:themeFill="background1"/>
            <w:noWrap/>
            <w:vAlign w:val="bottom"/>
          </w:tcPr>
          <w:p w14:paraId="77CF5B65"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2,013</w:t>
            </w:r>
          </w:p>
        </w:tc>
        <w:tc>
          <w:tcPr>
            <w:tcW w:w="1001" w:type="dxa"/>
            <w:shd w:val="clear" w:color="auto" w:fill="FFFFFF" w:themeFill="background1"/>
            <w:noWrap/>
            <w:vAlign w:val="bottom"/>
          </w:tcPr>
          <w:p w14:paraId="68F21D10"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729</w:t>
            </w:r>
          </w:p>
        </w:tc>
        <w:tc>
          <w:tcPr>
            <w:tcW w:w="1000" w:type="dxa"/>
            <w:shd w:val="clear" w:color="auto" w:fill="FFFFFF" w:themeFill="background1"/>
            <w:noWrap/>
            <w:vAlign w:val="bottom"/>
          </w:tcPr>
          <w:p w14:paraId="2B51D3E4"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1,795</w:t>
            </w:r>
          </w:p>
        </w:tc>
        <w:tc>
          <w:tcPr>
            <w:tcW w:w="1001" w:type="dxa"/>
            <w:shd w:val="clear" w:color="000000" w:fill="FFFFFF"/>
            <w:vAlign w:val="bottom"/>
          </w:tcPr>
          <w:p w14:paraId="7D3AACF0"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10,399</w:t>
            </w:r>
          </w:p>
        </w:tc>
      </w:tr>
      <w:tr w:rsidR="00040793" w:rsidRPr="00287BD2" w14:paraId="47F4D3E0" w14:textId="77777777" w:rsidTr="001D46F9">
        <w:trPr>
          <w:cantSplit/>
          <w:trHeight w:val="50"/>
        </w:trPr>
        <w:tc>
          <w:tcPr>
            <w:tcW w:w="2065" w:type="dxa"/>
            <w:shd w:val="clear" w:color="auto" w:fill="B8CCE4" w:themeFill="accent1" w:themeFillTint="66"/>
            <w:noWrap/>
            <w:vAlign w:val="bottom"/>
            <w:hideMark/>
          </w:tcPr>
          <w:p w14:paraId="37E49D5A"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Snow storms</w:t>
            </w:r>
          </w:p>
        </w:tc>
        <w:tc>
          <w:tcPr>
            <w:tcW w:w="1000" w:type="dxa"/>
            <w:shd w:val="clear" w:color="auto" w:fill="F2F2F2" w:themeFill="background1" w:themeFillShade="F2"/>
            <w:noWrap/>
            <w:vAlign w:val="bottom"/>
            <w:hideMark/>
          </w:tcPr>
          <w:p w14:paraId="58756142"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441</w:t>
            </w:r>
          </w:p>
        </w:tc>
        <w:tc>
          <w:tcPr>
            <w:tcW w:w="1000" w:type="dxa"/>
            <w:shd w:val="clear" w:color="auto" w:fill="F2F2F2" w:themeFill="background1" w:themeFillShade="F2"/>
            <w:noWrap/>
            <w:vAlign w:val="bottom"/>
            <w:hideMark/>
          </w:tcPr>
          <w:p w14:paraId="2A20F978"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1,205</w:t>
            </w:r>
          </w:p>
        </w:tc>
        <w:tc>
          <w:tcPr>
            <w:tcW w:w="1001" w:type="dxa"/>
            <w:shd w:val="clear" w:color="auto" w:fill="F2F2F2" w:themeFill="background1" w:themeFillShade="F2"/>
            <w:noWrap/>
            <w:vAlign w:val="bottom"/>
            <w:hideMark/>
          </w:tcPr>
          <w:p w14:paraId="4E0F37ED"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945</w:t>
            </w:r>
          </w:p>
        </w:tc>
        <w:tc>
          <w:tcPr>
            <w:tcW w:w="1000" w:type="dxa"/>
            <w:shd w:val="clear" w:color="auto" w:fill="F2F2F2" w:themeFill="background1" w:themeFillShade="F2"/>
            <w:noWrap/>
            <w:vAlign w:val="bottom"/>
            <w:hideMark/>
          </w:tcPr>
          <w:p w14:paraId="38E155F1"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200</w:t>
            </w:r>
          </w:p>
        </w:tc>
        <w:tc>
          <w:tcPr>
            <w:tcW w:w="1001" w:type="dxa"/>
            <w:shd w:val="clear" w:color="auto" w:fill="F2F2F2" w:themeFill="background1" w:themeFillShade="F2"/>
            <w:noWrap/>
            <w:vAlign w:val="bottom"/>
            <w:hideMark/>
          </w:tcPr>
          <w:p w14:paraId="37AAC60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410</w:t>
            </w:r>
          </w:p>
        </w:tc>
        <w:tc>
          <w:tcPr>
            <w:tcW w:w="1000" w:type="dxa"/>
            <w:shd w:val="clear" w:color="auto" w:fill="F2F2F2" w:themeFill="background1" w:themeFillShade="F2"/>
            <w:noWrap/>
            <w:vAlign w:val="bottom"/>
            <w:hideMark/>
          </w:tcPr>
          <w:p w14:paraId="2D7C05B0"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5,436</w:t>
            </w:r>
          </w:p>
        </w:tc>
        <w:tc>
          <w:tcPr>
            <w:tcW w:w="1001" w:type="dxa"/>
            <w:shd w:val="clear" w:color="auto" w:fill="F2F2F2" w:themeFill="background1" w:themeFillShade="F2"/>
            <w:vAlign w:val="bottom"/>
          </w:tcPr>
          <w:p w14:paraId="09F2F02E"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8,637</w:t>
            </w:r>
          </w:p>
        </w:tc>
      </w:tr>
      <w:tr w:rsidR="00040793" w:rsidRPr="00287BD2" w14:paraId="6F812E46" w14:textId="77777777" w:rsidTr="001D46F9">
        <w:trPr>
          <w:cantSplit/>
          <w:trHeight w:val="50"/>
        </w:trPr>
        <w:tc>
          <w:tcPr>
            <w:tcW w:w="2065" w:type="dxa"/>
            <w:shd w:val="clear" w:color="auto" w:fill="B8CCE4" w:themeFill="accent1" w:themeFillTint="66"/>
            <w:noWrap/>
            <w:vAlign w:val="bottom"/>
            <w:hideMark/>
          </w:tcPr>
          <w:p w14:paraId="167116F0"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Icing or Extreme Cold</w:t>
            </w:r>
          </w:p>
        </w:tc>
        <w:tc>
          <w:tcPr>
            <w:tcW w:w="1000" w:type="dxa"/>
            <w:shd w:val="clear" w:color="auto" w:fill="FFFFFF" w:themeFill="background1"/>
            <w:noWrap/>
            <w:vAlign w:val="bottom"/>
            <w:hideMark/>
          </w:tcPr>
          <w:p w14:paraId="0B89B182"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0" w:type="dxa"/>
            <w:shd w:val="clear" w:color="auto" w:fill="FFFFFF" w:themeFill="background1"/>
            <w:noWrap/>
            <w:vAlign w:val="bottom"/>
            <w:hideMark/>
          </w:tcPr>
          <w:p w14:paraId="3C6B842B"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128</w:t>
            </w:r>
          </w:p>
        </w:tc>
        <w:tc>
          <w:tcPr>
            <w:tcW w:w="1001" w:type="dxa"/>
            <w:shd w:val="clear" w:color="auto" w:fill="FFFFFF" w:themeFill="background1"/>
            <w:noWrap/>
            <w:vAlign w:val="bottom"/>
            <w:hideMark/>
          </w:tcPr>
          <w:p w14:paraId="03BA4B74"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135</w:t>
            </w:r>
          </w:p>
        </w:tc>
        <w:tc>
          <w:tcPr>
            <w:tcW w:w="1000" w:type="dxa"/>
            <w:shd w:val="clear" w:color="auto" w:fill="FFFFFF" w:themeFill="background1"/>
            <w:noWrap/>
            <w:vAlign w:val="bottom"/>
            <w:hideMark/>
          </w:tcPr>
          <w:p w14:paraId="1CED4ED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1" w:type="dxa"/>
            <w:shd w:val="clear" w:color="auto" w:fill="FFFFFF" w:themeFill="background1"/>
            <w:noWrap/>
            <w:vAlign w:val="bottom"/>
            <w:hideMark/>
          </w:tcPr>
          <w:p w14:paraId="56F6AD07"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0" w:type="dxa"/>
            <w:shd w:val="clear" w:color="auto" w:fill="FFFFFF" w:themeFill="background1"/>
            <w:noWrap/>
            <w:vAlign w:val="bottom"/>
            <w:hideMark/>
          </w:tcPr>
          <w:p w14:paraId="5058C95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200</w:t>
            </w:r>
          </w:p>
        </w:tc>
        <w:tc>
          <w:tcPr>
            <w:tcW w:w="1001" w:type="dxa"/>
            <w:shd w:val="clear" w:color="000000" w:fill="FFFFFF"/>
            <w:vAlign w:val="bottom"/>
          </w:tcPr>
          <w:p w14:paraId="79313312"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463</w:t>
            </w:r>
          </w:p>
        </w:tc>
      </w:tr>
      <w:tr w:rsidR="00040793" w:rsidRPr="00287BD2" w14:paraId="7F9C59F8" w14:textId="77777777" w:rsidTr="001D46F9">
        <w:trPr>
          <w:cantSplit/>
          <w:trHeight w:val="66"/>
        </w:trPr>
        <w:tc>
          <w:tcPr>
            <w:tcW w:w="2065" w:type="dxa"/>
            <w:shd w:val="clear" w:color="auto" w:fill="B8CCE4" w:themeFill="accent1" w:themeFillTint="66"/>
            <w:noWrap/>
            <w:vAlign w:val="bottom"/>
          </w:tcPr>
          <w:p w14:paraId="49D933A2" w14:textId="77777777" w:rsidR="004506EA" w:rsidRPr="00287BD2" w:rsidRDefault="004506EA" w:rsidP="0093420B">
            <w:pPr>
              <w:spacing w:before="40" w:after="40" w:line="240" w:lineRule="auto"/>
              <w:rPr>
                <w:rFonts w:ascii="Calibri" w:hAnsi="Calibri"/>
                <w:b/>
                <w:bCs/>
                <w:sz w:val="22"/>
              </w:rPr>
            </w:pPr>
            <w:r w:rsidRPr="00287BD2">
              <w:rPr>
                <w:rFonts w:ascii="Calibri" w:hAnsi="Calibri"/>
                <w:b/>
                <w:bCs/>
                <w:sz w:val="22"/>
              </w:rPr>
              <w:t>Drought</w:t>
            </w:r>
          </w:p>
        </w:tc>
        <w:tc>
          <w:tcPr>
            <w:tcW w:w="1000" w:type="dxa"/>
            <w:shd w:val="clear" w:color="auto" w:fill="F2F2F2" w:themeFill="background1" w:themeFillShade="F2"/>
            <w:noWrap/>
            <w:vAlign w:val="bottom"/>
          </w:tcPr>
          <w:p w14:paraId="2C9E9F9A"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w:t>
            </w:r>
          </w:p>
        </w:tc>
        <w:tc>
          <w:tcPr>
            <w:tcW w:w="1000" w:type="dxa"/>
            <w:shd w:val="clear" w:color="auto" w:fill="F2F2F2" w:themeFill="background1" w:themeFillShade="F2"/>
            <w:noWrap/>
            <w:vAlign w:val="bottom"/>
          </w:tcPr>
          <w:p w14:paraId="5C5D90F0"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117</w:t>
            </w:r>
          </w:p>
        </w:tc>
        <w:tc>
          <w:tcPr>
            <w:tcW w:w="1001" w:type="dxa"/>
            <w:shd w:val="clear" w:color="auto" w:fill="F2F2F2" w:themeFill="background1" w:themeFillShade="F2"/>
            <w:noWrap/>
            <w:vAlign w:val="bottom"/>
          </w:tcPr>
          <w:p w14:paraId="0C8E37A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149</w:t>
            </w:r>
          </w:p>
        </w:tc>
        <w:tc>
          <w:tcPr>
            <w:tcW w:w="1000" w:type="dxa"/>
            <w:shd w:val="clear" w:color="auto" w:fill="F2F2F2" w:themeFill="background1" w:themeFillShade="F2"/>
            <w:noWrap/>
            <w:vAlign w:val="bottom"/>
          </w:tcPr>
          <w:p w14:paraId="46F9F42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1" w:type="dxa"/>
            <w:shd w:val="clear" w:color="auto" w:fill="F2F2F2" w:themeFill="background1" w:themeFillShade="F2"/>
            <w:noWrap/>
            <w:vAlign w:val="bottom"/>
          </w:tcPr>
          <w:p w14:paraId="7E189159"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1</w:t>
            </w:r>
          </w:p>
        </w:tc>
        <w:tc>
          <w:tcPr>
            <w:tcW w:w="1000" w:type="dxa"/>
            <w:shd w:val="clear" w:color="auto" w:fill="F2F2F2" w:themeFill="background1" w:themeFillShade="F2"/>
            <w:noWrap/>
            <w:vAlign w:val="bottom"/>
          </w:tcPr>
          <w:p w14:paraId="0F8CF5FA" w14:textId="77777777" w:rsidR="004506EA" w:rsidRPr="00287BD2" w:rsidRDefault="004506EA" w:rsidP="0093420B">
            <w:pPr>
              <w:spacing w:before="40" w:after="40" w:line="240" w:lineRule="auto"/>
              <w:ind w:right="113"/>
              <w:jc w:val="right"/>
              <w:rPr>
                <w:rFonts w:ascii="Calibri" w:hAnsi="Calibri"/>
                <w:sz w:val="22"/>
              </w:rPr>
            </w:pPr>
            <w:r w:rsidRPr="00287BD2">
              <w:rPr>
                <w:rFonts w:ascii="Calibri" w:hAnsi="Calibri"/>
                <w:sz w:val="22"/>
              </w:rPr>
              <w:t>-</w:t>
            </w:r>
          </w:p>
        </w:tc>
        <w:tc>
          <w:tcPr>
            <w:tcW w:w="1001" w:type="dxa"/>
            <w:shd w:val="clear" w:color="auto" w:fill="F2F2F2" w:themeFill="background1" w:themeFillShade="F2"/>
            <w:vAlign w:val="bottom"/>
          </w:tcPr>
          <w:p w14:paraId="2DC52800" w14:textId="77777777" w:rsidR="004506EA" w:rsidRPr="00287BD2" w:rsidRDefault="004506EA" w:rsidP="0093420B">
            <w:pPr>
              <w:spacing w:before="40" w:after="40" w:line="240" w:lineRule="auto"/>
              <w:ind w:right="113"/>
              <w:jc w:val="right"/>
              <w:rPr>
                <w:rFonts w:ascii="Calibri" w:hAnsi="Calibri"/>
                <w:b/>
                <w:sz w:val="22"/>
              </w:rPr>
            </w:pPr>
            <w:r w:rsidRPr="00287BD2">
              <w:rPr>
                <w:rFonts w:ascii="Calibri" w:hAnsi="Calibri"/>
                <w:b/>
                <w:sz w:val="22"/>
              </w:rPr>
              <w:t>268</w:t>
            </w:r>
          </w:p>
        </w:tc>
      </w:tr>
    </w:tbl>
    <w:p w14:paraId="065F3936" w14:textId="13DAF2CC" w:rsidR="007C1554" w:rsidRPr="00287BD2" w:rsidRDefault="004506EA" w:rsidP="005253B2">
      <w:pPr>
        <w:pStyle w:val="Sourceline"/>
      </w:pPr>
      <w:r w:rsidRPr="00287BD2">
        <w:t>Source: National Statistic</w:t>
      </w:r>
      <w:r w:rsidR="00320819" w:rsidRPr="00287BD2">
        <w:t>al</w:t>
      </w:r>
      <w:r w:rsidR="00611B57" w:rsidRPr="00287BD2">
        <w:t xml:space="preserve"> Institute 2016.</w:t>
      </w:r>
    </w:p>
    <w:p w14:paraId="7360AB3C" w14:textId="76555304" w:rsidR="004506EA" w:rsidRPr="00287BD2" w:rsidRDefault="004506EA" w:rsidP="00F56BAA">
      <w:pPr>
        <w:pStyle w:val="BodyText"/>
        <w:ind w:left="0" w:firstLine="0"/>
      </w:pPr>
      <w:r w:rsidRPr="00287BD2">
        <w:t xml:space="preserve">Floods and landslides have by far the most significant impact – the </w:t>
      </w:r>
      <w:r w:rsidR="00C651FC" w:rsidRPr="00287BD2">
        <w:t>damage</w:t>
      </w:r>
      <w:r w:rsidRPr="00287BD2">
        <w:t xml:space="preserve"> due to floods or landslides are 3.5</w:t>
      </w:r>
      <w:r w:rsidR="009528E0" w:rsidRPr="00287BD2">
        <w:t xml:space="preserve"> to </w:t>
      </w:r>
      <w:r w:rsidR="0035753D" w:rsidRPr="00287BD2">
        <w:t xml:space="preserve">4.0 </w:t>
      </w:r>
      <w:r w:rsidRPr="00287BD2">
        <w:t>times higher than the third most damaging class of events</w:t>
      </w:r>
      <w:r w:rsidR="0047655E" w:rsidRPr="00287BD2">
        <w:t xml:space="preserve">, </w:t>
      </w:r>
      <w:r w:rsidR="003A20D9" w:rsidRPr="00287BD2">
        <w:t>that is,</w:t>
      </w:r>
      <w:r w:rsidR="0047655E" w:rsidRPr="00287BD2">
        <w:t xml:space="preserve"> storms and tornados</w:t>
      </w:r>
      <w:r w:rsidRPr="00287BD2">
        <w:t xml:space="preserve">. </w:t>
      </w:r>
    </w:p>
    <w:p w14:paraId="34953181" w14:textId="50C7E812" w:rsidR="007C1554" w:rsidRPr="00287BD2" w:rsidRDefault="00D81BAE" w:rsidP="0093420B">
      <w:pPr>
        <w:pStyle w:val="Caption"/>
        <w:spacing w:line="240" w:lineRule="auto"/>
      </w:pPr>
      <w:bookmarkStart w:id="101" w:name="_Toc504559380"/>
      <w:bookmarkStart w:id="102" w:name="_Toc522115922"/>
      <w:r w:rsidRPr="00287BD2">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8</w:t>
      </w:r>
      <w:r w:rsidRPr="00287BD2">
        <w:fldChar w:fldCharType="end"/>
      </w:r>
      <w:r w:rsidRPr="00287BD2">
        <w:t>.</w:t>
      </w:r>
      <w:r w:rsidR="007C1554" w:rsidRPr="00287BD2">
        <w:t xml:space="preserve"> </w:t>
      </w:r>
      <w:r w:rsidR="00C651FC" w:rsidRPr="00287BD2">
        <w:t>Damage</w:t>
      </w:r>
      <w:r w:rsidR="007C1554" w:rsidRPr="00287BD2">
        <w:t xml:space="preserve"> in Bulgaria due to some types of catastrophic events (2010–2015)</w:t>
      </w:r>
      <w:bookmarkEnd w:id="101"/>
      <w:bookmarkEnd w:id="102"/>
    </w:p>
    <w:p w14:paraId="7300932C" w14:textId="4D6D1AD6" w:rsidR="00A55A5A" w:rsidRPr="00287BD2" w:rsidRDefault="004506EA" w:rsidP="00A55A5A">
      <w:pPr>
        <w:jc w:val="center"/>
      </w:pPr>
      <w:r w:rsidRPr="00287BD2">
        <w:rPr>
          <w:noProof/>
        </w:rPr>
        <w:drawing>
          <wp:inline distT="0" distB="0" distL="0" distR="0" wp14:anchorId="1FA901D8" wp14:editId="2825C044">
            <wp:extent cx="5187315" cy="1935125"/>
            <wp:effectExtent l="0" t="0" r="13335" b="825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4E5A33-82D5-4F24-8499-31250BC2BA0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794C13" w14:textId="0E67408E" w:rsidR="004506EA" w:rsidRPr="00287BD2" w:rsidRDefault="00803E9B" w:rsidP="00A136D2">
      <w:pPr>
        <w:pStyle w:val="Heading3"/>
        <w:spacing w:before="300"/>
      </w:pPr>
      <w:bookmarkStart w:id="103" w:name="_Toc500075582"/>
      <w:bookmarkStart w:id="104" w:name="_Toc504556185"/>
      <w:bookmarkStart w:id="105" w:name="_Toc504559249"/>
      <w:bookmarkStart w:id="106" w:name="_Toc504559477"/>
      <w:bookmarkStart w:id="107" w:name="_Toc522115809"/>
      <w:r w:rsidRPr="00287BD2">
        <w:t>1</w:t>
      </w:r>
      <w:r w:rsidR="004506EA" w:rsidRPr="00287BD2">
        <w:t>.</w:t>
      </w:r>
      <w:r w:rsidR="009C01E6" w:rsidRPr="00287BD2">
        <w:t>2</w:t>
      </w:r>
      <w:r w:rsidR="004506EA" w:rsidRPr="00287BD2">
        <w:t>.2</w:t>
      </w:r>
      <w:r w:rsidR="009C01E6" w:rsidRPr="00287BD2">
        <w:t>.</w:t>
      </w:r>
      <w:r w:rsidR="004506EA" w:rsidRPr="00287BD2">
        <w:tab/>
      </w:r>
      <w:r w:rsidR="00B65A68" w:rsidRPr="00287BD2">
        <w:t>Event frequencies</w:t>
      </w:r>
      <w:bookmarkEnd w:id="103"/>
      <w:bookmarkEnd w:id="104"/>
      <w:bookmarkEnd w:id="105"/>
      <w:bookmarkEnd w:id="106"/>
      <w:bookmarkEnd w:id="107"/>
    </w:p>
    <w:p w14:paraId="65684D64" w14:textId="2AB4EE4A" w:rsidR="004506EA" w:rsidRPr="00287BD2" w:rsidRDefault="004506EA" w:rsidP="0093420B">
      <w:pPr>
        <w:pStyle w:val="BodyText"/>
        <w:spacing w:after="60"/>
        <w:ind w:left="0" w:firstLine="0"/>
      </w:pPr>
      <w:r w:rsidRPr="00287BD2">
        <w:t xml:space="preserve">A general review of the climate dynamics is made by Alexandrov </w:t>
      </w:r>
      <w:r w:rsidRPr="00287BD2">
        <w:rPr>
          <w:i/>
        </w:rPr>
        <w:t>et al.</w:t>
      </w:r>
      <w:r w:rsidRPr="00287BD2">
        <w:t xml:space="preserve"> (2010) who summarize the main changes to climate in recent years in Bulgaria. Some of the factors, which potentially </w:t>
      </w:r>
      <w:r w:rsidR="00750A42" w:rsidRPr="00287BD2">
        <w:t>affect</w:t>
      </w:r>
      <w:r w:rsidRPr="00287BD2">
        <w:t xml:space="preserve"> the transport sector are as follows:</w:t>
      </w:r>
    </w:p>
    <w:p w14:paraId="6D6DE305" w14:textId="77777777" w:rsidR="004506EA" w:rsidRPr="00287BD2" w:rsidRDefault="004506EA" w:rsidP="00ED7B77">
      <w:pPr>
        <w:pStyle w:val="BulletNormal"/>
        <w:numPr>
          <w:ilvl w:val="0"/>
          <w:numId w:val="7"/>
        </w:numPr>
        <w:spacing w:after="60" w:line="276" w:lineRule="auto"/>
        <w:ind w:left="714" w:hanging="357"/>
        <w:jc w:val="both"/>
      </w:pPr>
      <w:r w:rsidRPr="00287BD2">
        <w:t>since the 1990’s the average annual temperatures have increased;</w:t>
      </w:r>
    </w:p>
    <w:p w14:paraId="2BAB3406" w14:textId="77777777" w:rsidR="004506EA" w:rsidRPr="00287BD2" w:rsidRDefault="004506EA" w:rsidP="00ED7B77">
      <w:pPr>
        <w:pStyle w:val="BulletNormal"/>
        <w:numPr>
          <w:ilvl w:val="0"/>
          <w:numId w:val="7"/>
        </w:numPr>
        <w:spacing w:after="60" w:line="276" w:lineRule="auto"/>
        <w:ind w:left="714" w:hanging="357"/>
        <w:jc w:val="both"/>
      </w:pPr>
      <w:r w:rsidRPr="00287BD2">
        <w:lastRenderedPageBreak/>
        <w:t>since the middle of the 1990’s the annual volumes of rainfall have increased in most regions of the country;</w:t>
      </w:r>
    </w:p>
    <w:p w14:paraId="61F791BC" w14:textId="77777777" w:rsidR="004506EA" w:rsidRPr="00287BD2" w:rsidRDefault="004506EA" w:rsidP="00ED7B77">
      <w:pPr>
        <w:pStyle w:val="BulletNormal"/>
        <w:numPr>
          <w:ilvl w:val="0"/>
          <w:numId w:val="7"/>
        </w:numPr>
        <w:spacing w:after="60" w:line="276" w:lineRule="auto"/>
        <w:ind w:left="714" w:hanging="357"/>
        <w:jc w:val="both"/>
      </w:pPr>
      <w:r w:rsidRPr="00287BD2">
        <w:t>the frequency of extreme weather events has increased;</w:t>
      </w:r>
    </w:p>
    <w:p w14:paraId="719EC50B" w14:textId="28DA6D70" w:rsidR="004506EA" w:rsidRPr="00287BD2" w:rsidRDefault="00611B57" w:rsidP="00ED7B77">
      <w:pPr>
        <w:pStyle w:val="BulletNormal"/>
        <w:numPr>
          <w:ilvl w:val="0"/>
          <w:numId w:val="7"/>
        </w:numPr>
        <w:spacing w:after="60" w:line="276" w:lineRule="auto"/>
        <w:ind w:left="714" w:hanging="357"/>
        <w:jc w:val="both"/>
      </w:pPr>
      <w:r w:rsidRPr="00287BD2">
        <w:t>the</w:t>
      </w:r>
      <w:r w:rsidR="004506EA" w:rsidRPr="00287BD2">
        <w:t xml:space="preserve"> </w:t>
      </w:r>
      <w:r w:rsidRPr="00287BD2">
        <w:t>notable</w:t>
      </w:r>
      <w:r w:rsidR="004506EA" w:rsidRPr="00287BD2">
        <w:t xml:space="preserve"> increase of the average number of days with rainfall of more than 100 mm;</w:t>
      </w:r>
    </w:p>
    <w:p w14:paraId="72FA187A" w14:textId="77777777" w:rsidR="004506EA" w:rsidRPr="00287BD2" w:rsidRDefault="004506EA" w:rsidP="00ED7B77">
      <w:pPr>
        <w:pStyle w:val="BulletNormal"/>
        <w:numPr>
          <w:ilvl w:val="0"/>
          <w:numId w:val="7"/>
        </w:numPr>
        <w:spacing w:after="60" w:line="276" w:lineRule="auto"/>
        <w:ind w:left="714" w:hanging="357"/>
        <w:jc w:val="both"/>
      </w:pPr>
      <w:r w:rsidRPr="00287BD2">
        <w:t>the number of registered cases of extreme rainfall has increased;</w:t>
      </w:r>
    </w:p>
    <w:p w14:paraId="7F89E64B" w14:textId="77777777" w:rsidR="004506EA" w:rsidRPr="00287BD2" w:rsidRDefault="004506EA" w:rsidP="00ED7B77">
      <w:pPr>
        <w:pStyle w:val="BulletNormal"/>
        <w:numPr>
          <w:ilvl w:val="0"/>
          <w:numId w:val="7"/>
        </w:numPr>
        <w:spacing w:after="120" w:line="276" w:lineRule="auto"/>
        <w:ind w:left="714" w:hanging="357"/>
        <w:jc w:val="both"/>
      </w:pPr>
      <w:r w:rsidRPr="00287BD2">
        <w:t>the frequency of storms and hails between April and September has increased.</w:t>
      </w:r>
    </w:p>
    <w:p w14:paraId="6854D3B0" w14:textId="282E4AE9" w:rsidR="004506EA" w:rsidRPr="00287BD2" w:rsidRDefault="004506EA" w:rsidP="00F56BAA">
      <w:pPr>
        <w:pStyle w:val="BodyText"/>
        <w:ind w:left="0" w:firstLine="0"/>
      </w:pPr>
      <w:r w:rsidRPr="00287BD2">
        <w:t xml:space="preserve">The annual number of </w:t>
      </w:r>
      <w:r w:rsidR="00053C80" w:rsidRPr="00287BD2">
        <w:t>occurrences</w:t>
      </w:r>
      <w:r w:rsidRPr="00287BD2">
        <w:t xml:space="preserve"> of some classes of weather-related catastrophic events is shown on </w:t>
      </w:r>
      <w:r w:rsidRPr="00287BD2">
        <w:rPr>
          <w:b/>
          <w:bCs/>
          <w:i/>
          <w:iCs/>
        </w:rPr>
        <w:t>Table 8</w:t>
      </w:r>
      <w:r w:rsidRPr="00287BD2">
        <w:t xml:space="preserve">. The most frequent class of event </w:t>
      </w:r>
      <w:r w:rsidR="00B12563" w:rsidRPr="00287BD2">
        <w:t xml:space="preserve">are </w:t>
      </w:r>
      <w:r w:rsidRPr="00287BD2">
        <w:t>fires followed by floods, storms and tornados, landslides and snow storms.</w:t>
      </w:r>
    </w:p>
    <w:p w14:paraId="400A900E" w14:textId="25C4FF45" w:rsidR="00225B17" w:rsidRPr="00287BD2" w:rsidRDefault="00C656F5" w:rsidP="0093420B">
      <w:pPr>
        <w:pStyle w:val="Caption"/>
        <w:spacing w:line="240" w:lineRule="auto"/>
      </w:pPr>
      <w:bookmarkStart w:id="108" w:name="_Toc522115947"/>
      <w:r w:rsidRPr="00287BD2">
        <w:t xml:space="preserve">Table </w:t>
      </w:r>
      <w:r w:rsidRPr="00287BD2">
        <w:fldChar w:fldCharType="begin" w:fldLock="1"/>
      </w:r>
      <w:r w:rsidRPr="00287BD2">
        <w:instrText xml:space="preserve"> SEQ Table \* ARABIC \s 1 </w:instrText>
      </w:r>
      <w:r w:rsidRPr="00287BD2">
        <w:fldChar w:fldCharType="separate"/>
      </w:r>
      <w:r w:rsidR="00CB4B9B" w:rsidRPr="00287BD2">
        <w:rPr>
          <w:noProof/>
        </w:rPr>
        <w:t>8</w:t>
      </w:r>
      <w:r w:rsidRPr="00287BD2">
        <w:fldChar w:fldCharType="end"/>
      </w:r>
      <w:r w:rsidRPr="00287BD2">
        <w:t>.</w:t>
      </w:r>
      <w:r w:rsidR="00225B17" w:rsidRPr="00287BD2">
        <w:t xml:space="preserve"> Annual occurrences of catastrophic events in Bulgaria </w:t>
      </w:r>
      <w:r w:rsidR="00B36CE8" w:rsidRPr="00287BD2">
        <w:t xml:space="preserve">by type </w:t>
      </w:r>
      <w:r w:rsidR="00225B17" w:rsidRPr="00287BD2">
        <w:t>(2010</w:t>
      </w:r>
      <w:r w:rsidR="005D68B9" w:rsidRPr="00287BD2">
        <w:t>–</w:t>
      </w:r>
      <w:r w:rsidR="00225B17" w:rsidRPr="00287BD2">
        <w:t>2015)</w:t>
      </w:r>
      <w:bookmarkEnd w:id="108"/>
    </w:p>
    <w:tbl>
      <w:tblPr>
        <w:tblW w:w="906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2263"/>
        <w:gridCol w:w="972"/>
        <w:gridCol w:w="972"/>
        <w:gridCol w:w="972"/>
        <w:gridCol w:w="972"/>
        <w:gridCol w:w="972"/>
        <w:gridCol w:w="972"/>
        <w:gridCol w:w="972"/>
      </w:tblGrid>
      <w:tr w:rsidR="00B65A68" w:rsidRPr="00287BD2" w14:paraId="37B28761" w14:textId="77777777" w:rsidTr="001D46F9">
        <w:trPr>
          <w:cantSplit/>
          <w:trHeight w:val="272"/>
        </w:trPr>
        <w:tc>
          <w:tcPr>
            <w:tcW w:w="2263" w:type="dxa"/>
            <w:vMerge w:val="restart"/>
            <w:shd w:val="clear" w:color="auto" w:fill="365F91" w:themeFill="accent1" w:themeFillShade="BF"/>
            <w:noWrap/>
            <w:vAlign w:val="center"/>
          </w:tcPr>
          <w:p w14:paraId="46AD9103" w14:textId="77777777" w:rsidR="004506EA" w:rsidRPr="00287BD2" w:rsidRDefault="004506EA" w:rsidP="0093420B">
            <w:pPr>
              <w:spacing w:before="40" w:after="40" w:line="240" w:lineRule="auto"/>
              <w:jc w:val="center"/>
              <w:rPr>
                <w:rFonts w:asciiTheme="minorHAnsi" w:hAnsiTheme="minorHAnsi" w:cstheme="minorHAnsi"/>
                <w:color w:val="FFFFFF" w:themeColor="background1"/>
                <w:sz w:val="22"/>
              </w:rPr>
            </w:pPr>
            <w:r w:rsidRPr="00287BD2">
              <w:rPr>
                <w:rFonts w:asciiTheme="minorHAnsi" w:hAnsiTheme="minorHAnsi" w:cstheme="minorHAnsi"/>
                <w:b/>
                <w:color w:val="FFFFFF" w:themeColor="background1"/>
                <w:sz w:val="22"/>
              </w:rPr>
              <w:t>Event</w:t>
            </w:r>
          </w:p>
        </w:tc>
        <w:tc>
          <w:tcPr>
            <w:tcW w:w="6804" w:type="dxa"/>
            <w:gridSpan w:val="7"/>
            <w:shd w:val="clear" w:color="auto" w:fill="365F91" w:themeFill="accent1" w:themeFillShade="BF"/>
            <w:noWrap/>
            <w:vAlign w:val="center"/>
          </w:tcPr>
          <w:p w14:paraId="0BA0ED0B" w14:textId="1970E9BF" w:rsidR="004506EA" w:rsidRPr="00287BD2" w:rsidRDefault="004506EA" w:rsidP="0093420B">
            <w:pPr>
              <w:spacing w:before="40" w:after="40" w:line="240" w:lineRule="auto"/>
              <w:jc w:val="center"/>
              <w:rPr>
                <w:rFonts w:asciiTheme="minorHAnsi" w:hAnsiTheme="minorHAnsi" w:cstheme="minorHAnsi"/>
                <w:b/>
                <w:color w:val="FFFFFF" w:themeColor="background1"/>
                <w:sz w:val="22"/>
              </w:rPr>
            </w:pPr>
            <w:r w:rsidRPr="00287BD2">
              <w:rPr>
                <w:rFonts w:asciiTheme="minorHAnsi" w:hAnsiTheme="minorHAnsi" w:cstheme="minorHAnsi"/>
                <w:b/>
                <w:color w:val="FFFFFF" w:themeColor="background1"/>
                <w:sz w:val="22"/>
              </w:rPr>
              <w:t xml:space="preserve">Number of events </w:t>
            </w:r>
            <w:r w:rsidR="00CE49E9" w:rsidRPr="00287BD2">
              <w:rPr>
                <w:rFonts w:asciiTheme="minorHAnsi" w:hAnsiTheme="minorHAnsi" w:cstheme="minorHAnsi"/>
                <w:b/>
                <w:color w:val="FFFFFF" w:themeColor="background1"/>
                <w:sz w:val="22"/>
              </w:rPr>
              <w:t>(</w:t>
            </w:r>
            <w:r w:rsidRPr="00287BD2">
              <w:rPr>
                <w:rFonts w:asciiTheme="minorHAnsi" w:hAnsiTheme="minorHAnsi" w:cstheme="minorHAnsi"/>
                <w:b/>
                <w:color w:val="FFFFFF" w:themeColor="background1"/>
                <w:sz w:val="22"/>
              </w:rPr>
              <w:t>-</w:t>
            </w:r>
            <w:r w:rsidR="00CE49E9" w:rsidRPr="00287BD2">
              <w:rPr>
                <w:rFonts w:asciiTheme="minorHAnsi" w:hAnsiTheme="minorHAnsi" w:cstheme="minorHAnsi"/>
                <w:b/>
                <w:color w:val="FFFFFF" w:themeColor="background1"/>
                <w:sz w:val="22"/>
              </w:rPr>
              <w:t>)</w:t>
            </w:r>
          </w:p>
        </w:tc>
      </w:tr>
      <w:tr w:rsidR="00B65A68" w:rsidRPr="00287BD2" w14:paraId="6B699591" w14:textId="77777777" w:rsidTr="001D46F9">
        <w:trPr>
          <w:cantSplit/>
          <w:trHeight w:val="77"/>
        </w:trPr>
        <w:tc>
          <w:tcPr>
            <w:tcW w:w="2263" w:type="dxa"/>
            <w:vMerge/>
            <w:shd w:val="clear" w:color="auto" w:fill="365F91" w:themeFill="accent1" w:themeFillShade="BF"/>
            <w:noWrap/>
            <w:vAlign w:val="bottom"/>
          </w:tcPr>
          <w:p w14:paraId="5700598C" w14:textId="77777777" w:rsidR="004506EA" w:rsidRPr="00287BD2" w:rsidRDefault="004506EA" w:rsidP="0093420B">
            <w:pPr>
              <w:spacing w:before="40" w:after="40" w:line="240" w:lineRule="auto"/>
              <w:rPr>
                <w:rFonts w:asciiTheme="minorHAnsi" w:hAnsiTheme="minorHAnsi" w:cstheme="minorHAnsi"/>
                <w:color w:val="FFFFFF" w:themeColor="background1"/>
                <w:sz w:val="22"/>
              </w:rPr>
            </w:pPr>
          </w:p>
        </w:tc>
        <w:tc>
          <w:tcPr>
            <w:tcW w:w="972" w:type="dxa"/>
            <w:shd w:val="clear" w:color="auto" w:fill="D9D9D9" w:themeFill="background1" w:themeFillShade="D9"/>
            <w:noWrap/>
            <w:vAlign w:val="center"/>
          </w:tcPr>
          <w:p w14:paraId="43782A5F"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2010</w:t>
            </w:r>
          </w:p>
        </w:tc>
        <w:tc>
          <w:tcPr>
            <w:tcW w:w="972" w:type="dxa"/>
            <w:shd w:val="clear" w:color="auto" w:fill="D9D9D9" w:themeFill="background1" w:themeFillShade="D9"/>
            <w:noWrap/>
            <w:vAlign w:val="center"/>
          </w:tcPr>
          <w:p w14:paraId="73FE6888"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2011</w:t>
            </w:r>
          </w:p>
        </w:tc>
        <w:tc>
          <w:tcPr>
            <w:tcW w:w="972" w:type="dxa"/>
            <w:shd w:val="clear" w:color="auto" w:fill="D9D9D9" w:themeFill="background1" w:themeFillShade="D9"/>
            <w:noWrap/>
            <w:vAlign w:val="center"/>
          </w:tcPr>
          <w:p w14:paraId="01FD2A70"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2012</w:t>
            </w:r>
          </w:p>
        </w:tc>
        <w:tc>
          <w:tcPr>
            <w:tcW w:w="972" w:type="dxa"/>
            <w:shd w:val="clear" w:color="auto" w:fill="D9D9D9" w:themeFill="background1" w:themeFillShade="D9"/>
            <w:noWrap/>
            <w:vAlign w:val="center"/>
          </w:tcPr>
          <w:p w14:paraId="6851B612"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2013</w:t>
            </w:r>
          </w:p>
        </w:tc>
        <w:tc>
          <w:tcPr>
            <w:tcW w:w="972" w:type="dxa"/>
            <w:shd w:val="clear" w:color="auto" w:fill="D9D9D9" w:themeFill="background1" w:themeFillShade="D9"/>
            <w:noWrap/>
            <w:vAlign w:val="center"/>
          </w:tcPr>
          <w:p w14:paraId="21C2B0E7"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2014</w:t>
            </w:r>
          </w:p>
        </w:tc>
        <w:tc>
          <w:tcPr>
            <w:tcW w:w="972" w:type="dxa"/>
            <w:shd w:val="clear" w:color="auto" w:fill="D9D9D9" w:themeFill="background1" w:themeFillShade="D9"/>
            <w:noWrap/>
            <w:vAlign w:val="center"/>
          </w:tcPr>
          <w:p w14:paraId="450948A9"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2015</w:t>
            </w:r>
          </w:p>
        </w:tc>
        <w:tc>
          <w:tcPr>
            <w:tcW w:w="972" w:type="dxa"/>
            <w:shd w:val="clear" w:color="auto" w:fill="D9D9D9" w:themeFill="background1" w:themeFillShade="D9"/>
          </w:tcPr>
          <w:p w14:paraId="103564D2" w14:textId="77777777" w:rsidR="004506EA" w:rsidRPr="00287BD2" w:rsidRDefault="004506EA" w:rsidP="0093420B">
            <w:pPr>
              <w:spacing w:before="40" w:after="40" w:line="240" w:lineRule="auto"/>
              <w:jc w:val="center"/>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Total</w:t>
            </w:r>
          </w:p>
        </w:tc>
      </w:tr>
      <w:tr w:rsidR="004506EA" w:rsidRPr="00287BD2" w14:paraId="4D6BD30D" w14:textId="77777777" w:rsidTr="001D46F9">
        <w:trPr>
          <w:cantSplit/>
          <w:trHeight w:val="50"/>
        </w:trPr>
        <w:tc>
          <w:tcPr>
            <w:tcW w:w="2263" w:type="dxa"/>
            <w:shd w:val="clear" w:color="auto" w:fill="B8CCE4" w:themeFill="accent1" w:themeFillTint="66"/>
            <w:noWrap/>
            <w:vAlign w:val="bottom"/>
          </w:tcPr>
          <w:p w14:paraId="4C9BCE3E"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Fires</w:t>
            </w:r>
          </w:p>
        </w:tc>
        <w:tc>
          <w:tcPr>
            <w:tcW w:w="972" w:type="dxa"/>
            <w:shd w:val="clear" w:color="auto" w:fill="FFFFFF" w:themeFill="background1"/>
            <w:noWrap/>
            <w:vAlign w:val="bottom"/>
          </w:tcPr>
          <w:p w14:paraId="1043F007"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1,630</w:t>
            </w:r>
          </w:p>
        </w:tc>
        <w:tc>
          <w:tcPr>
            <w:tcW w:w="972" w:type="dxa"/>
            <w:shd w:val="clear" w:color="auto" w:fill="FFFFFF" w:themeFill="background1"/>
            <w:noWrap/>
            <w:vAlign w:val="bottom"/>
          </w:tcPr>
          <w:p w14:paraId="195BE54F"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2,185</w:t>
            </w:r>
          </w:p>
        </w:tc>
        <w:tc>
          <w:tcPr>
            <w:tcW w:w="972" w:type="dxa"/>
            <w:shd w:val="clear" w:color="auto" w:fill="FFFFFF" w:themeFill="background1"/>
            <w:noWrap/>
            <w:vAlign w:val="bottom"/>
          </w:tcPr>
          <w:p w14:paraId="7578B3FB"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3,010</w:t>
            </w:r>
          </w:p>
        </w:tc>
        <w:tc>
          <w:tcPr>
            <w:tcW w:w="972" w:type="dxa"/>
            <w:shd w:val="clear" w:color="auto" w:fill="FFFFFF" w:themeFill="background1"/>
            <w:noWrap/>
            <w:vAlign w:val="bottom"/>
          </w:tcPr>
          <w:p w14:paraId="329D8B70"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764</w:t>
            </w:r>
          </w:p>
        </w:tc>
        <w:tc>
          <w:tcPr>
            <w:tcW w:w="972" w:type="dxa"/>
            <w:shd w:val="clear" w:color="auto" w:fill="FFFFFF" w:themeFill="background1"/>
            <w:noWrap/>
            <w:vAlign w:val="bottom"/>
          </w:tcPr>
          <w:p w14:paraId="60FB06DA"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2,245</w:t>
            </w:r>
          </w:p>
        </w:tc>
        <w:tc>
          <w:tcPr>
            <w:tcW w:w="972" w:type="dxa"/>
            <w:shd w:val="clear" w:color="auto" w:fill="FFFFFF" w:themeFill="background1"/>
            <w:noWrap/>
            <w:vAlign w:val="bottom"/>
          </w:tcPr>
          <w:p w14:paraId="1942B7C2"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2,474</w:t>
            </w:r>
          </w:p>
        </w:tc>
        <w:tc>
          <w:tcPr>
            <w:tcW w:w="972" w:type="dxa"/>
            <w:shd w:val="clear" w:color="auto" w:fill="FFFFFF" w:themeFill="background1"/>
            <w:vAlign w:val="bottom"/>
          </w:tcPr>
          <w:p w14:paraId="2F9049CC"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12,308</w:t>
            </w:r>
          </w:p>
        </w:tc>
      </w:tr>
      <w:tr w:rsidR="004506EA" w:rsidRPr="00287BD2" w14:paraId="11AD3E97" w14:textId="77777777" w:rsidTr="001D46F9">
        <w:trPr>
          <w:cantSplit/>
          <w:trHeight w:val="124"/>
        </w:trPr>
        <w:tc>
          <w:tcPr>
            <w:tcW w:w="2263" w:type="dxa"/>
            <w:shd w:val="clear" w:color="auto" w:fill="B8CCE4" w:themeFill="accent1" w:themeFillTint="66"/>
            <w:noWrap/>
            <w:vAlign w:val="bottom"/>
            <w:hideMark/>
          </w:tcPr>
          <w:p w14:paraId="3C8C7F8D"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Floods</w:t>
            </w:r>
          </w:p>
        </w:tc>
        <w:tc>
          <w:tcPr>
            <w:tcW w:w="972" w:type="dxa"/>
            <w:shd w:val="clear" w:color="auto" w:fill="F2F2F2" w:themeFill="background1" w:themeFillShade="F2"/>
            <w:noWrap/>
            <w:vAlign w:val="bottom"/>
          </w:tcPr>
          <w:p w14:paraId="7506184A"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651</w:t>
            </w:r>
          </w:p>
        </w:tc>
        <w:tc>
          <w:tcPr>
            <w:tcW w:w="972" w:type="dxa"/>
            <w:shd w:val="clear" w:color="auto" w:fill="F2F2F2" w:themeFill="background1" w:themeFillShade="F2"/>
            <w:noWrap/>
            <w:vAlign w:val="bottom"/>
          </w:tcPr>
          <w:p w14:paraId="05DEC772"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382</w:t>
            </w:r>
          </w:p>
        </w:tc>
        <w:tc>
          <w:tcPr>
            <w:tcW w:w="972" w:type="dxa"/>
            <w:shd w:val="clear" w:color="auto" w:fill="F2F2F2" w:themeFill="background1" w:themeFillShade="F2"/>
            <w:noWrap/>
            <w:vAlign w:val="bottom"/>
          </w:tcPr>
          <w:p w14:paraId="4E961DEE"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692</w:t>
            </w:r>
          </w:p>
        </w:tc>
        <w:tc>
          <w:tcPr>
            <w:tcW w:w="972" w:type="dxa"/>
            <w:shd w:val="clear" w:color="auto" w:fill="F2F2F2" w:themeFill="background1" w:themeFillShade="F2"/>
            <w:noWrap/>
            <w:vAlign w:val="bottom"/>
          </w:tcPr>
          <w:p w14:paraId="7007122B"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547</w:t>
            </w:r>
          </w:p>
        </w:tc>
        <w:tc>
          <w:tcPr>
            <w:tcW w:w="972" w:type="dxa"/>
            <w:shd w:val="clear" w:color="auto" w:fill="F2F2F2" w:themeFill="background1" w:themeFillShade="F2"/>
            <w:noWrap/>
            <w:vAlign w:val="bottom"/>
          </w:tcPr>
          <w:p w14:paraId="5A50EC3D"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360</w:t>
            </w:r>
          </w:p>
        </w:tc>
        <w:tc>
          <w:tcPr>
            <w:tcW w:w="972" w:type="dxa"/>
            <w:shd w:val="clear" w:color="auto" w:fill="F2F2F2" w:themeFill="background1" w:themeFillShade="F2"/>
            <w:noWrap/>
            <w:vAlign w:val="bottom"/>
          </w:tcPr>
          <w:p w14:paraId="6D83BA4C"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266</w:t>
            </w:r>
          </w:p>
        </w:tc>
        <w:tc>
          <w:tcPr>
            <w:tcW w:w="972" w:type="dxa"/>
            <w:shd w:val="clear" w:color="auto" w:fill="F2F2F2" w:themeFill="background1" w:themeFillShade="F2"/>
            <w:vAlign w:val="bottom"/>
          </w:tcPr>
          <w:p w14:paraId="718EE327"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2,898</w:t>
            </w:r>
          </w:p>
        </w:tc>
      </w:tr>
      <w:tr w:rsidR="004506EA" w:rsidRPr="00287BD2" w14:paraId="063D795F" w14:textId="77777777" w:rsidTr="001D46F9">
        <w:trPr>
          <w:cantSplit/>
          <w:trHeight w:val="50"/>
        </w:trPr>
        <w:tc>
          <w:tcPr>
            <w:tcW w:w="2263" w:type="dxa"/>
            <w:shd w:val="clear" w:color="auto" w:fill="B8CCE4" w:themeFill="accent1" w:themeFillTint="66"/>
            <w:noWrap/>
            <w:vAlign w:val="bottom"/>
            <w:hideMark/>
          </w:tcPr>
          <w:p w14:paraId="3E46DE3A"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Storms and Tornados</w:t>
            </w:r>
          </w:p>
        </w:tc>
        <w:tc>
          <w:tcPr>
            <w:tcW w:w="972" w:type="dxa"/>
            <w:shd w:val="clear" w:color="auto" w:fill="FFFFFF" w:themeFill="background1"/>
            <w:noWrap/>
            <w:vAlign w:val="bottom"/>
          </w:tcPr>
          <w:p w14:paraId="3FC839D3"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47</w:t>
            </w:r>
          </w:p>
        </w:tc>
        <w:tc>
          <w:tcPr>
            <w:tcW w:w="972" w:type="dxa"/>
            <w:shd w:val="clear" w:color="auto" w:fill="FFFFFF" w:themeFill="background1"/>
            <w:noWrap/>
            <w:vAlign w:val="bottom"/>
          </w:tcPr>
          <w:p w14:paraId="7F5F3CEC"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48</w:t>
            </w:r>
          </w:p>
        </w:tc>
        <w:tc>
          <w:tcPr>
            <w:tcW w:w="972" w:type="dxa"/>
            <w:shd w:val="clear" w:color="auto" w:fill="FFFFFF" w:themeFill="background1"/>
            <w:noWrap/>
            <w:vAlign w:val="bottom"/>
          </w:tcPr>
          <w:p w14:paraId="03B131CF"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528</w:t>
            </w:r>
          </w:p>
        </w:tc>
        <w:tc>
          <w:tcPr>
            <w:tcW w:w="972" w:type="dxa"/>
            <w:shd w:val="clear" w:color="auto" w:fill="FFFFFF" w:themeFill="background1"/>
            <w:noWrap/>
            <w:vAlign w:val="bottom"/>
          </w:tcPr>
          <w:p w14:paraId="3FD08048"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89</w:t>
            </w:r>
          </w:p>
        </w:tc>
        <w:tc>
          <w:tcPr>
            <w:tcW w:w="972" w:type="dxa"/>
            <w:shd w:val="clear" w:color="auto" w:fill="FFFFFF" w:themeFill="background1"/>
            <w:noWrap/>
            <w:vAlign w:val="bottom"/>
          </w:tcPr>
          <w:p w14:paraId="3CD618D5"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14</w:t>
            </w:r>
          </w:p>
        </w:tc>
        <w:tc>
          <w:tcPr>
            <w:tcW w:w="972" w:type="dxa"/>
            <w:shd w:val="clear" w:color="auto" w:fill="FFFFFF" w:themeFill="background1"/>
            <w:noWrap/>
            <w:vAlign w:val="bottom"/>
          </w:tcPr>
          <w:p w14:paraId="7C837293"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12</w:t>
            </w:r>
          </w:p>
        </w:tc>
        <w:tc>
          <w:tcPr>
            <w:tcW w:w="972" w:type="dxa"/>
            <w:shd w:val="clear" w:color="auto" w:fill="FFFFFF" w:themeFill="background1"/>
            <w:vAlign w:val="bottom"/>
          </w:tcPr>
          <w:p w14:paraId="59CF7161"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738</w:t>
            </w:r>
          </w:p>
        </w:tc>
      </w:tr>
      <w:tr w:rsidR="004506EA" w:rsidRPr="00287BD2" w14:paraId="6214997E" w14:textId="77777777" w:rsidTr="001D46F9">
        <w:trPr>
          <w:cantSplit/>
          <w:trHeight w:val="130"/>
        </w:trPr>
        <w:tc>
          <w:tcPr>
            <w:tcW w:w="2263" w:type="dxa"/>
            <w:shd w:val="clear" w:color="auto" w:fill="B8CCE4" w:themeFill="accent1" w:themeFillTint="66"/>
            <w:noWrap/>
            <w:vAlign w:val="bottom"/>
          </w:tcPr>
          <w:p w14:paraId="7F65F0E6" w14:textId="77777777" w:rsidR="004506EA" w:rsidRPr="00287BD2" w:rsidRDefault="004506EA" w:rsidP="0093420B">
            <w:pPr>
              <w:spacing w:before="40" w:after="40" w:line="240" w:lineRule="auto"/>
              <w:rPr>
                <w:rFonts w:asciiTheme="minorHAnsi" w:hAnsiTheme="minorHAnsi" w:cstheme="minorHAnsi"/>
                <w:b/>
                <w:bCs/>
                <w:iCs/>
                <w:sz w:val="22"/>
              </w:rPr>
            </w:pPr>
            <w:r w:rsidRPr="00287BD2">
              <w:rPr>
                <w:rFonts w:asciiTheme="minorHAnsi" w:hAnsiTheme="minorHAnsi" w:cstheme="minorHAnsi"/>
                <w:b/>
                <w:bCs/>
                <w:iCs/>
                <w:sz w:val="22"/>
              </w:rPr>
              <w:t>Landslides</w:t>
            </w:r>
          </w:p>
        </w:tc>
        <w:tc>
          <w:tcPr>
            <w:tcW w:w="972" w:type="dxa"/>
            <w:shd w:val="clear" w:color="auto" w:fill="F2F2F2" w:themeFill="background1" w:themeFillShade="F2"/>
            <w:noWrap/>
            <w:vAlign w:val="bottom"/>
          </w:tcPr>
          <w:p w14:paraId="04D79B06"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59</w:t>
            </w:r>
          </w:p>
        </w:tc>
        <w:tc>
          <w:tcPr>
            <w:tcW w:w="972" w:type="dxa"/>
            <w:shd w:val="clear" w:color="auto" w:fill="F2F2F2" w:themeFill="background1" w:themeFillShade="F2"/>
            <w:noWrap/>
            <w:vAlign w:val="bottom"/>
          </w:tcPr>
          <w:p w14:paraId="5E62E535"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76</w:t>
            </w:r>
          </w:p>
        </w:tc>
        <w:tc>
          <w:tcPr>
            <w:tcW w:w="972" w:type="dxa"/>
            <w:shd w:val="clear" w:color="auto" w:fill="F2F2F2" w:themeFill="background1" w:themeFillShade="F2"/>
            <w:noWrap/>
            <w:vAlign w:val="bottom"/>
          </w:tcPr>
          <w:p w14:paraId="13000CA8"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72</w:t>
            </w:r>
          </w:p>
        </w:tc>
        <w:tc>
          <w:tcPr>
            <w:tcW w:w="972" w:type="dxa"/>
            <w:shd w:val="clear" w:color="auto" w:fill="F2F2F2" w:themeFill="background1" w:themeFillShade="F2"/>
            <w:noWrap/>
            <w:vAlign w:val="bottom"/>
          </w:tcPr>
          <w:p w14:paraId="03F239D0"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51</w:t>
            </w:r>
          </w:p>
        </w:tc>
        <w:tc>
          <w:tcPr>
            <w:tcW w:w="972" w:type="dxa"/>
            <w:shd w:val="clear" w:color="auto" w:fill="F2F2F2" w:themeFill="background1" w:themeFillShade="F2"/>
            <w:noWrap/>
            <w:vAlign w:val="bottom"/>
          </w:tcPr>
          <w:p w14:paraId="7EA09D8D"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75</w:t>
            </w:r>
          </w:p>
        </w:tc>
        <w:tc>
          <w:tcPr>
            <w:tcW w:w="972" w:type="dxa"/>
            <w:shd w:val="clear" w:color="auto" w:fill="F2F2F2" w:themeFill="background1" w:themeFillShade="F2"/>
            <w:noWrap/>
            <w:vAlign w:val="bottom"/>
          </w:tcPr>
          <w:p w14:paraId="72C924E1" w14:textId="77777777" w:rsidR="004506EA" w:rsidRPr="00287BD2" w:rsidRDefault="004506EA" w:rsidP="0093420B">
            <w:pPr>
              <w:spacing w:before="40" w:after="40" w:line="240" w:lineRule="auto"/>
              <w:ind w:right="113"/>
              <w:jc w:val="right"/>
              <w:rPr>
                <w:rFonts w:asciiTheme="minorHAnsi" w:hAnsiTheme="minorHAnsi" w:cstheme="minorHAnsi"/>
                <w:iCs/>
                <w:sz w:val="22"/>
              </w:rPr>
            </w:pPr>
            <w:r w:rsidRPr="00287BD2">
              <w:rPr>
                <w:rFonts w:asciiTheme="minorHAnsi" w:hAnsiTheme="minorHAnsi" w:cstheme="minorHAnsi"/>
                <w:iCs/>
                <w:sz w:val="22"/>
              </w:rPr>
              <w:t>125</w:t>
            </w:r>
          </w:p>
        </w:tc>
        <w:tc>
          <w:tcPr>
            <w:tcW w:w="972" w:type="dxa"/>
            <w:shd w:val="clear" w:color="auto" w:fill="F2F2F2" w:themeFill="background1" w:themeFillShade="F2"/>
            <w:vAlign w:val="bottom"/>
          </w:tcPr>
          <w:p w14:paraId="2998B2EB" w14:textId="77777777" w:rsidR="004506EA" w:rsidRPr="00287BD2" w:rsidRDefault="004506EA" w:rsidP="0093420B">
            <w:pPr>
              <w:spacing w:before="40" w:after="40" w:line="240" w:lineRule="auto"/>
              <w:ind w:right="113"/>
              <w:jc w:val="right"/>
              <w:rPr>
                <w:rFonts w:asciiTheme="minorHAnsi" w:hAnsiTheme="minorHAnsi" w:cstheme="minorHAnsi"/>
                <w:b/>
                <w:iCs/>
                <w:sz w:val="22"/>
              </w:rPr>
            </w:pPr>
            <w:r w:rsidRPr="00287BD2">
              <w:rPr>
                <w:rFonts w:asciiTheme="minorHAnsi" w:hAnsiTheme="minorHAnsi" w:cstheme="minorHAnsi"/>
                <w:b/>
                <w:iCs/>
                <w:sz w:val="22"/>
              </w:rPr>
              <w:t>458</w:t>
            </w:r>
          </w:p>
        </w:tc>
      </w:tr>
      <w:tr w:rsidR="004506EA" w:rsidRPr="00287BD2" w14:paraId="5CC787AE" w14:textId="77777777" w:rsidTr="001D46F9">
        <w:trPr>
          <w:cantSplit/>
          <w:trHeight w:val="50"/>
        </w:trPr>
        <w:tc>
          <w:tcPr>
            <w:tcW w:w="2263" w:type="dxa"/>
            <w:shd w:val="clear" w:color="auto" w:fill="B8CCE4" w:themeFill="accent1" w:themeFillTint="66"/>
            <w:noWrap/>
            <w:vAlign w:val="bottom"/>
            <w:hideMark/>
          </w:tcPr>
          <w:p w14:paraId="4B51527C"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Snow storms</w:t>
            </w:r>
          </w:p>
        </w:tc>
        <w:tc>
          <w:tcPr>
            <w:tcW w:w="972" w:type="dxa"/>
            <w:shd w:val="clear" w:color="auto" w:fill="FFFFFF" w:themeFill="background1"/>
            <w:noWrap/>
            <w:vAlign w:val="bottom"/>
          </w:tcPr>
          <w:p w14:paraId="09D6457A"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103</w:t>
            </w:r>
          </w:p>
        </w:tc>
        <w:tc>
          <w:tcPr>
            <w:tcW w:w="972" w:type="dxa"/>
            <w:shd w:val="clear" w:color="auto" w:fill="FFFFFF" w:themeFill="background1"/>
            <w:noWrap/>
            <w:vAlign w:val="bottom"/>
          </w:tcPr>
          <w:p w14:paraId="7C341868"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94</w:t>
            </w:r>
          </w:p>
        </w:tc>
        <w:tc>
          <w:tcPr>
            <w:tcW w:w="972" w:type="dxa"/>
            <w:shd w:val="clear" w:color="auto" w:fill="FFFFFF" w:themeFill="background1"/>
            <w:noWrap/>
            <w:vAlign w:val="bottom"/>
          </w:tcPr>
          <w:p w14:paraId="75994BBC"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93</w:t>
            </w:r>
          </w:p>
        </w:tc>
        <w:tc>
          <w:tcPr>
            <w:tcW w:w="972" w:type="dxa"/>
            <w:shd w:val="clear" w:color="auto" w:fill="FFFFFF" w:themeFill="background1"/>
            <w:noWrap/>
            <w:vAlign w:val="bottom"/>
          </w:tcPr>
          <w:p w14:paraId="14FB522D"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50</w:t>
            </w:r>
          </w:p>
        </w:tc>
        <w:tc>
          <w:tcPr>
            <w:tcW w:w="972" w:type="dxa"/>
            <w:shd w:val="clear" w:color="auto" w:fill="FFFFFF" w:themeFill="background1"/>
            <w:noWrap/>
            <w:vAlign w:val="bottom"/>
          </w:tcPr>
          <w:p w14:paraId="088C4AF6"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26</w:t>
            </w:r>
          </w:p>
        </w:tc>
        <w:tc>
          <w:tcPr>
            <w:tcW w:w="972" w:type="dxa"/>
            <w:shd w:val="clear" w:color="auto" w:fill="FFFFFF" w:themeFill="background1"/>
            <w:noWrap/>
            <w:vAlign w:val="bottom"/>
          </w:tcPr>
          <w:p w14:paraId="09248534"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56</w:t>
            </w:r>
          </w:p>
        </w:tc>
        <w:tc>
          <w:tcPr>
            <w:tcW w:w="972" w:type="dxa"/>
            <w:shd w:val="clear" w:color="auto" w:fill="FFFFFF" w:themeFill="background1"/>
            <w:vAlign w:val="bottom"/>
          </w:tcPr>
          <w:p w14:paraId="5916DA74"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422</w:t>
            </w:r>
          </w:p>
        </w:tc>
      </w:tr>
      <w:tr w:rsidR="004506EA" w:rsidRPr="00287BD2" w14:paraId="0954074E" w14:textId="77777777" w:rsidTr="001D46F9">
        <w:trPr>
          <w:cantSplit/>
          <w:trHeight w:val="50"/>
        </w:trPr>
        <w:tc>
          <w:tcPr>
            <w:tcW w:w="2263" w:type="dxa"/>
            <w:shd w:val="clear" w:color="auto" w:fill="B8CCE4" w:themeFill="accent1" w:themeFillTint="66"/>
            <w:noWrap/>
            <w:vAlign w:val="bottom"/>
            <w:hideMark/>
          </w:tcPr>
          <w:p w14:paraId="6DACFB7F"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Icing or Extreme Cold</w:t>
            </w:r>
          </w:p>
        </w:tc>
        <w:tc>
          <w:tcPr>
            <w:tcW w:w="972" w:type="dxa"/>
            <w:shd w:val="clear" w:color="auto" w:fill="F2F2F2" w:themeFill="background1" w:themeFillShade="F2"/>
            <w:noWrap/>
            <w:vAlign w:val="bottom"/>
          </w:tcPr>
          <w:p w14:paraId="20391673"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18</w:t>
            </w:r>
          </w:p>
        </w:tc>
        <w:tc>
          <w:tcPr>
            <w:tcW w:w="972" w:type="dxa"/>
            <w:shd w:val="clear" w:color="auto" w:fill="F2F2F2" w:themeFill="background1" w:themeFillShade="F2"/>
            <w:noWrap/>
            <w:vAlign w:val="bottom"/>
          </w:tcPr>
          <w:p w14:paraId="491EEF0D"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134</w:t>
            </w:r>
          </w:p>
        </w:tc>
        <w:tc>
          <w:tcPr>
            <w:tcW w:w="972" w:type="dxa"/>
            <w:shd w:val="clear" w:color="auto" w:fill="F2F2F2" w:themeFill="background1" w:themeFillShade="F2"/>
            <w:noWrap/>
            <w:vAlign w:val="bottom"/>
          </w:tcPr>
          <w:p w14:paraId="42C5A52E"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186</w:t>
            </w:r>
          </w:p>
        </w:tc>
        <w:tc>
          <w:tcPr>
            <w:tcW w:w="972" w:type="dxa"/>
            <w:shd w:val="clear" w:color="auto" w:fill="F2F2F2" w:themeFill="background1" w:themeFillShade="F2"/>
            <w:noWrap/>
            <w:vAlign w:val="bottom"/>
          </w:tcPr>
          <w:p w14:paraId="335EBF49"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20</w:t>
            </w:r>
          </w:p>
        </w:tc>
        <w:tc>
          <w:tcPr>
            <w:tcW w:w="972" w:type="dxa"/>
            <w:shd w:val="clear" w:color="auto" w:fill="F2F2F2" w:themeFill="background1" w:themeFillShade="F2"/>
            <w:noWrap/>
            <w:vAlign w:val="bottom"/>
          </w:tcPr>
          <w:p w14:paraId="54DD2ABC"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w:t>
            </w:r>
          </w:p>
        </w:tc>
        <w:tc>
          <w:tcPr>
            <w:tcW w:w="972" w:type="dxa"/>
            <w:shd w:val="clear" w:color="auto" w:fill="F2F2F2" w:themeFill="background1" w:themeFillShade="F2"/>
            <w:noWrap/>
            <w:vAlign w:val="bottom"/>
          </w:tcPr>
          <w:p w14:paraId="43BD589F"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7</w:t>
            </w:r>
          </w:p>
        </w:tc>
        <w:tc>
          <w:tcPr>
            <w:tcW w:w="972" w:type="dxa"/>
            <w:shd w:val="clear" w:color="auto" w:fill="F2F2F2" w:themeFill="background1" w:themeFillShade="F2"/>
            <w:vAlign w:val="bottom"/>
          </w:tcPr>
          <w:p w14:paraId="51FD9BEF"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368</w:t>
            </w:r>
          </w:p>
        </w:tc>
      </w:tr>
      <w:tr w:rsidR="004506EA" w:rsidRPr="00287BD2" w14:paraId="658256E6" w14:textId="77777777" w:rsidTr="001D46F9">
        <w:trPr>
          <w:cantSplit/>
          <w:trHeight w:val="50"/>
        </w:trPr>
        <w:tc>
          <w:tcPr>
            <w:tcW w:w="2263" w:type="dxa"/>
            <w:shd w:val="clear" w:color="auto" w:fill="B8CCE4" w:themeFill="accent1" w:themeFillTint="66"/>
            <w:noWrap/>
            <w:vAlign w:val="bottom"/>
            <w:hideMark/>
          </w:tcPr>
          <w:p w14:paraId="77A8E8E4"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Hails</w:t>
            </w:r>
          </w:p>
        </w:tc>
        <w:tc>
          <w:tcPr>
            <w:tcW w:w="972" w:type="dxa"/>
            <w:shd w:val="clear" w:color="auto" w:fill="FFFFFF" w:themeFill="background1"/>
            <w:noWrap/>
            <w:vAlign w:val="bottom"/>
          </w:tcPr>
          <w:p w14:paraId="25FB5D74"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16</w:t>
            </w:r>
          </w:p>
        </w:tc>
        <w:tc>
          <w:tcPr>
            <w:tcW w:w="972" w:type="dxa"/>
            <w:shd w:val="clear" w:color="auto" w:fill="FFFFFF" w:themeFill="background1"/>
            <w:noWrap/>
            <w:vAlign w:val="bottom"/>
          </w:tcPr>
          <w:p w14:paraId="373CF0E6"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13</w:t>
            </w:r>
          </w:p>
        </w:tc>
        <w:tc>
          <w:tcPr>
            <w:tcW w:w="972" w:type="dxa"/>
            <w:shd w:val="clear" w:color="auto" w:fill="FFFFFF" w:themeFill="background1"/>
            <w:noWrap/>
            <w:vAlign w:val="bottom"/>
          </w:tcPr>
          <w:p w14:paraId="37F28584"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14</w:t>
            </w:r>
          </w:p>
        </w:tc>
        <w:tc>
          <w:tcPr>
            <w:tcW w:w="972" w:type="dxa"/>
            <w:shd w:val="clear" w:color="auto" w:fill="FFFFFF" w:themeFill="background1"/>
            <w:noWrap/>
            <w:vAlign w:val="bottom"/>
          </w:tcPr>
          <w:p w14:paraId="6DF8EA3F"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13</w:t>
            </w:r>
          </w:p>
        </w:tc>
        <w:tc>
          <w:tcPr>
            <w:tcW w:w="972" w:type="dxa"/>
            <w:shd w:val="clear" w:color="auto" w:fill="FFFFFF" w:themeFill="background1"/>
            <w:noWrap/>
            <w:vAlign w:val="bottom"/>
          </w:tcPr>
          <w:p w14:paraId="013F762A"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8</w:t>
            </w:r>
          </w:p>
        </w:tc>
        <w:tc>
          <w:tcPr>
            <w:tcW w:w="972" w:type="dxa"/>
            <w:shd w:val="clear" w:color="auto" w:fill="FFFFFF" w:themeFill="background1"/>
            <w:noWrap/>
            <w:vAlign w:val="bottom"/>
          </w:tcPr>
          <w:p w14:paraId="7AA4E5B9"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21</w:t>
            </w:r>
          </w:p>
        </w:tc>
        <w:tc>
          <w:tcPr>
            <w:tcW w:w="972" w:type="dxa"/>
            <w:shd w:val="clear" w:color="auto" w:fill="FFFFFF" w:themeFill="background1"/>
            <w:vAlign w:val="bottom"/>
          </w:tcPr>
          <w:p w14:paraId="230DDA74"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85</w:t>
            </w:r>
          </w:p>
        </w:tc>
      </w:tr>
      <w:tr w:rsidR="004506EA" w:rsidRPr="00287BD2" w14:paraId="266B49FF" w14:textId="77777777" w:rsidTr="001D46F9">
        <w:trPr>
          <w:cantSplit/>
          <w:trHeight w:val="66"/>
        </w:trPr>
        <w:tc>
          <w:tcPr>
            <w:tcW w:w="2263" w:type="dxa"/>
            <w:shd w:val="clear" w:color="auto" w:fill="B8CCE4" w:themeFill="accent1" w:themeFillTint="66"/>
            <w:noWrap/>
            <w:vAlign w:val="bottom"/>
          </w:tcPr>
          <w:p w14:paraId="544CAFB0" w14:textId="77777777" w:rsidR="004506EA" w:rsidRPr="00287BD2" w:rsidRDefault="004506EA" w:rsidP="0093420B">
            <w:pPr>
              <w:spacing w:before="40" w:after="40" w:line="240" w:lineRule="auto"/>
              <w:rPr>
                <w:rFonts w:asciiTheme="minorHAnsi" w:hAnsiTheme="minorHAnsi" w:cstheme="minorHAnsi"/>
                <w:b/>
                <w:bCs/>
                <w:sz w:val="22"/>
              </w:rPr>
            </w:pPr>
            <w:r w:rsidRPr="00287BD2">
              <w:rPr>
                <w:rFonts w:asciiTheme="minorHAnsi" w:hAnsiTheme="minorHAnsi" w:cstheme="minorHAnsi"/>
                <w:b/>
                <w:bCs/>
                <w:sz w:val="22"/>
              </w:rPr>
              <w:t>Drought</w:t>
            </w:r>
          </w:p>
        </w:tc>
        <w:tc>
          <w:tcPr>
            <w:tcW w:w="972" w:type="dxa"/>
            <w:shd w:val="clear" w:color="auto" w:fill="F2F2F2" w:themeFill="background1" w:themeFillShade="F2"/>
            <w:noWrap/>
            <w:vAlign w:val="bottom"/>
          </w:tcPr>
          <w:p w14:paraId="1CFCCFA0"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6</w:t>
            </w:r>
          </w:p>
        </w:tc>
        <w:tc>
          <w:tcPr>
            <w:tcW w:w="972" w:type="dxa"/>
            <w:shd w:val="clear" w:color="auto" w:fill="F2F2F2" w:themeFill="background1" w:themeFillShade="F2"/>
            <w:noWrap/>
            <w:vAlign w:val="bottom"/>
          </w:tcPr>
          <w:p w14:paraId="29B5FB0D"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30</w:t>
            </w:r>
          </w:p>
        </w:tc>
        <w:tc>
          <w:tcPr>
            <w:tcW w:w="972" w:type="dxa"/>
            <w:shd w:val="clear" w:color="auto" w:fill="F2F2F2" w:themeFill="background1" w:themeFillShade="F2"/>
            <w:noWrap/>
            <w:vAlign w:val="bottom"/>
          </w:tcPr>
          <w:p w14:paraId="456CF7F7"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23</w:t>
            </w:r>
          </w:p>
        </w:tc>
        <w:tc>
          <w:tcPr>
            <w:tcW w:w="972" w:type="dxa"/>
            <w:shd w:val="clear" w:color="auto" w:fill="F2F2F2" w:themeFill="background1" w:themeFillShade="F2"/>
            <w:noWrap/>
            <w:vAlign w:val="bottom"/>
          </w:tcPr>
          <w:p w14:paraId="00719B32"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3</w:t>
            </w:r>
          </w:p>
        </w:tc>
        <w:tc>
          <w:tcPr>
            <w:tcW w:w="972" w:type="dxa"/>
            <w:shd w:val="clear" w:color="auto" w:fill="F2F2F2" w:themeFill="background1" w:themeFillShade="F2"/>
            <w:noWrap/>
            <w:vAlign w:val="bottom"/>
          </w:tcPr>
          <w:p w14:paraId="215B8630"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1</w:t>
            </w:r>
          </w:p>
        </w:tc>
        <w:tc>
          <w:tcPr>
            <w:tcW w:w="972" w:type="dxa"/>
            <w:shd w:val="clear" w:color="auto" w:fill="F2F2F2" w:themeFill="background1" w:themeFillShade="F2"/>
            <w:noWrap/>
            <w:vAlign w:val="bottom"/>
          </w:tcPr>
          <w:p w14:paraId="4F379BAE" w14:textId="77777777" w:rsidR="004506EA" w:rsidRPr="00287BD2" w:rsidRDefault="004506EA" w:rsidP="0093420B">
            <w:pPr>
              <w:spacing w:before="40" w:after="40" w:line="240" w:lineRule="auto"/>
              <w:ind w:right="113"/>
              <w:jc w:val="right"/>
              <w:rPr>
                <w:rFonts w:asciiTheme="minorHAnsi" w:hAnsiTheme="minorHAnsi" w:cstheme="minorHAnsi"/>
                <w:sz w:val="22"/>
              </w:rPr>
            </w:pPr>
            <w:r w:rsidRPr="00287BD2">
              <w:rPr>
                <w:rFonts w:asciiTheme="minorHAnsi" w:hAnsiTheme="minorHAnsi" w:cstheme="minorHAnsi"/>
                <w:sz w:val="22"/>
              </w:rPr>
              <w:t>-</w:t>
            </w:r>
          </w:p>
        </w:tc>
        <w:tc>
          <w:tcPr>
            <w:tcW w:w="972" w:type="dxa"/>
            <w:shd w:val="clear" w:color="auto" w:fill="F2F2F2" w:themeFill="background1" w:themeFillShade="F2"/>
            <w:vAlign w:val="bottom"/>
          </w:tcPr>
          <w:p w14:paraId="235C490D" w14:textId="77777777" w:rsidR="004506EA" w:rsidRPr="00287BD2" w:rsidRDefault="004506EA" w:rsidP="0093420B">
            <w:pPr>
              <w:spacing w:before="40" w:after="40" w:line="240" w:lineRule="auto"/>
              <w:ind w:right="113"/>
              <w:jc w:val="right"/>
              <w:rPr>
                <w:rFonts w:asciiTheme="minorHAnsi" w:hAnsiTheme="minorHAnsi" w:cstheme="minorHAnsi"/>
                <w:b/>
                <w:sz w:val="22"/>
              </w:rPr>
            </w:pPr>
            <w:r w:rsidRPr="00287BD2">
              <w:rPr>
                <w:rFonts w:asciiTheme="minorHAnsi" w:hAnsiTheme="minorHAnsi" w:cstheme="minorHAnsi"/>
                <w:b/>
                <w:sz w:val="22"/>
              </w:rPr>
              <w:t>63</w:t>
            </w:r>
          </w:p>
        </w:tc>
      </w:tr>
    </w:tbl>
    <w:p w14:paraId="7D02800B" w14:textId="10D7B834" w:rsidR="004506EA" w:rsidRPr="00287BD2" w:rsidRDefault="004506EA" w:rsidP="005253B2">
      <w:pPr>
        <w:pStyle w:val="Sourceline"/>
      </w:pPr>
      <w:r w:rsidRPr="00287BD2">
        <w:t>Source: National Statistic</w:t>
      </w:r>
      <w:r w:rsidR="00320819" w:rsidRPr="00287BD2">
        <w:t>al</w:t>
      </w:r>
      <w:r w:rsidR="00611B57" w:rsidRPr="00287BD2">
        <w:t xml:space="preserve"> Institute 2016.</w:t>
      </w:r>
    </w:p>
    <w:p w14:paraId="63F71FFA" w14:textId="76367A65" w:rsidR="004506EA" w:rsidRPr="00287BD2" w:rsidRDefault="00803E9B" w:rsidP="001D46F9">
      <w:pPr>
        <w:pStyle w:val="Heading3"/>
        <w:spacing w:before="160"/>
      </w:pPr>
      <w:bookmarkStart w:id="109" w:name="_Toc500075583"/>
      <w:bookmarkStart w:id="110" w:name="_Toc504556186"/>
      <w:bookmarkStart w:id="111" w:name="_Toc504559250"/>
      <w:bookmarkStart w:id="112" w:name="_Toc504559478"/>
      <w:bookmarkStart w:id="113" w:name="_Toc522115810"/>
      <w:r w:rsidRPr="00287BD2">
        <w:t>1</w:t>
      </w:r>
      <w:r w:rsidR="004506EA" w:rsidRPr="00287BD2">
        <w:t>.</w:t>
      </w:r>
      <w:r w:rsidR="009C01E6" w:rsidRPr="00287BD2">
        <w:t>2</w:t>
      </w:r>
      <w:r w:rsidR="004506EA" w:rsidRPr="00287BD2">
        <w:t>.3</w:t>
      </w:r>
      <w:r w:rsidR="009C01E6" w:rsidRPr="00287BD2">
        <w:t>.</w:t>
      </w:r>
      <w:r w:rsidR="004506EA" w:rsidRPr="00287BD2">
        <w:tab/>
        <w:t xml:space="preserve">Causes of </w:t>
      </w:r>
      <w:r w:rsidR="003E46B7" w:rsidRPr="00287BD2">
        <w:t>catastrophic events</w:t>
      </w:r>
      <w:bookmarkEnd w:id="109"/>
      <w:bookmarkEnd w:id="110"/>
      <w:bookmarkEnd w:id="111"/>
      <w:bookmarkEnd w:id="112"/>
      <w:bookmarkEnd w:id="113"/>
    </w:p>
    <w:p w14:paraId="1A92AEF0" w14:textId="5A354A0B" w:rsidR="004506EA" w:rsidRPr="00287BD2" w:rsidRDefault="00C47712" w:rsidP="00C47712">
      <w:pPr>
        <w:pStyle w:val="BodyText"/>
        <w:spacing w:after="40"/>
        <w:ind w:left="0" w:firstLine="0"/>
      </w:pPr>
      <w:r>
        <w:t>T</w:t>
      </w:r>
      <w:r w:rsidR="004506EA" w:rsidRPr="00287BD2">
        <w:t xml:space="preserve">he causes of </w:t>
      </w:r>
      <w:r w:rsidR="004506EA" w:rsidRPr="00287BD2">
        <w:rPr>
          <w:i/>
        </w:rPr>
        <w:t>floods</w:t>
      </w:r>
      <w:r w:rsidR="004506EA" w:rsidRPr="00287BD2">
        <w:t xml:space="preserve"> can be classified in the following groups</w:t>
      </w:r>
      <w:r w:rsidR="0080351E" w:rsidRPr="00287BD2">
        <w:t xml:space="preserve"> (Karagyozov 2012)</w:t>
      </w:r>
      <w:r w:rsidR="0035753D" w:rsidRPr="00287BD2">
        <w:t>:</w:t>
      </w:r>
    </w:p>
    <w:p w14:paraId="084DDCFF" w14:textId="0E577828" w:rsidR="004506EA" w:rsidRPr="00287BD2" w:rsidRDefault="0035753D" w:rsidP="00C47712">
      <w:pPr>
        <w:pStyle w:val="BulletNormal"/>
        <w:numPr>
          <w:ilvl w:val="0"/>
          <w:numId w:val="8"/>
        </w:numPr>
        <w:spacing w:after="40" w:line="276" w:lineRule="auto"/>
        <w:ind w:left="714" w:hanging="357"/>
        <w:jc w:val="both"/>
      </w:pPr>
      <w:r w:rsidRPr="00287BD2">
        <w:t>F</w:t>
      </w:r>
      <w:r w:rsidR="004506EA" w:rsidRPr="00287BD2">
        <w:t>loods caused by heavy rain or intense melting of snow (also flooding caused by drifting ice)</w:t>
      </w:r>
    </w:p>
    <w:p w14:paraId="2E23D1C5" w14:textId="0FDAE192" w:rsidR="004506EA" w:rsidRPr="00287BD2" w:rsidRDefault="0035753D" w:rsidP="00C47712">
      <w:pPr>
        <w:pStyle w:val="BulletNormal"/>
        <w:numPr>
          <w:ilvl w:val="0"/>
          <w:numId w:val="8"/>
        </w:numPr>
        <w:spacing w:after="40" w:line="276" w:lineRule="auto"/>
        <w:ind w:left="714" w:hanging="357"/>
        <w:jc w:val="both"/>
      </w:pPr>
      <w:r w:rsidRPr="00287BD2">
        <w:t>C</w:t>
      </w:r>
      <w:r w:rsidR="004506EA" w:rsidRPr="00287BD2">
        <w:t>oastal floods caused by strong winds</w:t>
      </w:r>
    </w:p>
    <w:p w14:paraId="2F332FB6" w14:textId="4E864343" w:rsidR="004506EA" w:rsidRPr="00287BD2" w:rsidRDefault="0035753D" w:rsidP="00C47712">
      <w:pPr>
        <w:pStyle w:val="BulletNormal"/>
        <w:numPr>
          <w:ilvl w:val="0"/>
          <w:numId w:val="8"/>
        </w:numPr>
        <w:spacing w:after="40" w:line="276" w:lineRule="auto"/>
        <w:ind w:left="714" w:hanging="357"/>
        <w:jc w:val="both"/>
      </w:pPr>
      <w:r w:rsidRPr="00287BD2">
        <w:t>F</w:t>
      </w:r>
      <w:r w:rsidR="004506EA" w:rsidRPr="00287BD2">
        <w:t>loods caused by earthquakes near lakes</w:t>
      </w:r>
    </w:p>
    <w:p w14:paraId="59BA14FC" w14:textId="32B8FEBC" w:rsidR="004506EA" w:rsidRPr="00287BD2" w:rsidRDefault="0035753D" w:rsidP="00C47712">
      <w:pPr>
        <w:pStyle w:val="BulletNormal"/>
        <w:numPr>
          <w:ilvl w:val="0"/>
          <w:numId w:val="8"/>
        </w:numPr>
        <w:spacing w:after="120" w:line="276" w:lineRule="auto"/>
        <w:ind w:left="714" w:hanging="357"/>
        <w:jc w:val="both"/>
      </w:pPr>
      <w:r w:rsidRPr="00287BD2">
        <w:t>F</w:t>
      </w:r>
      <w:r w:rsidR="004506EA" w:rsidRPr="00287BD2">
        <w:t>loods caused by failure of hydro plant and equipment or protection structures</w:t>
      </w:r>
    </w:p>
    <w:p w14:paraId="52C3E668" w14:textId="06C90BF7" w:rsidR="004506EA" w:rsidRPr="00287BD2" w:rsidRDefault="004506EA" w:rsidP="00F56BAA">
      <w:pPr>
        <w:pStyle w:val="BodyText"/>
        <w:ind w:left="0" w:firstLine="0"/>
      </w:pPr>
      <w:r w:rsidRPr="00287BD2">
        <w:t>Out of these groups</w:t>
      </w:r>
      <w:r w:rsidR="00F53051" w:rsidRPr="00287BD2">
        <w:t>,</w:t>
      </w:r>
      <w:r w:rsidRPr="00287BD2">
        <w:t xml:space="preserve"> typical for Bulgaria are floods caused by heavy rain or intense melting of snow, as well as (in recent years) floods caused by failure of water protection structures. This means that the areas prone to flooding are typically near the big rivers.</w:t>
      </w:r>
    </w:p>
    <w:p w14:paraId="406AFBF9" w14:textId="3611A0FA" w:rsidR="004506EA" w:rsidRPr="00287BD2" w:rsidRDefault="004506EA" w:rsidP="00F56BAA">
      <w:pPr>
        <w:pStyle w:val="BodyText"/>
        <w:spacing w:after="60"/>
        <w:ind w:left="0" w:firstLine="0"/>
      </w:pPr>
      <w:r w:rsidRPr="00287BD2">
        <w:t xml:space="preserve">The causes of </w:t>
      </w:r>
      <w:r w:rsidRPr="00287BD2">
        <w:rPr>
          <w:i/>
        </w:rPr>
        <w:t>landslides</w:t>
      </w:r>
      <w:r w:rsidRPr="00287BD2">
        <w:t xml:space="preserve"> are often much more difficult to establish than the causes of floods. Some may be attributed to extreme weather (</w:t>
      </w:r>
      <w:r w:rsidR="003A20D9" w:rsidRPr="00287BD2">
        <w:t>for example</w:t>
      </w:r>
      <w:r w:rsidR="005A4F29" w:rsidRPr="00287BD2">
        <w:t xml:space="preserve"> </w:t>
      </w:r>
      <w:r w:rsidRPr="00287BD2">
        <w:t>heavy rainfall) but most often there are various causes working together that trigger landslides. The main causes of landslides are</w:t>
      </w:r>
      <w:r w:rsidR="0080351E" w:rsidRPr="00287BD2">
        <w:t xml:space="preserve"> (Bruchev et al. 2007)</w:t>
      </w:r>
      <w:r w:rsidR="00D8255D" w:rsidRPr="00287BD2">
        <w:t>:</w:t>
      </w:r>
    </w:p>
    <w:p w14:paraId="63515147" w14:textId="77777777" w:rsidR="004506EA" w:rsidRPr="00287BD2" w:rsidRDefault="004506EA" w:rsidP="00C47712">
      <w:pPr>
        <w:pStyle w:val="BulletNormal"/>
        <w:numPr>
          <w:ilvl w:val="0"/>
          <w:numId w:val="9"/>
        </w:numPr>
        <w:spacing w:after="40" w:line="276" w:lineRule="auto"/>
        <w:ind w:left="714" w:hanging="357"/>
      </w:pPr>
      <w:r w:rsidRPr="00287BD2">
        <w:t>weathered, sheared, jointed or fissured material;</w:t>
      </w:r>
    </w:p>
    <w:p w14:paraId="41A7F81F" w14:textId="77777777" w:rsidR="004506EA" w:rsidRPr="00287BD2" w:rsidRDefault="004506EA" w:rsidP="00C47712">
      <w:pPr>
        <w:pStyle w:val="BulletNormal"/>
        <w:numPr>
          <w:ilvl w:val="0"/>
          <w:numId w:val="9"/>
        </w:numPr>
        <w:spacing w:after="40" w:line="276" w:lineRule="auto"/>
        <w:ind w:left="714" w:hanging="357"/>
      </w:pPr>
      <w:r w:rsidRPr="00287BD2">
        <w:t>adversely orientated discontinuities in the material;</w:t>
      </w:r>
    </w:p>
    <w:p w14:paraId="63E6833E" w14:textId="77777777" w:rsidR="004506EA" w:rsidRPr="00287BD2" w:rsidRDefault="004506EA" w:rsidP="00C47712">
      <w:pPr>
        <w:pStyle w:val="BulletNormal"/>
        <w:numPr>
          <w:ilvl w:val="0"/>
          <w:numId w:val="9"/>
        </w:numPr>
        <w:spacing w:after="40" w:line="276" w:lineRule="auto"/>
        <w:ind w:left="714" w:hanging="357"/>
      </w:pPr>
      <w:r w:rsidRPr="00287BD2">
        <w:t>material contrasts;</w:t>
      </w:r>
    </w:p>
    <w:p w14:paraId="1D45D464" w14:textId="77777777" w:rsidR="004506EA" w:rsidRPr="00287BD2" w:rsidRDefault="004506EA" w:rsidP="00C47712">
      <w:pPr>
        <w:pStyle w:val="BulletNormal"/>
        <w:numPr>
          <w:ilvl w:val="0"/>
          <w:numId w:val="9"/>
        </w:numPr>
        <w:spacing w:after="40" w:line="276" w:lineRule="auto"/>
        <w:ind w:left="714" w:hanging="357"/>
      </w:pPr>
      <w:r w:rsidRPr="00287BD2">
        <w:lastRenderedPageBreak/>
        <w:t>rainfall and snowfall;</w:t>
      </w:r>
    </w:p>
    <w:p w14:paraId="1AF1C544" w14:textId="77777777" w:rsidR="004506EA" w:rsidRPr="00287BD2" w:rsidRDefault="004506EA" w:rsidP="00C47712">
      <w:pPr>
        <w:pStyle w:val="BulletNormal"/>
        <w:numPr>
          <w:ilvl w:val="0"/>
          <w:numId w:val="9"/>
        </w:numPr>
        <w:spacing w:after="40" w:line="276" w:lineRule="auto"/>
        <w:ind w:left="714" w:hanging="357"/>
      </w:pPr>
      <w:r w:rsidRPr="00287BD2">
        <w:t>earthquakes.</w:t>
      </w:r>
    </w:p>
    <w:p w14:paraId="48297960" w14:textId="5D5960D9" w:rsidR="004506EA" w:rsidRPr="00287BD2" w:rsidRDefault="004506EA" w:rsidP="00F56BAA">
      <w:pPr>
        <w:pStyle w:val="BodyText"/>
        <w:ind w:left="0" w:firstLine="0"/>
      </w:pPr>
      <w:r w:rsidRPr="00287BD2">
        <w:t>It would appear, however, that in many cases the activation of landslides can be directly linked to changes of the water level (near bigger water basins) or rainfall. A recent study</w:t>
      </w:r>
      <w:r w:rsidR="0080351E" w:rsidRPr="00287BD2">
        <w:t xml:space="preserve"> (Dobrev et al. 2014, Bruchev et al. 2007)</w:t>
      </w:r>
      <w:r w:rsidRPr="00287BD2">
        <w:t xml:space="preserve"> of the landslides </w:t>
      </w:r>
      <w:r w:rsidR="004758A3" w:rsidRPr="00287BD2">
        <w:t>in</w:t>
      </w:r>
      <w:r w:rsidRPr="00287BD2">
        <w:t xml:space="preserve"> the Bulgarian section of </w:t>
      </w:r>
      <w:r w:rsidR="004758A3" w:rsidRPr="00287BD2">
        <w:t xml:space="preserve">the </w:t>
      </w:r>
      <w:r w:rsidRPr="00287BD2">
        <w:t xml:space="preserve">Danube River shows that the most frequent cause for landslide activation is water and erosion (caused by the river) is the second most frequent cause. </w:t>
      </w:r>
    </w:p>
    <w:p w14:paraId="55E09800" w14:textId="087F66FC" w:rsidR="00225B17" w:rsidRPr="00287BD2" w:rsidRDefault="00D81BAE" w:rsidP="0093420B">
      <w:pPr>
        <w:pStyle w:val="Caption"/>
        <w:spacing w:line="240" w:lineRule="auto"/>
      </w:pPr>
      <w:bookmarkStart w:id="114" w:name="_Toc504559381"/>
      <w:bookmarkStart w:id="115" w:name="_Toc522115923"/>
      <w:r w:rsidRPr="00287BD2">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9</w:t>
      </w:r>
      <w:r w:rsidRPr="00287BD2">
        <w:fldChar w:fldCharType="end"/>
      </w:r>
      <w:r w:rsidRPr="00287BD2">
        <w:t>.</w:t>
      </w:r>
      <w:r w:rsidR="00225B17" w:rsidRPr="00287BD2">
        <w:t xml:space="preserve"> Causes of landslides along the Bulgarian section of Danube River</w:t>
      </w:r>
      <w:bookmarkEnd w:id="114"/>
      <w:bookmarkEnd w:id="115"/>
    </w:p>
    <w:p w14:paraId="6C311B53" w14:textId="47A5AB78" w:rsidR="000772F4" w:rsidRPr="00287BD2" w:rsidRDefault="00225B17" w:rsidP="005F1C87">
      <w:pPr>
        <w:jc w:val="center"/>
      </w:pPr>
      <w:r w:rsidRPr="00287BD2">
        <w:rPr>
          <w:noProof/>
        </w:rPr>
        <w:drawing>
          <wp:inline distT="0" distB="0" distL="0" distR="0" wp14:anchorId="0DD11AE5" wp14:editId="4B4DBD0E">
            <wp:extent cx="4678878" cy="2267585"/>
            <wp:effectExtent l="0" t="0" r="7620" b="18415"/>
            <wp:docPr id="60" name="Chart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BB2656" w14:textId="3E8F48EE" w:rsidR="001D46F9" w:rsidRPr="00287BD2" w:rsidRDefault="00611B57" w:rsidP="001D46F9">
      <w:pPr>
        <w:pStyle w:val="Sourceline"/>
      </w:pPr>
      <w:r w:rsidRPr="00287BD2">
        <w:t>Source: Dobrev et al. 2014.</w:t>
      </w:r>
    </w:p>
    <w:p w14:paraId="384477CA" w14:textId="25270045" w:rsidR="004506EA" w:rsidRPr="00287BD2" w:rsidRDefault="004506EA" w:rsidP="00F56BAA">
      <w:pPr>
        <w:pStyle w:val="BodyText"/>
        <w:ind w:left="0" w:firstLine="0"/>
      </w:pPr>
      <w:r w:rsidRPr="00287BD2">
        <w:t xml:space="preserve">Another class of extreme weather events that influence the transport sector are </w:t>
      </w:r>
      <w:r w:rsidRPr="00287BD2">
        <w:rPr>
          <w:i/>
        </w:rPr>
        <w:t>snow storms</w:t>
      </w:r>
      <w:r w:rsidRPr="00287BD2">
        <w:t xml:space="preserve">. Whilst floods and landslides affect both transport infrastructure and services, snow storms affect mostly services. </w:t>
      </w:r>
    </w:p>
    <w:p w14:paraId="35B4453E" w14:textId="318A2433" w:rsidR="004506EA" w:rsidRPr="00287BD2" w:rsidRDefault="004506EA" w:rsidP="001D46F9">
      <w:pPr>
        <w:pStyle w:val="Heading2"/>
        <w:spacing w:before="200"/>
      </w:pPr>
      <w:bookmarkStart w:id="116" w:name="_Toc484688380"/>
      <w:bookmarkStart w:id="117" w:name="_Toc500075584"/>
      <w:bookmarkStart w:id="118" w:name="_Toc504556187"/>
      <w:bookmarkStart w:id="119" w:name="_Toc504559251"/>
      <w:bookmarkStart w:id="120" w:name="_Toc504559479"/>
      <w:bookmarkStart w:id="121" w:name="_Toc522115811"/>
      <w:r w:rsidRPr="00287BD2">
        <w:t>1.</w:t>
      </w:r>
      <w:r w:rsidR="009C01E6" w:rsidRPr="00287BD2">
        <w:t>3.</w:t>
      </w:r>
      <w:r w:rsidRPr="00287BD2">
        <w:tab/>
        <w:t xml:space="preserve">Risks and </w:t>
      </w:r>
      <w:r w:rsidR="00C95BFB" w:rsidRPr="00287BD2">
        <w:t>V</w:t>
      </w:r>
      <w:r w:rsidRPr="00287BD2">
        <w:t>ulnerabilities</w:t>
      </w:r>
      <w:bookmarkEnd w:id="116"/>
      <w:bookmarkEnd w:id="117"/>
      <w:bookmarkEnd w:id="118"/>
      <w:bookmarkEnd w:id="119"/>
      <w:bookmarkEnd w:id="120"/>
      <w:bookmarkEnd w:id="121"/>
    </w:p>
    <w:p w14:paraId="5FD13297" w14:textId="54C1CDF1" w:rsidR="004506EA" w:rsidRPr="00287BD2" w:rsidRDefault="004506EA" w:rsidP="002D47F0">
      <w:pPr>
        <w:pStyle w:val="Heading3"/>
      </w:pPr>
      <w:bookmarkStart w:id="122" w:name="_Toc500075585"/>
      <w:bookmarkStart w:id="123" w:name="_Toc504556188"/>
      <w:bookmarkStart w:id="124" w:name="_Toc504559252"/>
      <w:bookmarkStart w:id="125" w:name="_Toc504559480"/>
      <w:bookmarkStart w:id="126" w:name="_Toc522115812"/>
      <w:r w:rsidRPr="00287BD2">
        <w:t>1.</w:t>
      </w:r>
      <w:r w:rsidR="009C01E6" w:rsidRPr="00287BD2">
        <w:t>3</w:t>
      </w:r>
      <w:r w:rsidRPr="00287BD2">
        <w:t>.1</w:t>
      </w:r>
      <w:r w:rsidR="009C01E6" w:rsidRPr="00287BD2">
        <w:t>.</w:t>
      </w:r>
      <w:r w:rsidRPr="00287BD2">
        <w:tab/>
        <w:t xml:space="preserve">Factors and </w:t>
      </w:r>
      <w:r w:rsidR="001640DA" w:rsidRPr="00287BD2">
        <w:t>i</w:t>
      </w:r>
      <w:r w:rsidRPr="00287BD2">
        <w:t>mpacts</w:t>
      </w:r>
      <w:bookmarkEnd w:id="122"/>
      <w:bookmarkEnd w:id="123"/>
      <w:bookmarkEnd w:id="124"/>
      <w:bookmarkEnd w:id="125"/>
      <w:bookmarkEnd w:id="126"/>
    </w:p>
    <w:p w14:paraId="778EA73D" w14:textId="48E5505B" w:rsidR="004506EA" w:rsidRPr="00287BD2" w:rsidRDefault="004506EA" w:rsidP="00F56BAA">
      <w:pPr>
        <w:pStyle w:val="BodyText"/>
        <w:ind w:left="0" w:firstLine="0"/>
      </w:pPr>
      <w:r w:rsidRPr="00287BD2">
        <w:t xml:space="preserve">A comprehensive classification of weather factors and respective impacts by mode of transport is presented by </w:t>
      </w:r>
      <w:r w:rsidR="00F53051" w:rsidRPr="00287BD2">
        <w:t xml:space="preserve">the </w:t>
      </w:r>
      <w:r w:rsidRPr="00287BD2">
        <w:t>E</w:t>
      </w:r>
      <w:r w:rsidR="00F53051" w:rsidRPr="00287BD2">
        <w:t xml:space="preserve">uropean </w:t>
      </w:r>
      <w:r w:rsidRPr="00287BD2">
        <w:t>E</w:t>
      </w:r>
      <w:r w:rsidR="00F53051" w:rsidRPr="00287BD2">
        <w:t xml:space="preserve">nvironment </w:t>
      </w:r>
      <w:r w:rsidRPr="00287BD2">
        <w:t>A</w:t>
      </w:r>
      <w:r w:rsidR="00F53051" w:rsidRPr="00287BD2">
        <w:t>gency (EEA</w:t>
      </w:r>
      <w:r w:rsidR="00D8255D" w:rsidRPr="00287BD2">
        <w:t xml:space="preserve"> </w:t>
      </w:r>
      <w:r w:rsidRPr="00287BD2">
        <w:t xml:space="preserve">2017; p. 257). As this classification represents a general review, it shall be adapted to the </w:t>
      </w:r>
      <w:r w:rsidR="00F53051" w:rsidRPr="00287BD2">
        <w:t xml:space="preserve">Bulgarian </w:t>
      </w:r>
      <w:r w:rsidRPr="00287BD2">
        <w:t>conditions and the relative importance of the different factors and impact types. The discussion and classification provided under the PESETA II project</w:t>
      </w:r>
      <w:r w:rsidR="0080351E" w:rsidRPr="00287BD2">
        <w:t xml:space="preserve"> (Nemry and Demirel 2012; p. 15)</w:t>
      </w:r>
      <w:r w:rsidRPr="00287BD2">
        <w:t xml:space="preserve"> is also taken into consideration. Preliminary guidance as to that importance can be sought in </w:t>
      </w:r>
      <w:r w:rsidR="00F53051" w:rsidRPr="00287BD2">
        <w:t>risk and vulnerability assessments (</w:t>
      </w:r>
      <w:r w:rsidRPr="00287BD2">
        <w:t>RVAs</w:t>
      </w:r>
      <w:r w:rsidR="00F53051" w:rsidRPr="00287BD2">
        <w:t>)</w:t>
      </w:r>
      <w:r w:rsidRPr="00287BD2">
        <w:t xml:space="preserve"> of other Member States, </w:t>
      </w:r>
      <w:r w:rsidR="003A20D9" w:rsidRPr="00287BD2">
        <w:t>for example</w:t>
      </w:r>
      <w:r w:rsidR="005A4F29" w:rsidRPr="00287BD2">
        <w:t xml:space="preserve"> </w:t>
      </w:r>
      <w:r w:rsidRPr="00287BD2">
        <w:t>U</w:t>
      </w:r>
      <w:r w:rsidR="005A4F29" w:rsidRPr="00287BD2">
        <w:t>.</w:t>
      </w:r>
      <w:r w:rsidRPr="00287BD2">
        <w:t>K</w:t>
      </w:r>
      <w:r w:rsidR="005A4F29" w:rsidRPr="00287BD2">
        <w:t>.</w:t>
      </w:r>
      <w:r w:rsidRPr="00287BD2">
        <w:t xml:space="preserve">, Germany, </w:t>
      </w:r>
      <w:r w:rsidR="00E50082" w:rsidRPr="00287BD2">
        <w:t>and so on</w:t>
      </w:r>
    </w:p>
    <w:p w14:paraId="361BA563" w14:textId="12ECB00F" w:rsidR="004506EA" w:rsidRPr="00287BD2" w:rsidRDefault="004506EA" w:rsidP="00F56BAA">
      <w:pPr>
        <w:pStyle w:val="BodyText"/>
        <w:ind w:left="0" w:firstLine="0"/>
      </w:pPr>
      <w:r w:rsidRPr="00287BD2">
        <w:t xml:space="preserve">An initial </w:t>
      </w:r>
      <w:r w:rsidR="00F53051" w:rsidRPr="00287BD2">
        <w:t>re</w:t>
      </w:r>
      <w:r w:rsidRPr="00287BD2">
        <w:t xml:space="preserve">view on the relevant factors and impacts is presented on </w:t>
      </w:r>
      <w:r w:rsidRPr="00287BD2">
        <w:rPr>
          <w:b/>
          <w:bCs/>
          <w:i/>
          <w:iCs/>
        </w:rPr>
        <w:t>Table 9</w:t>
      </w:r>
      <w:r w:rsidRPr="00287BD2">
        <w:t>. It is largely based on EEA (2017) with some impacts considered as clearly not relevant for Bulgaria</w:t>
      </w:r>
      <w:r w:rsidR="00B12563" w:rsidRPr="00287BD2">
        <w:t>,</w:t>
      </w:r>
      <w:r w:rsidRPr="00287BD2">
        <w:t xml:space="preserve"> removed. </w:t>
      </w:r>
    </w:p>
    <w:p w14:paraId="1ED0E61A" w14:textId="77777777" w:rsidR="00C47712" w:rsidRDefault="00C47712">
      <w:pPr>
        <w:spacing w:after="200" w:line="276" w:lineRule="auto"/>
        <w:jc w:val="left"/>
        <w:rPr>
          <w:rFonts w:ascii="Calibri" w:eastAsia="Calibri" w:hAnsi="Calibri" w:cs="Times New Roman"/>
          <w:b/>
          <w:i/>
          <w:iCs/>
          <w:color w:val="44546A"/>
          <w:sz w:val="22"/>
          <w:szCs w:val="18"/>
          <w:lang w:eastAsia="bg-BG"/>
        </w:rPr>
      </w:pPr>
      <w:r>
        <w:br w:type="page"/>
      </w:r>
    </w:p>
    <w:p w14:paraId="3C0E50BB" w14:textId="3A746845" w:rsidR="0043734D" w:rsidRPr="00287BD2" w:rsidRDefault="00C656F5" w:rsidP="001E2736">
      <w:pPr>
        <w:pStyle w:val="Caption"/>
        <w:spacing w:before="0"/>
      </w:pPr>
      <w:bookmarkStart w:id="127" w:name="_Toc522115948"/>
      <w:r w:rsidRPr="00287BD2">
        <w:lastRenderedPageBreak/>
        <w:t xml:space="preserve">Table </w:t>
      </w:r>
      <w:r w:rsidRPr="00287BD2">
        <w:fldChar w:fldCharType="begin" w:fldLock="1"/>
      </w:r>
      <w:r w:rsidRPr="00287BD2">
        <w:instrText xml:space="preserve"> SEQ Table \* ARABIC \s 1 </w:instrText>
      </w:r>
      <w:r w:rsidRPr="00287BD2">
        <w:fldChar w:fldCharType="separate"/>
      </w:r>
      <w:r w:rsidR="00CB4B9B" w:rsidRPr="00287BD2">
        <w:rPr>
          <w:noProof/>
        </w:rPr>
        <w:t>9</w:t>
      </w:r>
      <w:r w:rsidRPr="00287BD2">
        <w:fldChar w:fldCharType="end"/>
      </w:r>
      <w:r w:rsidRPr="00287BD2">
        <w:t>.</w:t>
      </w:r>
      <w:r w:rsidR="0043734D" w:rsidRPr="00287BD2">
        <w:t xml:space="preserve"> Summary of transport vulnerabilities to extreme weather factors</w:t>
      </w:r>
      <w:bookmarkEnd w:id="127"/>
    </w:p>
    <w:tbl>
      <w:tblPr>
        <w:tblStyle w:val="LightShading1"/>
        <w:tblW w:w="926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75"/>
        <w:gridCol w:w="2250"/>
        <w:gridCol w:w="1980"/>
        <w:gridCol w:w="1800"/>
        <w:gridCol w:w="2160"/>
      </w:tblGrid>
      <w:tr w:rsidR="00B03921" w:rsidRPr="00287BD2" w14:paraId="05EF0DA6" w14:textId="77777777" w:rsidTr="002875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7FCD42E0" w14:textId="77777777" w:rsidR="004506EA" w:rsidRPr="00287BD2" w:rsidRDefault="004506EA" w:rsidP="00611B57">
            <w:pPr>
              <w:spacing w:before="40" w:after="40" w:line="240" w:lineRule="auto"/>
              <w:jc w:val="center"/>
              <w:rPr>
                <w:rFonts w:asciiTheme="minorHAnsi" w:hAnsiTheme="minorHAnsi" w:cstheme="minorHAnsi"/>
                <w:bCs w:val="0"/>
                <w:color w:val="FFFFFF" w:themeColor="background1"/>
                <w:sz w:val="22"/>
              </w:rPr>
            </w:pPr>
            <w:r w:rsidRPr="00287BD2">
              <w:rPr>
                <w:rFonts w:asciiTheme="minorHAnsi" w:hAnsiTheme="minorHAnsi" w:cstheme="minorHAnsi"/>
                <w:bCs w:val="0"/>
                <w:color w:val="FFFFFF" w:themeColor="background1"/>
                <w:sz w:val="22"/>
              </w:rPr>
              <w:t>Factor</w:t>
            </w:r>
          </w:p>
        </w:tc>
        <w:tc>
          <w:tcPr>
            <w:tcW w:w="8190" w:type="dxa"/>
            <w:gridSpan w:val="4"/>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008B9566" w14:textId="77777777" w:rsidR="004506EA" w:rsidRPr="00287BD2" w:rsidRDefault="004506EA" w:rsidP="00611B5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sidRPr="00287BD2">
              <w:rPr>
                <w:rFonts w:asciiTheme="minorHAnsi" w:hAnsiTheme="minorHAnsi" w:cstheme="minorHAnsi"/>
                <w:bCs w:val="0"/>
                <w:color w:val="FFFFFF" w:themeColor="background1"/>
                <w:sz w:val="22"/>
              </w:rPr>
              <w:t>Impacts</w:t>
            </w:r>
          </w:p>
        </w:tc>
      </w:tr>
      <w:tr w:rsidR="00750A42" w:rsidRPr="00287BD2" w14:paraId="24B33887" w14:textId="77777777" w:rsidTr="0028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vMerge/>
            <w:tcBorders>
              <w:left w:val="none" w:sz="0" w:space="0" w:color="auto"/>
              <w:right w:val="none" w:sz="0" w:space="0" w:color="auto"/>
            </w:tcBorders>
            <w:shd w:val="clear" w:color="auto" w:fill="365F91" w:themeFill="accent1" w:themeFillShade="BF"/>
            <w:vAlign w:val="center"/>
          </w:tcPr>
          <w:p w14:paraId="3EEB577F" w14:textId="77777777" w:rsidR="004506EA" w:rsidRPr="00287BD2" w:rsidRDefault="004506EA" w:rsidP="00611B57">
            <w:pPr>
              <w:spacing w:before="40" w:after="40" w:line="240" w:lineRule="auto"/>
              <w:jc w:val="center"/>
              <w:rPr>
                <w:rFonts w:asciiTheme="minorHAnsi" w:hAnsiTheme="minorHAnsi" w:cstheme="minorHAnsi"/>
                <w:b w:val="0"/>
                <w:color w:val="FFFFFF" w:themeColor="background1"/>
                <w:sz w:val="22"/>
              </w:rPr>
            </w:pPr>
          </w:p>
        </w:tc>
        <w:tc>
          <w:tcPr>
            <w:tcW w:w="2250" w:type="dxa"/>
            <w:tcBorders>
              <w:left w:val="none" w:sz="0" w:space="0" w:color="auto"/>
              <w:right w:val="none" w:sz="0" w:space="0" w:color="auto"/>
            </w:tcBorders>
            <w:shd w:val="clear" w:color="auto" w:fill="D9D9D9" w:themeFill="background1" w:themeFillShade="D9"/>
            <w:vAlign w:val="center"/>
          </w:tcPr>
          <w:p w14:paraId="65887F54" w14:textId="77777777" w:rsidR="004506EA" w:rsidRPr="00287BD2" w:rsidRDefault="004506EA" w:rsidP="00611B5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Road</w:t>
            </w:r>
          </w:p>
        </w:tc>
        <w:tc>
          <w:tcPr>
            <w:tcW w:w="1980" w:type="dxa"/>
            <w:tcBorders>
              <w:left w:val="none" w:sz="0" w:space="0" w:color="auto"/>
              <w:right w:val="none" w:sz="0" w:space="0" w:color="auto"/>
            </w:tcBorders>
            <w:shd w:val="clear" w:color="auto" w:fill="D9D9D9" w:themeFill="background1" w:themeFillShade="D9"/>
            <w:vAlign w:val="center"/>
          </w:tcPr>
          <w:p w14:paraId="4089B273" w14:textId="77777777" w:rsidR="004506EA" w:rsidRPr="00287BD2" w:rsidRDefault="004506EA" w:rsidP="00611B5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Railway</w:t>
            </w:r>
          </w:p>
        </w:tc>
        <w:tc>
          <w:tcPr>
            <w:tcW w:w="1800" w:type="dxa"/>
            <w:tcBorders>
              <w:left w:val="none" w:sz="0" w:space="0" w:color="auto"/>
              <w:right w:val="none" w:sz="0" w:space="0" w:color="auto"/>
            </w:tcBorders>
            <w:shd w:val="clear" w:color="auto" w:fill="D9D9D9" w:themeFill="background1" w:themeFillShade="D9"/>
            <w:vAlign w:val="center"/>
          </w:tcPr>
          <w:p w14:paraId="7D8FC60F" w14:textId="77777777" w:rsidR="004506EA" w:rsidRPr="00287BD2" w:rsidRDefault="004506EA" w:rsidP="00611B5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Water-borne</w:t>
            </w:r>
          </w:p>
        </w:tc>
        <w:tc>
          <w:tcPr>
            <w:tcW w:w="2160" w:type="dxa"/>
            <w:tcBorders>
              <w:left w:val="none" w:sz="0" w:space="0" w:color="auto"/>
              <w:right w:val="none" w:sz="0" w:space="0" w:color="auto"/>
            </w:tcBorders>
            <w:shd w:val="clear" w:color="auto" w:fill="D9D9D9" w:themeFill="background1" w:themeFillShade="D9"/>
            <w:vAlign w:val="center"/>
          </w:tcPr>
          <w:p w14:paraId="0FAE16F4" w14:textId="77777777" w:rsidR="004506EA" w:rsidRPr="00287BD2" w:rsidRDefault="004506EA" w:rsidP="00611B5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2"/>
              </w:rPr>
            </w:pPr>
            <w:r w:rsidRPr="00287BD2">
              <w:rPr>
                <w:rFonts w:asciiTheme="minorHAnsi" w:hAnsiTheme="minorHAnsi" w:cstheme="minorHAnsi"/>
                <w:b/>
                <w:color w:val="000000" w:themeColor="text1"/>
                <w:sz w:val="22"/>
              </w:rPr>
              <w:t>Aviation</w:t>
            </w:r>
          </w:p>
        </w:tc>
      </w:tr>
      <w:tr w:rsidR="00B03921" w:rsidRPr="00287BD2" w14:paraId="033565B7" w14:textId="77777777" w:rsidTr="002875BB">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B8CCE4"/>
            <w:vAlign w:val="center"/>
          </w:tcPr>
          <w:p w14:paraId="0A8C5B21"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Extreme heat</w:t>
            </w:r>
          </w:p>
        </w:tc>
        <w:tc>
          <w:tcPr>
            <w:tcW w:w="2250" w:type="dxa"/>
            <w:vAlign w:val="center"/>
          </w:tcPr>
          <w:p w14:paraId="4590AA6C" w14:textId="434615B2" w:rsidR="004506EA" w:rsidRPr="00287BD2" w:rsidRDefault="00DD04A6"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Gradual p</w:t>
            </w:r>
            <w:r w:rsidR="00F53051" w:rsidRPr="00287BD2">
              <w:rPr>
                <w:rFonts w:asciiTheme="minorHAnsi" w:hAnsiTheme="minorHAnsi" w:cstheme="minorHAnsi"/>
                <w:sz w:val="22"/>
              </w:rPr>
              <w:t>avement d</w:t>
            </w:r>
            <w:r w:rsidR="004506EA" w:rsidRPr="00287BD2">
              <w:rPr>
                <w:rFonts w:asciiTheme="minorHAnsi" w:hAnsiTheme="minorHAnsi" w:cstheme="minorHAnsi"/>
                <w:sz w:val="22"/>
              </w:rPr>
              <w:t xml:space="preserve">amage </w:t>
            </w:r>
          </w:p>
        </w:tc>
        <w:tc>
          <w:tcPr>
            <w:tcW w:w="1980" w:type="dxa"/>
            <w:vAlign w:val="center"/>
          </w:tcPr>
          <w:p w14:paraId="59E6DC3B"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Rail buckling</w:t>
            </w:r>
          </w:p>
          <w:p w14:paraId="4A7BDFDB"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Overheating of </w:t>
            </w:r>
            <w:r w:rsidR="00F53051" w:rsidRPr="00287BD2">
              <w:rPr>
                <w:rFonts w:asciiTheme="minorHAnsi" w:hAnsiTheme="minorHAnsi" w:cstheme="minorHAnsi"/>
                <w:sz w:val="22"/>
              </w:rPr>
              <w:t xml:space="preserve">S&amp;T </w:t>
            </w:r>
            <w:r w:rsidRPr="00287BD2">
              <w:rPr>
                <w:rFonts w:asciiTheme="minorHAnsi" w:hAnsiTheme="minorHAnsi" w:cstheme="minorHAnsi"/>
                <w:sz w:val="22"/>
              </w:rPr>
              <w:t>equipment</w:t>
            </w:r>
          </w:p>
          <w:p w14:paraId="089BABF6" w14:textId="3B35599E" w:rsidR="00DD04A6" w:rsidRPr="00287BD2" w:rsidRDefault="00DD04A6" w:rsidP="00ED7B77">
            <w:pPr>
              <w:pStyle w:val="ListParagraph"/>
              <w:numPr>
                <w:ilvl w:val="0"/>
                <w:numId w:val="10"/>
              </w:numPr>
              <w:spacing w:before="20" w:after="20" w:line="240" w:lineRule="auto"/>
              <w:ind w:left="134" w:hanging="142"/>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vAlign w:val="center"/>
          </w:tcPr>
          <w:p w14:paraId="3520C1F6" w14:textId="72BB1EA9" w:rsidR="00316BD2"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Low river flows </w:t>
            </w:r>
          </w:p>
          <w:p w14:paraId="703C48E8" w14:textId="77777777" w:rsidR="00DD04A6" w:rsidRPr="00287BD2" w:rsidRDefault="00DD04A6"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Vessels’ wedging</w:t>
            </w:r>
          </w:p>
          <w:p w14:paraId="5720BEC1" w14:textId="60D7D131" w:rsidR="004506EA" w:rsidRPr="00287BD2" w:rsidRDefault="00DD04A6"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w:t>
            </w:r>
            <w:r w:rsidR="00316BD2" w:rsidRPr="00287BD2">
              <w:rPr>
                <w:rFonts w:asciiTheme="minorHAnsi" w:hAnsiTheme="minorHAnsi" w:cstheme="minorHAnsi"/>
                <w:i/>
                <w:sz w:val="22"/>
              </w:rPr>
              <w:t xml:space="preserve">perations’ </w:t>
            </w:r>
            <w:r w:rsidR="004506EA" w:rsidRPr="00287BD2">
              <w:rPr>
                <w:rFonts w:asciiTheme="minorHAnsi" w:hAnsiTheme="minorHAnsi" w:cstheme="minorHAnsi"/>
                <w:i/>
                <w:sz w:val="22"/>
              </w:rPr>
              <w:t>disruption</w:t>
            </w:r>
          </w:p>
        </w:tc>
        <w:tc>
          <w:tcPr>
            <w:tcW w:w="2160" w:type="dxa"/>
            <w:vAlign w:val="center"/>
          </w:tcPr>
          <w:p w14:paraId="1E42C968" w14:textId="77777777" w:rsidR="004506EA" w:rsidRPr="00287BD2" w:rsidRDefault="004506EA" w:rsidP="00611B57">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B03921" w:rsidRPr="00287BD2" w14:paraId="5D901C17" w14:textId="77777777" w:rsidTr="0028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one" w:sz="0" w:space="0" w:color="auto"/>
              <w:right w:val="none" w:sz="0" w:space="0" w:color="auto"/>
            </w:tcBorders>
            <w:shd w:val="clear" w:color="auto" w:fill="B8CCE4"/>
            <w:vAlign w:val="center"/>
          </w:tcPr>
          <w:p w14:paraId="328BC32C"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Extreme cold</w:t>
            </w:r>
          </w:p>
        </w:tc>
        <w:tc>
          <w:tcPr>
            <w:tcW w:w="2250" w:type="dxa"/>
            <w:tcBorders>
              <w:left w:val="none" w:sz="0" w:space="0" w:color="auto"/>
              <w:right w:val="none" w:sz="0" w:space="0" w:color="auto"/>
            </w:tcBorders>
            <w:shd w:val="clear" w:color="auto" w:fill="F2F2F2" w:themeFill="background1" w:themeFillShade="F2"/>
            <w:vAlign w:val="center"/>
          </w:tcPr>
          <w:p w14:paraId="36CB307A" w14:textId="412D6C78" w:rsidR="004506EA" w:rsidRPr="00287BD2" w:rsidRDefault="00DD04A6"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Gradual p</w:t>
            </w:r>
            <w:r w:rsidR="00F53051" w:rsidRPr="00287BD2">
              <w:rPr>
                <w:rFonts w:asciiTheme="minorHAnsi" w:hAnsiTheme="minorHAnsi" w:cstheme="minorHAnsi"/>
                <w:sz w:val="22"/>
              </w:rPr>
              <w:t>avement d</w:t>
            </w:r>
            <w:r w:rsidR="004506EA" w:rsidRPr="00287BD2">
              <w:rPr>
                <w:rFonts w:asciiTheme="minorHAnsi" w:hAnsiTheme="minorHAnsi" w:cstheme="minorHAnsi"/>
                <w:sz w:val="22"/>
              </w:rPr>
              <w:t xml:space="preserve">eterioration </w:t>
            </w:r>
          </w:p>
          <w:p w14:paraId="2C0F795C" w14:textId="54C18510"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 xml:space="preserve">Failure of vehicles and </w:t>
            </w:r>
            <w:r w:rsidR="00DD04A6" w:rsidRPr="00287BD2">
              <w:rPr>
                <w:rFonts w:asciiTheme="minorHAnsi" w:hAnsiTheme="minorHAnsi" w:cstheme="minorHAnsi"/>
                <w:i/>
                <w:sz w:val="22"/>
              </w:rPr>
              <w:t>traffic management equipment</w:t>
            </w:r>
          </w:p>
        </w:tc>
        <w:tc>
          <w:tcPr>
            <w:tcW w:w="1980" w:type="dxa"/>
            <w:tcBorders>
              <w:left w:val="none" w:sz="0" w:space="0" w:color="auto"/>
              <w:right w:val="none" w:sz="0" w:space="0" w:color="auto"/>
            </w:tcBorders>
            <w:shd w:val="clear" w:color="auto" w:fill="F2F2F2" w:themeFill="background1" w:themeFillShade="F2"/>
            <w:vAlign w:val="center"/>
          </w:tcPr>
          <w:p w14:paraId="056E3776" w14:textId="57EFF691" w:rsidR="00DD04A6"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Ic</w:t>
            </w:r>
            <w:r w:rsidR="00316BD2" w:rsidRPr="00287BD2">
              <w:rPr>
                <w:rFonts w:asciiTheme="minorHAnsi" w:hAnsiTheme="minorHAnsi" w:cstheme="minorHAnsi"/>
                <w:i/>
                <w:sz w:val="22"/>
              </w:rPr>
              <w:t>ing</w:t>
            </w:r>
            <w:r w:rsidRPr="00287BD2">
              <w:rPr>
                <w:rFonts w:asciiTheme="minorHAnsi" w:hAnsiTheme="minorHAnsi" w:cstheme="minorHAnsi"/>
                <w:i/>
                <w:sz w:val="22"/>
              </w:rPr>
              <w:t xml:space="preserve"> o</w:t>
            </w:r>
            <w:r w:rsidR="00316BD2" w:rsidRPr="00287BD2">
              <w:rPr>
                <w:rFonts w:asciiTheme="minorHAnsi" w:hAnsiTheme="minorHAnsi" w:cstheme="minorHAnsi"/>
                <w:i/>
                <w:sz w:val="22"/>
              </w:rPr>
              <w:t>f</w:t>
            </w:r>
            <w:r w:rsidRPr="00287BD2">
              <w:rPr>
                <w:rFonts w:asciiTheme="minorHAnsi" w:hAnsiTheme="minorHAnsi" w:cstheme="minorHAnsi"/>
                <w:i/>
                <w:sz w:val="22"/>
              </w:rPr>
              <w:t xml:space="preserve"> trains</w:t>
            </w:r>
          </w:p>
          <w:p w14:paraId="2B54E4BB" w14:textId="77777777" w:rsidR="00DD04A6" w:rsidRPr="00287BD2" w:rsidRDefault="00DD04A6"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OHL icing and breaking</w:t>
            </w:r>
          </w:p>
          <w:p w14:paraId="68AF8B5F" w14:textId="6C7B0D72" w:rsidR="00316BD2" w:rsidRPr="00287BD2" w:rsidRDefault="00316BD2"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tcBorders>
              <w:left w:val="none" w:sz="0" w:space="0" w:color="auto"/>
              <w:right w:val="none" w:sz="0" w:space="0" w:color="auto"/>
            </w:tcBorders>
            <w:shd w:val="clear" w:color="auto" w:fill="F2F2F2" w:themeFill="background1" w:themeFillShade="F2"/>
            <w:vAlign w:val="center"/>
          </w:tcPr>
          <w:p w14:paraId="3182AA42" w14:textId="22CB4791" w:rsidR="004506EA" w:rsidRPr="00287BD2" w:rsidRDefault="00B03921"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Icing, d</w:t>
            </w:r>
            <w:r w:rsidR="004506EA" w:rsidRPr="00287BD2">
              <w:rPr>
                <w:rFonts w:asciiTheme="minorHAnsi" w:hAnsiTheme="minorHAnsi" w:cstheme="minorHAnsi"/>
                <w:sz w:val="22"/>
              </w:rPr>
              <w:t>amage</w:t>
            </w:r>
            <w:r w:rsidRPr="00287BD2">
              <w:rPr>
                <w:rFonts w:asciiTheme="minorHAnsi" w:hAnsiTheme="minorHAnsi" w:cstheme="minorHAnsi"/>
                <w:sz w:val="22"/>
              </w:rPr>
              <w:t>d</w:t>
            </w:r>
            <w:r w:rsidR="004506EA" w:rsidRPr="00287BD2">
              <w:rPr>
                <w:rFonts w:asciiTheme="minorHAnsi" w:hAnsiTheme="minorHAnsi" w:cstheme="minorHAnsi"/>
                <w:sz w:val="22"/>
              </w:rPr>
              <w:t xml:space="preserve"> navigation signs and infrastructure</w:t>
            </w:r>
          </w:p>
          <w:p w14:paraId="7CCA6B48" w14:textId="72F0E7B0" w:rsidR="004506EA" w:rsidRPr="00287BD2" w:rsidRDefault="00316BD2"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w:t>
            </w:r>
            <w:r w:rsidR="004506EA" w:rsidRPr="00287BD2">
              <w:rPr>
                <w:rFonts w:asciiTheme="minorHAnsi" w:hAnsiTheme="minorHAnsi" w:cstheme="minorHAnsi"/>
                <w:i/>
                <w:sz w:val="22"/>
              </w:rPr>
              <w:t xml:space="preserve">isruptions </w:t>
            </w:r>
          </w:p>
        </w:tc>
        <w:tc>
          <w:tcPr>
            <w:tcW w:w="2160" w:type="dxa"/>
            <w:tcBorders>
              <w:left w:val="none" w:sz="0" w:space="0" w:color="auto"/>
              <w:right w:val="none" w:sz="0" w:space="0" w:color="auto"/>
            </w:tcBorders>
            <w:shd w:val="clear" w:color="auto" w:fill="F2F2F2" w:themeFill="background1" w:themeFillShade="F2"/>
            <w:vAlign w:val="center"/>
          </w:tcPr>
          <w:p w14:paraId="7C82AA08" w14:textId="73368959" w:rsidR="004506EA" w:rsidRPr="00287BD2" w:rsidRDefault="00B03921"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Gradual </w:t>
            </w:r>
            <w:r w:rsidR="00B32DEB" w:rsidRPr="00287BD2">
              <w:rPr>
                <w:rFonts w:asciiTheme="minorHAnsi" w:hAnsiTheme="minorHAnsi" w:cstheme="minorHAnsi"/>
                <w:sz w:val="22"/>
              </w:rPr>
              <w:t xml:space="preserve">pavement </w:t>
            </w:r>
            <w:r w:rsidRPr="00287BD2">
              <w:rPr>
                <w:rFonts w:asciiTheme="minorHAnsi" w:hAnsiTheme="minorHAnsi" w:cstheme="minorHAnsi"/>
                <w:sz w:val="22"/>
              </w:rPr>
              <w:t>d</w:t>
            </w:r>
            <w:r w:rsidR="004506EA" w:rsidRPr="00287BD2">
              <w:rPr>
                <w:rFonts w:asciiTheme="minorHAnsi" w:hAnsiTheme="minorHAnsi" w:cstheme="minorHAnsi"/>
                <w:sz w:val="22"/>
              </w:rPr>
              <w:t>eterioration</w:t>
            </w:r>
          </w:p>
          <w:p w14:paraId="3BC1DEEE" w14:textId="6600C9FC"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 xml:space="preserve">Failure of </w:t>
            </w:r>
            <w:r w:rsidR="00DD04A6" w:rsidRPr="00287BD2">
              <w:rPr>
                <w:rFonts w:asciiTheme="minorHAnsi" w:hAnsiTheme="minorHAnsi" w:cstheme="minorHAnsi"/>
                <w:i/>
                <w:sz w:val="22"/>
              </w:rPr>
              <w:t xml:space="preserve">aircrafts </w:t>
            </w:r>
            <w:r w:rsidRPr="00287BD2">
              <w:rPr>
                <w:rFonts w:asciiTheme="minorHAnsi" w:hAnsiTheme="minorHAnsi" w:cstheme="minorHAnsi"/>
                <w:i/>
                <w:sz w:val="22"/>
              </w:rPr>
              <w:t xml:space="preserve">and </w:t>
            </w:r>
            <w:r w:rsidR="00DD04A6" w:rsidRPr="00287BD2">
              <w:rPr>
                <w:rFonts w:asciiTheme="minorHAnsi" w:hAnsiTheme="minorHAnsi" w:cstheme="minorHAnsi"/>
                <w:i/>
                <w:sz w:val="22"/>
              </w:rPr>
              <w:t>traffic management equipment</w:t>
            </w:r>
          </w:p>
          <w:p w14:paraId="17922B34" w14:textId="18D67F2E"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Icing of aircraft</w:t>
            </w:r>
            <w:r w:rsidR="00B03921" w:rsidRPr="00287BD2">
              <w:rPr>
                <w:rFonts w:asciiTheme="minorHAnsi" w:hAnsiTheme="minorHAnsi" w:cstheme="minorHAnsi"/>
                <w:i/>
                <w:sz w:val="22"/>
              </w:rPr>
              <w:t>s</w:t>
            </w:r>
          </w:p>
        </w:tc>
      </w:tr>
      <w:tr w:rsidR="00B03921" w:rsidRPr="00287BD2" w14:paraId="40C81C6D" w14:textId="77777777" w:rsidTr="002875BB">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B8CCE4"/>
            <w:vAlign w:val="center"/>
          </w:tcPr>
          <w:p w14:paraId="7C929304"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Heavy precipitation</w:t>
            </w:r>
          </w:p>
        </w:tc>
        <w:tc>
          <w:tcPr>
            <w:tcW w:w="2250" w:type="dxa"/>
            <w:vAlign w:val="center"/>
          </w:tcPr>
          <w:p w14:paraId="1E1EF98A" w14:textId="4751B8B7"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Infrastructure</w:t>
            </w:r>
            <w:r w:rsidR="00DD04A6" w:rsidRPr="00287BD2">
              <w:rPr>
                <w:rFonts w:asciiTheme="minorHAnsi" w:hAnsiTheme="minorHAnsi" w:cstheme="minorHAnsi"/>
                <w:sz w:val="22"/>
              </w:rPr>
              <w:t xml:space="preserve"> damage due to f</w:t>
            </w:r>
            <w:r w:rsidR="004506EA" w:rsidRPr="00287BD2">
              <w:rPr>
                <w:rFonts w:asciiTheme="minorHAnsi" w:hAnsiTheme="minorHAnsi" w:cstheme="minorHAnsi"/>
                <w:sz w:val="22"/>
              </w:rPr>
              <w:t>loods and</w:t>
            </w:r>
            <w:r w:rsidRPr="00287BD2">
              <w:rPr>
                <w:rFonts w:asciiTheme="minorHAnsi" w:hAnsiTheme="minorHAnsi" w:cstheme="minorHAnsi"/>
                <w:sz w:val="22"/>
              </w:rPr>
              <w:t>/or</w:t>
            </w:r>
            <w:r w:rsidR="004506EA" w:rsidRPr="00287BD2">
              <w:rPr>
                <w:rFonts w:asciiTheme="minorHAnsi" w:hAnsiTheme="minorHAnsi" w:cstheme="minorHAnsi"/>
                <w:sz w:val="22"/>
              </w:rPr>
              <w:t xml:space="preserve"> landslides</w:t>
            </w:r>
          </w:p>
          <w:p w14:paraId="63397272"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visibility and traction</w:t>
            </w:r>
          </w:p>
          <w:p w14:paraId="2557EAFE" w14:textId="27B770B2" w:rsidR="00B03921"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road safety</w:t>
            </w:r>
          </w:p>
        </w:tc>
        <w:tc>
          <w:tcPr>
            <w:tcW w:w="1980" w:type="dxa"/>
            <w:vAlign w:val="center"/>
          </w:tcPr>
          <w:p w14:paraId="0A78AD4D" w14:textId="772FBBAC"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Infrastructure damage due to f</w:t>
            </w:r>
            <w:r w:rsidR="004506EA" w:rsidRPr="00287BD2">
              <w:rPr>
                <w:rFonts w:asciiTheme="minorHAnsi" w:hAnsiTheme="minorHAnsi" w:cstheme="minorHAnsi"/>
                <w:sz w:val="22"/>
              </w:rPr>
              <w:t>loods and</w:t>
            </w:r>
            <w:r w:rsidRPr="00287BD2">
              <w:rPr>
                <w:rFonts w:asciiTheme="minorHAnsi" w:hAnsiTheme="minorHAnsi" w:cstheme="minorHAnsi"/>
                <w:sz w:val="22"/>
              </w:rPr>
              <w:t xml:space="preserve">/or </w:t>
            </w:r>
            <w:r w:rsidR="004506EA" w:rsidRPr="00287BD2">
              <w:rPr>
                <w:rFonts w:asciiTheme="minorHAnsi" w:hAnsiTheme="minorHAnsi" w:cstheme="minorHAnsi"/>
                <w:sz w:val="22"/>
              </w:rPr>
              <w:t>landslides</w:t>
            </w:r>
          </w:p>
          <w:p w14:paraId="38DECD2B" w14:textId="2949D994" w:rsidR="00B03921" w:rsidRPr="00287BD2" w:rsidRDefault="00B03921" w:rsidP="00ED7B77">
            <w:pPr>
              <w:pStyle w:val="ListParagraph"/>
              <w:numPr>
                <w:ilvl w:val="0"/>
                <w:numId w:val="10"/>
              </w:numPr>
              <w:spacing w:before="20" w:after="20" w:line="240" w:lineRule="auto"/>
              <w:ind w:left="105" w:hanging="142"/>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vAlign w:val="center"/>
          </w:tcPr>
          <w:p w14:paraId="5671BB9E" w14:textId="517E579C"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w:t>
            </w:r>
            <w:r w:rsidR="00316BD2" w:rsidRPr="00287BD2">
              <w:rPr>
                <w:rFonts w:asciiTheme="minorHAnsi" w:hAnsiTheme="minorHAnsi" w:cstheme="minorHAnsi"/>
                <w:i/>
                <w:sz w:val="22"/>
              </w:rPr>
              <w:t xml:space="preserve">perations’ </w:t>
            </w:r>
            <w:r w:rsidR="004506EA" w:rsidRPr="00287BD2">
              <w:rPr>
                <w:rFonts w:asciiTheme="minorHAnsi" w:hAnsiTheme="minorHAnsi" w:cstheme="minorHAnsi"/>
                <w:i/>
                <w:sz w:val="22"/>
              </w:rPr>
              <w:t>disruptions</w:t>
            </w:r>
          </w:p>
        </w:tc>
        <w:tc>
          <w:tcPr>
            <w:tcW w:w="2160" w:type="dxa"/>
            <w:vAlign w:val="center"/>
          </w:tcPr>
          <w:p w14:paraId="643783CC"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Reduction in airport throughput</w:t>
            </w:r>
          </w:p>
        </w:tc>
      </w:tr>
      <w:tr w:rsidR="00B03921" w:rsidRPr="00287BD2" w14:paraId="23249F0B" w14:textId="77777777" w:rsidTr="0028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one" w:sz="0" w:space="0" w:color="auto"/>
              <w:right w:val="none" w:sz="0" w:space="0" w:color="auto"/>
            </w:tcBorders>
            <w:shd w:val="clear" w:color="auto" w:fill="B8CCE4"/>
            <w:vAlign w:val="center"/>
          </w:tcPr>
          <w:p w14:paraId="57F749FA"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Snowfall</w:t>
            </w:r>
          </w:p>
        </w:tc>
        <w:tc>
          <w:tcPr>
            <w:tcW w:w="2250" w:type="dxa"/>
            <w:tcBorders>
              <w:left w:val="none" w:sz="0" w:space="0" w:color="auto"/>
              <w:right w:val="none" w:sz="0" w:space="0" w:color="auto"/>
            </w:tcBorders>
            <w:shd w:val="clear" w:color="auto" w:fill="F2F2F2" w:themeFill="background1" w:themeFillShade="F2"/>
            <w:vAlign w:val="center"/>
          </w:tcPr>
          <w:p w14:paraId="44DDE77E"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visibility and traction</w:t>
            </w:r>
          </w:p>
          <w:p w14:paraId="29E964A2"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i/>
                <w:sz w:val="22"/>
              </w:rPr>
              <w:t>Obstacles on the road</w:t>
            </w:r>
          </w:p>
          <w:p w14:paraId="1006A74A" w14:textId="0DC10044" w:rsidR="00316BD2" w:rsidRPr="00287BD2" w:rsidRDefault="00B03921"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c>
          <w:tcPr>
            <w:tcW w:w="1980" w:type="dxa"/>
            <w:tcBorders>
              <w:left w:val="none" w:sz="0" w:space="0" w:color="auto"/>
              <w:right w:val="none" w:sz="0" w:space="0" w:color="auto"/>
            </w:tcBorders>
            <w:shd w:val="clear" w:color="auto" w:fill="F2F2F2" w:themeFill="background1" w:themeFillShade="F2"/>
            <w:vAlign w:val="center"/>
          </w:tcPr>
          <w:p w14:paraId="3214B5F1" w14:textId="76F3EC96" w:rsidR="00316BD2"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Damage to signals and </w:t>
            </w:r>
            <w:r w:rsidR="00316BD2" w:rsidRPr="00287BD2">
              <w:rPr>
                <w:rFonts w:asciiTheme="minorHAnsi" w:hAnsiTheme="minorHAnsi" w:cstheme="minorHAnsi"/>
                <w:sz w:val="22"/>
              </w:rPr>
              <w:t>OHL</w:t>
            </w:r>
          </w:p>
          <w:p w14:paraId="6A4C858A" w14:textId="529C73A5" w:rsidR="00B03921" w:rsidRPr="00287BD2" w:rsidRDefault="00B03921" w:rsidP="00ED7B77">
            <w:pPr>
              <w:pStyle w:val="ListParagraph"/>
              <w:numPr>
                <w:ilvl w:val="0"/>
                <w:numId w:val="10"/>
              </w:numPr>
              <w:spacing w:before="20" w:after="20" w:line="240" w:lineRule="auto"/>
              <w:ind w:left="247" w:hanging="247"/>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tcBorders>
              <w:left w:val="none" w:sz="0" w:space="0" w:color="auto"/>
              <w:right w:val="none" w:sz="0" w:space="0" w:color="auto"/>
            </w:tcBorders>
            <w:shd w:val="clear" w:color="auto" w:fill="F2F2F2" w:themeFill="background1" w:themeFillShade="F2"/>
            <w:vAlign w:val="center"/>
          </w:tcPr>
          <w:p w14:paraId="14AC002A" w14:textId="77777777" w:rsidR="004506EA" w:rsidRPr="00287BD2" w:rsidRDefault="004506EA" w:rsidP="00611B5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2160" w:type="dxa"/>
            <w:tcBorders>
              <w:left w:val="none" w:sz="0" w:space="0" w:color="auto"/>
              <w:right w:val="none" w:sz="0" w:space="0" w:color="auto"/>
            </w:tcBorders>
            <w:shd w:val="clear" w:color="auto" w:fill="F2F2F2" w:themeFill="background1" w:themeFillShade="F2"/>
            <w:vAlign w:val="center"/>
          </w:tcPr>
          <w:p w14:paraId="258EF67E"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Reduction in airport throughput</w:t>
            </w:r>
          </w:p>
          <w:p w14:paraId="78931231"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Icing of aircraft</w:t>
            </w:r>
          </w:p>
          <w:p w14:paraId="3D2DDA83"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visibility and traction</w:t>
            </w:r>
          </w:p>
        </w:tc>
      </w:tr>
      <w:tr w:rsidR="00B03921" w:rsidRPr="00287BD2" w14:paraId="35B47301" w14:textId="77777777" w:rsidTr="002875BB">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B8CCE4"/>
            <w:vAlign w:val="center"/>
          </w:tcPr>
          <w:p w14:paraId="4EF63F76"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Storms and hails</w:t>
            </w:r>
          </w:p>
        </w:tc>
        <w:tc>
          <w:tcPr>
            <w:tcW w:w="2250" w:type="dxa"/>
            <w:vAlign w:val="center"/>
          </w:tcPr>
          <w:p w14:paraId="57ED833C"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visibility and traction</w:t>
            </w:r>
          </w:p>
          <w:p w14:paraId="4DD067D1"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Obstacles on the road</w:t>
            </w:r>
          </w:p>
          <w:p w14:paraId="4F2BA0A8" w14:textId="06C82C6F"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 xml:space="preserve">Failure of </w:t>
            </w:r>
            <w:r w:rsidR="00B03921" w:rsidRPr="00287BD2">
              <w:rPr>
                <w:rFonts w:asciiTheme="minorHAnsi" w:hAnsiTheme="minorHAnsi" w:cstheme="minorHAnsi"/>
                <w:i/>
                <w:sz w:val="22"/>
              </w:rPr>
              <w:t xml:space="preserve">traffic management </w:t>
            </w:r>
            <w:r w:rsidRPr="00287BD2">
              <w:rPr>
                <w:rFonts w:asciiTheme="minorHAnsi" w:hAnsiTheme="minorHAnsi" w:cstheme="minorHAnsi"/>
                <w:i/>
                <w:sz w:val="22"/>
              </w:rPr>
              <w:t>systems</w:t>
            </w:r>
          </w:p>
          <w:p w14:paraId="055C9053" w14:textId="77777777" w:rsidR="00B03921"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Damage to vehicles</w:t>
            </w:r>
          </w:p>
          <w:p w14:paraId="57BF1DCE" w14:textId="485D4E34"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c>
          <w:tcPr>
            <w:tcW w:w="1980" w:type="dxa"/>
            <w:vAlign w:val="center"/>
          </w:tcPr>
          <w:p w14:paraId="569C33AF" w14:textId="3E8DFD5A" w:rsidR="00B03921"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Damage to signals and </w:t>
            </w:r>
            <w:r w:rsidR="00B03921" w:rsidRPr="00287BD2">
              <w:rPr>
                <w:rFonts w:asciiTheme="minorHAnsi" w:hAnsiTheme="minorHAnsi" w:cstheme="minorHAnsi"/>
                <w:sz w:val="22"/>
              </w:rPr>
              <w:t>OHL</w:t>
            </w:r>
          </w:p>
          <w:p w14:paraId="7B8796FB" w14:textId="1ADA4B86"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Obstacles on the line</w:t>
            </w:r>
          </w:p>
          <w:p w14:paraId="59E73A55" w14:textId="7603B036" w:rsidR="00B03921" w:rsidRPr="00287BD2" w:rsidRDefault="00B03921" w:rsidP="00ED7B77">
            <w:pPr>
              <w:pStyle w:val="ListParagraph"/>
              <w:numPr>
                <w:ilvl w:val="0"/>
                <w:numId w:val="10"/>
              </w:numPr>
              <w:spacing w:before="20" w:after="20" w:line="240" w:lineRule="auto"/>
              <w:ind w:left="247" w:hanging="284"/>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vAlign w:val="center"/>
          </w:tcPr>
          <w:p w14:paraId="16B5A832" w14:textId="118FF2E0" w:rsidR="004506EA" w:rsidRPr="00287BD2" w:rsidRDefault="00B03921"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w:t>
            </w:r>
            <w:r w:rsidR="004506EA" w:rsidRPr="00287BD2">
              <w:rPr>
                <w:rFonts w:asciiTheme="minorHAnsi" w:hAnsiTheme="minorHAnsi" w:cstheme="minorHAnsi"/>
                <w:i/>
                <w:sz w:val="22"/>
              </w:rPr>
              <w:t>perations</w:t>
            </w:r>
            <w:r w:rsidRPr="00287BD2">
              <w:rPr>
                <w:rFonts w:asciiTheme="minorHAnsi" w:hAnsiTheme="minorHAnsi" w:cstheme="minorHAnsi"/>
                <w:i/>
                <w:sz w:val="22"/>
              </w:rPr>
              <w:t>’ disruption</w:t>
            </w:r>
          </w:p>
        </w:tc>
        <w:tc>
          <w:tcPr>
            <w:tcW w:w="2160" w:type="dxa"/>
            <w:vAlign w:val="center"/>
          </w:tcPr>
          <w:p w14:paraId="52024D6C"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Increased turbulence</w:t>
            </w:r>
          </w:p>
          <w:p w14:paraId="3D60F81C"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risks for ground operations</w:t>
            </w:r>
          </w:p>
          <w:p w14:paraId="4C1B15C6"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Damage to aircraft and equipment</w:t>
            </w:r>
          </w:p>
          <w:p w14:paraId="461F3155" w14:textId="57038DDA" w:rsidR="004506EA" w:rsidRPr="00287BD2" w:rsidRDefault="00031E48"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w:t>
            </w:r>
            <w:r w:rsidR="004506EA" w:rsidRPr="00287BD2">
              <w:rPr>
                <w:rFonts w:asciiTheme="minorHAnsi" w:hAnsiTheme="minorHAnsi" w:cstheme="minorHAnsi"/>
                <w:i/>
                <w:sz w:val="22"/>
              </w:rPr>
              <w:t>isruption</w:t>
            </w:r>
          </w:p>
        </w:tc>
      </w:tr>
      <w:tr w:rsidR="00B03921" w:rsidRPr="00287BD2" w14:paraId="063831AC" w14:textId="77777777" w:rsidTr="0028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one" w:sz="0" w:space="0" w:color="auto"/>
              <w:right w:val="none" w:sz="0" w:space="0" w:color="auto"/>
            </w:tcBorders>
            <w:shd w:val="clear" w:color="auto" w:fill="B8CCE4"/>
            <w:vAlign w:val="center"/>
          </w:tcPr>
          <w:p w14:paraId="66ACC122" w14:textId="77777777"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Blizzards</w:t>
            </w:r>
          </w:p>
        </w:tc>
        <w:tc>
          <w:tcPr>
            <w:tcW w:w="2250" w:type="dxa"/>
            <w:tcBorders>
              <w:left w:val="none" w:sz="0" w:space="0" w:color="auto"/>
              <w:right w:val="none" w:sz="0" w:space="0" w:color="auto"/>
            </w:tcBorders>
            <w:shd w:val="clear" w:color="auto" w:fill="F2F2F2" w:themeFill="background1" w:themeFillShade="F2"/>
            <w:vAlign w:val="center"/>
          </w:tcPr>
          <w:p w14:paraId="0C7A120B"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 xml:space="preserve">Reduced visibility and traction </w:t>
            </w:r>
          </w:p>
          <w:p w14:paraId="4212D78F"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Obstacles on the road</w:t>
            </w:r>
          </w:p>
          <w:p w14:paraId="1908A845" w14:textId="3E65B9FD"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i/>
                <w:sz w:val="22"/>
              </w:rPr>
              <w:t xml:space="preserve">Failure of </w:t>
            </w:r>
            <w:r w:rsidR="00031E48" w:rsidRPr="00287BD2">
              <w:rPr>
                <w:rFonts w:asciiTheme="minorHAnsi" w:hAnsiTheme="minorHAnsi" w:cstheme="minorHAnsi"/>
                <w:i/>
                <w:sz w:val="22"/>
              </w:rPr>
              <w:t xml:space="preserve">traffic management </w:t>
            </w:r>
            <w:r w:rsidRPr="00287BD2">
              <w:rPr>
                <w:rFonts w:asciiTheme="minorHAnsi" w:hAnsiTheme="minorHAnsi" w:cstheme="minorHAnsi"/>
                <w:i/>
                <w:sz w:val="22"/>
              </w:rPr>
              <w:t>systems</w:t>
            </w:r>
          </w:p>
          <w:p w14:paraId="67E45F31" w14:textId="1A2B3DED" w:rsidR="00031E48" w:rsidRPr="00287BD2" w:rsidRDefault="00031E48"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c>
          <w:tcPr>
            <w:tcW w:w="1980" w:type="dxa"/>
            <w:tcBorders>
              <w:left w:val="none" w:sz="0" w:space="0" w:color="auto"/>
              <w:right w:val="none" w:sz="0" w:space="0" w:color="auto"/>
            </w:tcBorders>
            <w:shd w:val="clear" w:color="auto" w:fill="F2F2F2" w:themeFill="background1" w:themeFillShade="F2"/>
            <w:vAlign w:val="center"/>
          </w:tcPr>
          <w:p w14:paraId="4D64256D" w14:textId="5F9CF7EC" w:rsidR="00031E48"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 xml:space="preserve">Damage to signals and </w:t>
            </w:r>
            <w:r w:rsidR="00031E48" w:rsidRPr="00287BD2">
              <w:rPr>
                <w:rFonts w:asciiTheme="minorHAnsi" w:hAnsiTheme="minorHAnsi" w:cstheme="minorHAnsi"/>
                <w:sz w:val="22"/>
              </w:rPr>
              <w:t>OHL</w:t>
            </w:r>
          </w:p>
          <w:p w14:paraId="05288F7A" w14:textId="77777777" w:rsidR="004506EA" w:rsidRPr="00287BD2" w:rsidRDefault="00031E48"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Obstacles of the line</w:t>
            </w:r>
          </w:p>
          <w:p w14:paraId="3F24B743" w14:textId="07D912F2" w:rsidR="00031E48" w:rsidRPr="00287BD2" w:rsidRDefault="00031E48"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disruption</w:t>
            </w:r>
          </w:p>
        </w:tc>
        <w:tc>
          <w:tcPr>
            <w:tcW w:w="1800" w:type="dxa"/>
            <w:tcBorders>
              <w:left w:val="none" w:sz="0" w:space="0" w:color="auto"/>
              <w:right w:val="none" w:sz="0" w:space="0" w:color="auto"/>
            </w:tcBorders>
            <w:shd w:val="clear" w:color="auto" w:fill="F2F2F2" w:themeFill="background1" w:themeFillShade="F2"/>
            <w:vAlign w:val="center"/>
          </w:tcPr>
          <w:p w14:paraId="7E9764B8" w14:textId="65F30ED3" w:rsidR="004506EA" w:rsidRPr="00287BD2" w:rsidRDefault="00031E48"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w:t>
            </w:r>
            <w:r w:rsidR="00F06F1B" w:rsidRPr="00287BD2">
              <w:rPr>
                <w:rFonts w:asciiTheme="minorHAnsi" w:hAnsiTheme="minorHAnsi" w:cstheme="minorHAnsi"/>
                <w:i/>
                <w:sz w:val="22"/>
              </w:rPr>
              <w:t>isruptions</w:t>
            </w:r>
          </w:p>
        </w:tc>
        <w:tc>
          <w:tcPr>
            <w:tcW w:w="2160" w:type="dxa"/>
            <w:tcBorders>
              <w:left w:val="none" w:sz="0" w:space="0" w:color="auto"/>
              <w:right w:val="none" w:sz="0" w:space="0" w:color="auto"/>
            </w:tcBorders>
            <w:shd w:val="clear" w:color="auto" w:fill="F2F2F2" w:themeFill="background1" w:themeFillShade="F2"/>
            <w:vAlign w:val="center"/>
          </w:tcPr>
          <w:p w14:paraId="10FFEFD1"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Increased turbulence</w:t>
            </w:r>
          </w:p>
          <w:p w14:paraId="459FD9E6"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risks for ground operations</w:t>
            </w:r>
          </w:p>
          <w:p w14:paraId="20773681"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87BD2">
              <w:rPr>
                <w:rFonts w:asciiTheme="minorHAnsi" w:hAnsiTheme="minorHAnsi" w:cstheme="minorHAnsi"/>
                <w:sz w:val="22"/>
              </w:rPr>
              <w:t>Damage to aircraft and equipment</w:t>
            </w:r>
          </w:p>
          <w:p w14:paraId="1872C690"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Disruptions to operations</w:t>
            </w:r>
          </w:p>
        </w:tc>
      </w:tr>
      <w:tr w:rsidR="00B03921" w:rsidRPr="00287BD2" w14:paraId="6B81208D" w14:textId="77777777" w:rsidTr="002875BB">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B8CCE4"/>
            <w:vAlign w:val="center"/>
          </w:tcPr>
          <w:p w14:paraId="34D63F2B" w14:textId="7B4A4939" w:rsidR="004506EA" w:rsidRPr="00287BD2" w:rsidRDefault="004506EA" w:rsidP="00611B57">
            <w:pPr>
              <w:spacing w:before="40" w:after="40" w:line="240" w:lineRule="auto"/>
              <w:jc w:val="center"/>
              <w:rPr>
                <w:rFonts w:asciiTheme="minorHAnsi" w:hAnsiTheme="minorHAnsi" w:cstheme="minorHAnsi"/>
                <w:bCs w:val="0"/>
                <w:sz w:val="22"/>
              </w:rPr>
            </w:pPr>
            <w:r w:rsidRPr="00287BD2">
              <w:rPr>
                <w:rFonts w:asciiTheme="minorHAnsi" w:hAnsiTheme="minorHAnsi" w:cstheme="minorHAnsi"/>
                <w:bCs w:val="0"/>
                <w:sz w:val="22"/>
              </w:rPr>
              <w:t>Fog</w:t>
            </w:r>
            <w:r w:rsidR="0093420B">
              <w:rPr>
                <w:rFonts w:asciiTheme="minorHAnsi" w:hAnsiTheme="minorHAnsi" w:cstheme="minorHAnsi"/>
                <w:bCs w:val="0"/>
                <w:sz w:val="22"/>
              </w:rPr>
              <w:t>s</w:t>
            </w:r>
          </w:p>
        </w:tc>
        <w:tc>
          <w:tcPr>
            <w:tcW w:w="2250" w:type="dxa"/>
            <w:vAlign w:val="center"/>
          </w:tcPr>
          <w:p w14:paraId="7F7D81B3"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Reduced visibility</w:t>
            </w:r>
          </w:p>
          <w:p w14:paraId="1A422A7E" w14:textId="029B2292" w:rsidR="00031E48" w:rsidRPr="00287BD2" w:rsidRDefault="00031E48"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c>
          <w:tcPr>
            <w:tcW w:w="1980" w:type="dxa"/>
            <w:vAlign w:val="center"/>
          </w:tcPr>
          <w:p w14:paraId="7764DD64" w14:textId="77777777" w:rsidR="004506EA" w:rsidRPr="00287BD2" w:rsidRDefault="004506EA" w:rsidP="00611B57">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800" w:type="dxa"/>
            <w:vAlign w:val="center"/>
          </w:tcPr>
          <w:p w14:paraId="256F9874" w14:textId="388CA51F" w:rsidR="00031E48" w:rsidRPr="00287BD2" w:rsidRDefault="00031E48"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Operations’ d</w:t>
            </w:r>
            <w:r w:rsidR="00F06F1B" w:rsidRPr="00287BD2">
              <w:rPr>
                <w:rFonts w:asciiTheme="minorHAnsi" w:hAnsiTheme="minorHAnsi" w:cstheme="minorHAnsi"/>
                <w:i/>
                <w:sz w:val="22"/>
              </w:rPr>
              <w:t>isruptions</w:t>
            </w:r>
          </w:p>
          <w:p w14:paraId="738E3950" w14:textId="7E1F114B" w:rsidR="004506EA" w:rsidRPr="00287BD2" w:rsidRDefault="00031E48"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c>
          <w:tcPr>
            <w:tcW w:w="2160" w:type="dxa"/>
            <w:vAlign w:val="center"/>
          </w:tcPr>
          <w:p w14:paraId="1B069AB6" w14:textId="77777777" w:rsidR="004506EA" w:rsidRPr="00287BD2" w:rsidRDefault="004506EA" w:rsidP="00ED7B77">
            <w:pPr>
              <w:pStyle w:val="ListParagraph"/>
              <w:numPr>
                <w:ilvl w:val="0"/>
                <w:numId w:val="10"/>
              </w:numPr>
              <w:spacing w:before="20" w:after="20" w:line="240" w:lineRule="auto"/>
              <w:ind w:left="170" w:hanging="1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Reduction in airport throughput</w:t>
            </w:r>
          </w:p>
          <w:p w14:paraId="3239B929" w14:textId="06672B91" w:rsidR="00031E48" w:rsidRPr="00287BD2" w:rsidRDefault="00031E48" w:rsidP="00ED7B77">
            <w:pPr>
              <w:pStyle w:val="ListParagraph"/>
              <w:numPr>
                <w:ilvl w:val="0"/>
                <w:numId w:val="10"/>
              </w:numPr>
              <w:spacing w:before="20" w:after="20" w:line="240" w:lineRule="auto"/>
              <w:ind w:left="200" w:hanging="20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287BD2">
              <w:rPr>
                <w:rFonts w:asciiTheme="minorHAnsi" w:hAnsiTheme="minorHAnsi" w:cstheme="minorHAnsi"/>
                <w:i/>
                <w:sz w:val="22"/>
              </w:rPr>
              <w:t>Safety risk</w:t>
            </w:r>
          </w:p>
        </w:tc>
      </w:tr>
    </w:tbl>
    <w:p w14:paraId="53CAA613" w14:textId="6074D5E1" w:rsidR="004506EA" w:rsidRPr="00287BD2" w:rsidRDefault="004506EA" w:rsidP="002875BB">
      <w:pPr>
        <w:pStyle w:val="Sourceline"/>
        <w:spacing w:after="300"/>
      </w:pPr>
      <w:r w:rsidRPr="00287BD2">
        <w:t xml:space="preserve">Note: impacts on </w:t>
      </w:r>
      <w:r w:rsidRPr="00287BD2">
        <w:rPr>
          <w:b/>
          <w:bCs/>
        </w:rPr>
        <w:t>infrastructure</w:t>
      </w:r>
      <w:r w:rsidRPr="00287BD2">
        <w:t xml:space="preserve"> shown in regular font; impacts on </w:t>
      </w:r>
      <w:r w:rsidRPr="00287BD2">
        <w:rPr>
          <w:b/>
          <w:bCs/>
        </w:rPr>
        <w:t>services</w:t>
      </w:r>
      <w:r w:rsidRPr="00287BD2">
        <w:t xml:space="preserve"> shown in italic</w:t>
      </w:r>
      <w:r w:rsidR="00A80767" w:rsidRPr="00287BD2">
        <w:t>s</w:t>
      </w:r>
      <w:r w:rsidRPr="00287BD2">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9058B" w:rsidRPr="00287BD2" w14:paraId="737C3329" w14:textId="77777777" w:rsidTr="00D041F3">
        <w:tc>
          <w:tcPr>
            <w:tcW w:w="8545" w:type="dxa"/>
            <w:shd w:val="clear" w:color="auto" w:fill="B8CCE4"/>
          </w:tcPr>
          <w:p w14:paraId="7422BB66" w14:textId="3A3A8802" w:rsidR="0029058B" w:rsidRPr="00287BD2" w:rsidRDefault="0029058B" w:rsidP="00D041F3">
            <w:pPr>
              <w:spacing w:before="60" w:line="252" w:lineRule="auto"/>
              <w:rPr>
                <w:rFonts w:ascii="Calibri" w:hAnsi="Calibri" w:cs="Calibri"/>
                <w:sz w:val="22"/>
              </w:rPr>
            </w:pPr>
            <w:r w:rsidRPr="00287BD2">
              <w:rPr>
                <w:rFonts w:ascii="Calibri" w:hAnsi="Calibri" w:cs="Calibri"/>
                <w:sz w:val="22"/>
              </w:rPr>
              <w:lastRenderedPageBreak/>
              <w:t>A very detailed analysis of the existing and future vulnerabilities of the road and rail transport has been made in support of the Macedonian government for the development of green transport</w:t>
            </w:r>
            <w:r w:rsidR="00DA7C0E" w:rsidRPr="00287BD2">
              <w:rPr>
                <w:rFonts w:ascii="Calibri" w:hAnsi="Calibri" w:cs="Calibri"/>
                <w:sz w:val="22"/>
              </w:rPr>
              <w:t xml:space="preserve"> (World Bank 2012)</w:t>
            </w:r>
            <w:r w:rsidR="00AF6195" w:rsidRPr="00287BD2">
              <w:rPr>
                <w:rFonts w:ascii="Calibri" w:hAnsi="Calibri" w:cs="Calibri"/>
                <w:sz w:val="22"/>
              </w:rPr>
              <w:t>.</w:t>
            </w:r>
            <w:r w:rsidRPr="00287BD2">
              <w:rPr>
                <w:rFonts w:ascii="Calibri" w:hAnsi="Calibri" w:cs="Calibri"/>
                <w:sz w:val="22"/>
              </w:rPr>
              <w:t xml:space="preserve"> Macedonia and Bulgaria have similar climate conditions and the comprehensive review of the anticipated climate change vulnerabilities can be directly applied to Bulgaria as well. A summary of the anticipated impact of future climate conditions on road and rail infrastructure and services from this study is included as </w:t>
            </w:r>
            <w:r w:rsidRPr="00287BD2">
              <w:rPr>
                <w:rFonts w:ascii="Calibri" w:hAnsi="Calibri" w:cs="Calibri"/>
                <w:b/>
                <w:bCs/>
                <w:i/>
                <w:sz w:val="22"/>
              </w:rPr>
              <w:t xml:space="preserve">Annex </w:t>
            </w:r>
            <w:r w:rsidR="006B2840">
              <w:rPr>
                <w:rFonts w:ascii="Calibri" w:hAnsi="Calibri" w:cs="Calibri"/>
                <w:b/>
                <w:bCs/>
                <w:i/>
                <w:sz w:val="22"/>
              </w:rPr>
              <w:t>4</w:t>
            </w:r>
            <w:r w:rsidRPr="00287BD2">
              <w:rPr>
                <w:rFonts w:ascii="Calibri" w:hAnsi="Calibri" w:cs="Calibri"/>
                <w:sz w:val="22"/>
              </w:rPr>
              <w:t xml:space="preserve">. </w:t>
            </w:r>
          </w:p>
        </w:tc>
      </w:tr>
    </w:tbl>
    <w:p w14:paraId="07C7AA1C" w14:textId="30AA7CD3" w:rsidR="004506EA" w:rsidRPr="00287BD2" w:rsidRDefault="00803E9B" w:rsidP="00A136D2">
      <w:pPr>
        <w:pStyle w:val="Heading3"/>
        <w:spacing w:before="300"/>
      </w:pPr>
      <w:bookmarkStart w:id="128" w:name="_Toc500075586"/>
      <w:bookmarkStart w:id="129" w:name="_Toc504556189"/>
      <w:bookmarkStart w:id="130" w:name="_Toc504559253"/>
      <w:bookmarkStart w:id="131" w:name="_Toc504559481"/>
      <w:bookmarkStart w:id="132" w:name="_Toc522115813"/>
      <w:r w:rsidRPr="00287BD2">
        <w:t>1</w:t>
      </w:r>
      <w:r w:rsidR="004506EA" w:rsidRPr="00287BD2">
        <w:t>.</w:t>
      </w:r>
      <w:r w:rsidR="009C01E6" w:rsidRPr="00287BD2">
        <w:t>3</w:t>
      </w:r>
      <w:r w:rsidR="004506EA" w:rsidRPr="00287BD2">
        <w:t>.2</w:t>
      </w:r>
      <w:r w:rsidR="009C01E6" w:rsidRPr="00287BD2">
        <w:t>.</w:t>
      </w:r>
      <w:r w:rsidR="004506EA" w:rsidRPr="00287BD2">
        <w:tab/>
        <w:t xml:space="preserve">Projected </w:t>
      </w:r>
      <w:r w:rsidR="00EB67CC" w:rsidRPr="00287BD2">
        <w:t>climate change</w:t>
      </w:r>
      <w:bookmarkEnd w:id="128"/>
      <w:bookmarkEnd w:id="129"/>
      <w:bookmarkEnd w:id="130"/>
      <w:bookmarkEnd w:id="131"/>
      <w:bookmarkEnd w:id="132"/>
    </w:p>
    <w:p w14:paraId="11D5A481" w14:textId="6005B80B" w:rsidR="004506EA" w:rsidRPr="00287BD2" w:rsidRDefault="004506EA" w:rsidP="00F56BAA">
      <w:pPr>
        <w:pStyle w:val="BodyText"/>
        <w:ind w:left="0" w:firstLine="0"/>
      </w:pPr>
      <w:r w:rsidRPr="00287BD2">
        <w:t xml:space="preserve">Section </w:t>
      </w:r>
      <w:r w:rsidR="00031E48" w:rsidRPr="00287BD2">
        <w:t>1</w:t>
      </w:r>
      <w:r w:rsidRPr="00287BD2">
        <w:t>.</w:t>
      </w:r>
      <w:r w:rsidR="006511C4" w:rsidRPr="00287BD2">
        <w:t xml:space="preserve">2 </w:t>
      </w:r>
      <w:r w:rsidRPr="00287BD2">
        <w:t xml:space="preserve">summarizes the observed trends of occurrence and impact of some weather-related catastrophic events. </w:t>
      </w:r>
      <w:r w:rsidR="00125E16" w:rsidRPr="00287BD2">
        <w:t>To</w:t>
      </w:r>
      <w:r w:rsidRPr="00287BD2">
        <w:t xml:space="preserve"> properly prioritize risks, it is important </w:t>
      </w:r>
      <w:r w:rsidR="00125E16" w:rsidRPr="00287BD2">
        <w:t xml:space="preserve">to </w:t>
      </w:r>
      <w:r w:rsidRPr="00287BD2">
        <w:t>also discuss the future climate dynamics. A thorough review for Bulgaria of the expected trends of 24 parameters under RCP8.5, RCP6.0, RCP4.5 and RCP2.6 for different future periods (2016</w:t>
      </w:r>
      <w:r w:rsidR="00D8255D" w:rsidRPr="00287BD2">
        <w:t>–2035</w:t>
      </w:r>
      <w:r w:rsidRPr="00287BD2">
        <w:t>, 2046</w:t>
      </w:r>
      <w:r w:rsidR="00D8255D" w:rsidRPr="00287BD2">
        <w:t>–2065</w:t>
      </w:r>
      <w:r w:rsidRPr="00287BD2">
        <w:t>, 2081</w:t>
      </w:r>
      <w:r w:rsidR="00D8255D" w:rsidRPr="00287BD2">
        <w:t>–2100</w:t>
      </w:r>
      <w:r w:rsidRPr="00287BD2">
        <w:t xml:space="preserve">) is made as part of the </w:t>
      </w:r>
      <w:r w:rsidR="00513EEA">
        <w:t xml:space="preserve">national </w:t>
      </w:r>
      <w:r w:rsidR="00513EEA" w:rsidRPr="00513EEA">
        <w:rPr>
          <w:i/>
        </w:rPr>
        <w:t>Risk and Vulnerability Analysis and Assessment of the Bulgarian Economic Sectors to Climate Change</w:t>
      </w:r>
      <w:r w:rsidRPr="00287BD2">
        <w:t xml:space="preserve">. The main observations related to the transport sector are summarized below. </w:t>
      </w:r>
    </w:p>
    <w:p w14:paraId="4C14A268" w14:textId="04B660F5" w:rsidR="004506EA" w:rsidRPr="00287BD2" w:rsidRDefault="004506EA" w:rsidP="00010ECC">
      <w:pPr>
        <w:pStyle w:val="BodyText"/>
        <w:tabs>
          <w:tab w:val="left" w:pos="851"/>
          <w:tab w:val="left" w:pos="7088"/>
        </w:tabs>
        <w:ind w:left="0" w:firstLine="0"/>
      </w:pPr>
      <w:r w:rsidRPr="00287BD2">
        <w:t xml:space="preserve">By the end of the century, the </w:t>
      </w:r>
      <w:r w:rsidRPr="00287BD2">
        <w:rPr>
          <w:i/>
        </w:rPr>
        <w:t>average temperatures</w:t>
      </w:r>
      <w:r w:rsidRPr="00287BD2">
        <w:t xml:space="preserve"> are expected to increase under all scenarios. The expected increase for RCP8.5 is highest at about 6°</w:t>
      </w:r>
      <w:r w:rsidR="008C7DE4" w:rsidRPr="00287BD2">
        <w:t>C</w:t>
      </w:r>
      <w:r w:rsidRPr="00287BD2">
        <w:t xml:space="preserve"> and lowest for RCP2.6 at 2°</w:t>
      </w:r>
      <w:r w:rsidR="008C7DE4" w:rsidRPr="00287BD2">
        <w:t>C</w:t>
      </w:r>
      <w:r w:rsidRPr="00287BD2">
        <w:t xml:space="preserve">. The </w:t>
      </w:r>
      <w:r w:rsidRPr="00287BD2">
        <w:rPr>
          <w:i/>
        </w:rPr>
        <w:t>minimum and maximum temperatures</w:t>
      </w:r>
      <w:r w:rsidRPr="00287BD2">
        <w:t xml:space="preserve"> during all seasons are also expected to increase. </w:t>
      </w:r>
    </w:p>
    <w:p w14:paraId="4EA75CCD" w14:textId="1DBBC4D1" w:rsidR="004506EA" w:rsidRPr="00287BD2" w:rsidRDefault="004506EA" w:rsidP="00F56BAA">
      <w:pPr>
        <w:pStyle w:val="BodyText"/>
        <w:ind w:left="0" w:firstLine="0"/>
      </w:pPr>
      <w:r w:rsidRPr="00287BD2">
        <w:t xml:space="preserve">As shown on </w:t>
      </w:r>
      <w:r w:rsidRPr="00287BD2">
        <w:rPr>
          <w:b/>
          <w:bCs/>
          <w:i/>
          <w:iCs/>
        </w:rPr>
        <w:t>Table 9</w:t>
      </w:r>
      <w:r w:rsidRPr="00287BD2">
        <w:t xml:space="preserve">, in principle extreme heat could be expected to lead to </w:t>
      </w:r>
      <w:r w:rsidR="00C651FC" w:rsidRPr="00287BD2">
        <w:t>damage</w:t>
      </w:r>
      <w:r w:rsidRPr="00287BD2">
        <w:t xml:space="preserve"> to transport infrastructure. Evidence of such </w:t>
      </w:r>
      <w:r w:rsidR="00C651FC" w:rsidRPr="00287BD2">
        <w:t>damage</w:t>
      </w:r>
      <w:r w:rsidRPr="00287BD2">
        <w:t>, however, is sparse and they do not appear to be of high significance. This is clearly demonstrated by the WEATHER project</w:t>
      </w:r>
      <w:r w:rsidR="00DA7C0E" w:rsidRPr="00287BD2">
        <w:t xml:space="preserve"> (Enei et al. 2011; p. 93)</w:t>
      </w:r>
      <w:r w:rsidRPr="00287BD2">
        <w:t xml:space="preserve"> – the study finds that the economic costs due to extreme temperature weather events are nil for all modes, except for the road transport, for which they have a minor share.</w:t>
      </w:r>
    </w:p>
    <w:p w14:paraId="05A00954" w14:textId="32459AA6" w:rsidR="004506EA" w:rsidRPr="00287BD2" w:rsidRDefault="004506EA" w:rsidP="00F56BAA">
      <w:pPr>
        <w:pStyle w:val="BodyText"/>
        <w:ind w:left="0" w:firstLine="0"/>
      </w:pPr>
      <w:r w:rsidRPr="00287BD2">
        <w:t xml:space="preserve">Increased average temperatures could also be expected to have a positive effect on the costs of winter </w:t>
      </w:r>
      <w:r w:rsidR="002F3148" w:rsidRPr="00287BD2">
        <w:t xml:space="preserve">infrastructure </w:t>
      </w:r>
      <w:r w:rsidRPr="00287BD2">
        <w:t>maintenance, which are significant in Bulgaria.</w:t>
      </w:r>
    </w:p>
    <w:p w14:paraId="6792A1B9" w14:textId="37E69D99" w:rsidR="004506EA" w:rsidRPr="00287BD2" w:rsidRDefault="004506EA" w:rsidP="00F56BAA">
      <w:pPr>
        <w:pStyle w:val="BodyText"/>
        <w:ind w:left="0" w:firstLine="0"/>
      </w:pPr>
      <w:r w:rsidRPr="00287BD2">
        <w:t xml:space="preserve">The projected change in the </w:t>
      </w:r>
      <w:r w:rsidRPr="00287BD2">
        <w:rPr>
          <w:i/>
        </w:rPr>
        <w:t>annual average</w:t>
      </w:r>
      <w:r w:rsidRPr="00287BD2">
        <w:t xml:space="preserve"> </w:t>
      </w:r>
      <w:r w:rsidRPr="00287BD2">
        <w:rPr>
          <w:i/>
        </w:rPr>
        <w:t>precipitation</w:t>
      </w:r>
      <w:r w:rsidRPr="00287BD2">
        <w:t xml:space="preserve"> vary by scenario and period. For example, for 2016</w:t>
      </w:r>
      <w:r w:rsidR="005D68B9" w:rsidRPr="00287BD2">
        <w:t>–</w:t>
      </w:r>
      <w:r w:rsidRPr="00287BD2">
        <w:t>2035, scenario RCP2.6 projects an increase of about 10</w:t>
      </w:r>
      <w:r w:rsidR="00CB37E5" w:rsidRPr="00287BD2">
        <w:t xml:space="preserve"> percent</w:t>
      </w:r>
      <w:r w:rsidRPr="00287BD2">
        <w:t xml:space="preserve"> of the precipitation in Northwest Bulgaria, and a decrease by the same percentage in the rest of the country. Under RCP8.5 for the same period, an increase in the average annual precipitation is expected for almost the whole country by about 10</w:t>
      </w:r>
      <w:r w:rsidR="00CB37E5" w:rsidRPr="00287BD2">
        <w:t xml:space="preserve"> percent</w:t>
      </w:r>
      <w:r w:rsidRPr="00287BD2">
        <w:t xml:space="preserve">. </w:t>
      </w:r>
    </w:p>
    <w:p w14:paraId="7F53179C" w14:textId="7F0494D3" w:rsidR="004506EA" w:rsidRPr="00287BD2" w:rsidRDefault="00125E16" w:rsidP="00F56BAA">
      <w:pPr>
        <w:pStyle w:val="BodyText"/>
        <w:spacing w:after="60"/>
        <w:ind w:left="0" w:firstLine="0"/>
      </w:pPr>
      <w:r w:rsidRPr="00287BD2">
        <w:t>Regarding</w:t>
      </w:r>
      <w:r w:rsidR="004506EA" w:rsidRPr="00287BD2">
        <w:t xml:space="preserve"> determining the risk of floods of significance are the various precipitation-related indices of extreme weather such as:</w:t>
      </w:r>
    </w:p>
    <w:p w14:paraId="31BDC0F8" w14:textId="77777777" w:rsidR="004506EA" w:rsidRPr="00287BD2" w:rsidRDefault="004506EA" w:rsidP="00ED7B77">
      <w:pPr>
        <w:pStyle w:val="BulletNormal"/>
        <w:numPr>
          <w:ilvl w:val="0"/>
          <w:numId w:val="11"/>
        </w:numPr>
        <w:spacing w:after="60" w:line="276" w:lineRule="auto"/>
        <w:ind w:left="714" w:hanging="357"/>
        <w:jc w:val="both"/>
      </w:pPr>
      <w:r w:rsidRPr="00287BD2">
        <w:t>very wet days (R95p), extremely wet days (R99p) – the number of days with precipitation above or equal the 95</w:t>
      </w:r>
      <w:r w:rsidRPr="00287BD2">
        <w:rPr>
          <w:vertAlign w:val="superscript"/>
        </w:rPr>
        <w:t>th</w:t>
      </w:r>
      <w:r w:rsidRPr="00287BD2">
        <w:t xml:space="preserve"> (R95p) and 99</w:t>
      </w:r>
      <w:r w:rsidRPr="00287BD2">
        <w:rPr>
          <w:vertAlign w:val="superscript"/>
        </w:rPr>
        <w:t>th</w:t>
      </w:r>
      <w:r w:rsidRPr="00287BD2">
        <w:t xml:space="preserve"> (R99p) percentile;</w:t>
      </w:r>
    </w:p>
    <w:p w14:paraId="57A0C954" w14:textId="77777777" w:rsidR="004506EA" w:rsidRPr="00287BD2" w:rsidRDefault="004506EA" w:rsidP="00ED7B77">
      <w:pPr>
        <w:pStyle w:val="BulletNormal"/>
        <w:numPr>
          <w:ilvl w:val="0"/>
          <w:numId w:val="11"/>
        </w:numPr>
        <w:spacing w:after="60" w:line="276" w:lineRule="auto"/>
        <w:ind w:left="714" w:hanging="357"/>
        <w:jc w:val="both"/>
      </w:pPr>
      <w:r w:rsidRPr="00287BD2">
        <w:t>heavy precipitation days (R10) and very heavy precipitation days (R20) – the number of days with precipitation &gt; 10 mm (R10) and &gt; 20 mm (R20);</w:t>
      </w:r>
    </w:p>
    <w:p w14:paraId="4E58702F" w14:textId="77777777" w:rsidR="004506EA" w:rsidRPr="00287BD2" w:rsidRDefault="004506EA" w:rsidP="00ED7B77">
      <w:pPr>
        <w:pStyle w:val="BulletNormal"/>
        <w:numPr>
          <w:ilvl w:val="0"/>
          <w:numId w:val="11"/>
        </w:numPr>
        <w:spacing w:after="120" w:line="276" w:lineRule="auto"/>
        <w:ind w:left="714" w:hanging="357"/>
        <w:jc w:val="both"/>
      </w:pPr>
      <w:r w:rsidRPr="00287BD2">
        <w:t>the number of consecutive wet days (CWD).</w:t>
      </w:r>
    </w:p>
    <w:p w14:paraId="31D49EA8" w14:textId="36CAF829" w:rsidR="004506EA" w:rsidRPr="00287BD2" w:rsidRDefault="004506EA" w:rsidP="00F56BAA">
      <w:pPr>
        <w:pStyle w:val="BodyText"/>
        <w:ind w:left="0" w:firstLine="0"/>
      </w:pPr>
      <w:r w:rsidRPr="00287BD2">
        <w:t>The values of most indices are expected to increase, be it with different rates under the different RCPs</w:t>
      </w:r>
      <w:r w:rsidR="00DA7C0E" w:rsidRPr="00287BD2">
        <w:t xml:space="preserve"> (MoEW 2014; p. 96)</w:t>
      </w:r>
      <w:r w:rsidR="00AF6195" w:rsidRPr="00287BD2">
        <w:t>.</w:t>
      </w:r>
      <w:r w:rsidRPr="00287BD2">
        <w:t xml:space="preserve"> This suggests that floods will remain among the most significant weather-related factors affecting the transport sector.</w:t>
      </w:r>
    </w:p>
    <w:p w14:paraId="44D755DE" w14:textId="19A76754" w:rsidR="004506EA" w:rsidRPr="00287BD2" w:rsidRDefault="00803E9B" w:rsidP="0029058B">
      <w:pPr>
        <w:pStyle w:val="Heading3"/>
        <w:spacing w:before="160"/>
      </w:pPr>
      <w:bookmarkStart w:id="133" w:name="_Toc500075587"/>
      <w:bookmarkStart w:id="134" w:name="_Toc504556190"/>
      <w:bookmarkStart w:id="135" w:name="_Toc504559254"/>
      <w:bookmarkStart w:id="136" w:name="_Toc504559482"/>
      <w:bookmarkStart w:id="137" w:name="_Toc522115814"/>
      <w:r w:rsidRPr="00287BD2">
        <w:lastRenderedPageBreak/>
        <w:t>1</w:t>
      </w:r>
      <w:r w:rsidR="004506EA" w:rsidRPr="00287BD2">
        <w:t>.</w:t>
      </w:r>
      <w:r w:rsidR="009C01E6" w:rsidRPr="00287BD2">
        <w:t>3</w:t>
      </w:r>
      <w:r w:rsidR="004506EA" w:rsidRPr="00287BD2">
        <w:t>.3</w:t>
      </w:r>
      <w:r w:rsidR="009C01E6" w:rsidRPr="00287BD2">
        <w:t>.</w:t>
      </w:r>
      <w:r w:rsidR="004506EA" w:rsidRPr="00287BD2">
        <w:tab/>
        <w:t xml:space="preserve">Costs and </w:t>
      </w:r>
      <w:r w:rsidR="00DE5436" w:rsidRPr="00287BD2">
        <w:t>cost estimation methods</w:t>
      </w:r>
      <w:bookmarkEnd w:id="133"/>
      <w:bookmarkEnd w:id="134"/>
      <w:bookmarkEnd w:id="135"/>
      <w:bookmarkEnd w:id="136"/>
      <w:bookmarkEnd w:id="137"/>
    </w:p>
    <w:p w14:paraId="14060064" w14:textId="2788CF5F" w:rsidR="004506EA" w:rsidRPr="00287BD2" w:rsidRDefault="004506EA" w:rsidP="002875BB">
      <w:pPr>
        <w:pStyle w:val="BodyText"/>
        <w:spacing w:before="40" w:after="40"/>
        <w:ind w:left="0" w:firstLine="0"/>
      </w:pPr>
      <w:r w:rsidRPr="00287BD2">
        <w:t>From economic perspective, the costs of climate change impacts on transport infrastructure and services can be separated into the following groups</w:t>
      </w:r>
      <w:r w:rsidR="00DA7C0E" w:rsidRPr="00287BD2">
        <w:t xml:space="preserve"> (Enei et al. 2011; pp. 24-25)</w:t>
      </w:r>
      <w:r w:rsidR="00AF6195" w:rsidRPr="00287BD2">
        <w:t>:</w:t>
      </w:r>
    </w:p>
    <w:p w14:paraId="4549AE88" w14:textId="4A790419" w:rsidR="004506EA" w:rsidRPr="00287BD2" w:rsidRDefault="004506EA" w:rsidP="00C46DDD">
      <w:pPr>
        <w:pStyle w:val="Bullet"/>
        <w:spacing w:before="40" w:line="276" w:lineRule="auto"/>
        <w:ind w:left="644" w:hanging="284"/>
        <w:rPr>
          <w:lang w:val="en-US"/>
        </w:rPr>
      </w:pPr>
      <w:r w:rsidRPr="00287BD2">
        <w:rPr>
          <w:lang w:val="en-US"/>
        </w:rPr>
        <w:t xml:space="preserve">costs to the infrastructure asset owners for </w:t>
      </w:r>
      <w:r w:rsidR="00C651FC" w:rsidRPr="00287BD2">
        <w:rPr>
          <w:lang w:val="en-US"/>
        </w:rPr>
        <w:t>damage</w:t>
      </w:r>
      <w:r w:rsidRPr="00287BD2">
        <w:rPr>
          <w:lang w:val="en-US"/>
        </w:rPr>
        <w:t xml:space="preserve"> to infrastructure assets;</w:t>
      </w:r>
    </w:p>
    <w:p w14:paraId="36B965B5" w14:textId="77777777" w:rsidR="004506EA" w:rsidRPr="00287BD2" w:rsidRDefault="004506EA" w:rsidP="00C46DDD">
      <w:pPr>
        <w:pStyle w:val="Bullet"/>
        <w:spacing w:before="40" w:line="276" w:lineRule="auto"/>
        <w:ind w:left="644" w:hanging="284"/>
        <w:rPr>
          <w:lang w:val="en-US"/>
        </w:rPr>
      </w:pPr>
      <w:r w:rsidRPr="00287BD2">
        <w:rPr>
          <w:lang w:val="en-US"/>
        </w:rPr>
        <w:t>costs to the infrastructure asset owners for the operation and maintenance of the infrastructure;</w:t>
      </w:r>
    </w:p>
    <w:p w14:paraId="017FA37B" w14:textId="1F9EFE63" w:rsidR="004506EA" w:rsidRPr="00287BD2" w:rsidRDefault="004506EA" w:rsidP="00C46DDD">
      <w:pPr>
        <w:pStyle w:val="Bullet"/>
        <w:spacing w:before="60" w:after="120" w:line="276" w:lineRule="auto"/>
        <w:ind w:left="644" w:hanging="284"/>
        <w:rPr>
          <w:lang w:val="en-US"/>
        </w:rPr>
      </w:pPr>
      <w:r w:rsidRPr="00287BD2">
        <w:rPr>
          <w:lang w:val="en-US"/>
        </w:rPr>
        <w:t xml:space="preserve">costs to the public – </w:t>
      </w:r>
      <w:r w:rsidR="00C651FC" w:rsidRPr="00287BD2">
        <w:rPr>
          <w:lang w:val="en-US"/>
        </w:rPr>
        <w:t>damage</w:t>
      </w:r>
      <w:r w:rsidRPr="00287BD2">
        <w:rPr>
          <w:lang w:val="en-US"/>
        </w:rPr>
        <w:t xml:space="preserve"> to vehicle assets, vehicle operation costs, safety issues, reliability of the services</w:t>
      </w:r>
      <w:r w:rsidR="002F3148" w:rsidRPr="00287BD2">
        <w:rPr>
          <w:lang w:val="en-US"/>
        </w:rPr>
        <w:t xml:space="preserve">, potential losses of business, contracts and customers </w:t>
      </w:r>
      <w:r w:rsidR="00237CBA" w:rsidRPr="00287BD2">
        <w:rPr>
          <w:lang w:val="en-US"/>
        </w:rPr>
        <w:t>due to supply chain disruptions</w:t>
      </w:r>
      <w:r w:rsidR="0060220C" w:rsidRPr="00287BD2">
        <w:rPr>
          <w:lang w:val="en-US"/>
        </w:rPr>
        <w:t>.</w:t>
      </w:r>
    </w:p>
    <w:p w14:paraId="18AF472E" w14:textId="0782400E" w:rsidR="004506EA" w:rsidRPr="00287BD2" w:rsidRDefault="004506EA" w:rsidP="00F56BAA">
      <w:pPr>
        <w:pStyle w:val="BodyText"/>
        <w:ind w:left="0" w:firstLine="0"/>
      </w:pPr>
      <w:r w:rsidRPr="00287BD2">
        <w:t xml:space="preserve">For the development of detailed </w:t>
      </w:r>
      <w:r w:rsidR="00F26487" w:rsidRPr="00287BD2">
        <w:t>climate change adaptation (</w:t>
      </w:r>
      <w:r w:rsidRPr="00287BD2">
        <w:t>CCA</w:t>
      </w:r>
      <w:r w:rsidR="00F26487" w:rsidRPr="00287BD2">
        <w:t>)</w:t>
      </w:r>
      <w:r w:rsidRPr="00287BD2">
        <w:t xml:space="preserve"> action plans, it is important to associate specific costs to the different impacts and adaptation measures. Costs due to </w:t>
      </w:r>
      <w:r w:rsidR="00C651FC" w:rsidRPr="00287BD2">
        <w:t>damage</w:t>
      </w:r>
      <w:r w:rsidRPr="00287BD2">
        <w:t xml:space="preserve"> can serve as a natural measure of sensitivity of the systems to various events. They are also a major input in the formal </w:t>
      </w:r>
      <w:r w:rsidR="002875BB" w:rsidRPr="00287BD2">
        <w:t xml:space="preserve">feasibility </w:t>
      </w:r>
      <w:r w:rsidRPr="00287BD2">
        <w:t>analysis of proposed actions by means of cost-benefit (CBA</w:t>
      </w:r>
      <w:r w:rsidR="00237CBA" w:rsidRPr="00287BD2">
        <w:t>) or cost-effectiveness (CEA) analyses</w:t>
      </w:r>
      <w:r w:rsidRPr="00287BD2">
        <w:t xml:space="preserve">. The costs (in terms of </w:t>
      </w:r>
      <w:r w:rsidR="00C651FC" w:rsidRPr="00287BD2">
        <w:t>damage</w:t>
      </w:r>
      <w:r w:rsidRPr="00287BD2">
        <w:t xml:space="preserve"> to property</w:t>
      </w:r>
      <w:r w:rsidR="002875BB" w:rsidRPr="00287BD2">
        <w:t xml:space="preserve"> and infrastructure</w:t>
      </w:r>
      <w:r w:rsidRPr="00287BD2">
        <w:t xml:space="preserve">) resulting from weather-related catastrophic events are shown </w:t>
      </w:r>
      <w:r w:rsidR="002875BB" w:rsidRPr="00287BD2">
        <w:t>i</w:t>
      </w:r>
      <w:r w:rsidRPr="00287BD2">
        <w:t xml:space="preserve">n </w:t>
      </w:r>
      <w:r w:rsidRPr="00287BD2">
        <w:rPr>
          <w:b/>
          <w:bCs/>
          <w:i/>
          <w:iCs/>
        </w:rPr>
        <w:t>Table 7</w:t>
      </w:r>
      <w:r w:rsidRPr="00287BD2">
        <w:t xml:space="preserve">. </w:t>
      </w:r>
    </w:p>
    <w:p w14:paraId="174A6A9C" w14:textId="66E73994" w:rsidR="004506EA" w:rsidRPr="00287BD2" w:rsidRDefault="004506EA" w:rsidP="00F56BAA">
      <w:pPr>
        <w:pStyle w:val="BodyText"/>
        <w:ind w:left="0" w:firstLine="0"/>
      </w:pPr>
      <w:r w:rsidRPr="00287BD2">
        <w:t xml:space="preserve">It is also of interest what </w:t>
      </w:r>
      <w:r w:rsidR="005A0F48" w:rsidRPr="00287BD2">
        <w:t xml:space="preserve">is the relative share out </w:t>
      </w:r>
      <w:r w:rsidRPr="00287BD2">
        <w:t xml:space="preserve">of the total </w:t>
      </w:r>
      <w:r w:rsidR="00C651FC" w:rsidRPr="00287BD2">
        <w:t>damage</w:t>
      </w:r>
      <w:r w:rsidRPr="00287BD2">
        <w:t xml:space="preserve"> caused by catastrophic events by the type of infrastructure. Most vulnerable appear to be the </w:t>
      </w:r>
      <w:r w:rsidR="00DD126C" w:rsidRPr="00287BD2">
        <w:t>national road network</w:t>
      </w:r>
      <w:r w:rsidRPr="00287BD2">
        <w:t xml:space="preserve"> and the </w:t>
      </w:r>
      <w:r w:rsidR="00DD126C" w:rsidRPr="00287BD2">
        <w:t>municipal transport infrastructure (streets, roads and public transport</w:t>
      </w:r>
      <w:r w:rsidR="003A0AF6">
        <w:t xml:space="preserve"> infrastructure, such as stops, overhead lines, metro tunnels, </w:t>
      </w:r>
      <w:r w:rsidR="00DB0A3D">
        <w:t>and so on</w:t>
      </w:r>
      <w:r w:rsidR="00DD126C" w:rsidRPr="00287BD2">
        <w:t xml:space="preserve">), which is the longest one </w:t>
      </w:r>
      <w:r w:rsidRPr="00287BD2">
        <w:t xml:space="preserve">road network with </w:t>
      </w:r>
      <w:r w:rsidR="00DD126C" w:rsidRPr="00287BD2">
        <w:t xml:space="preserve">in average 51 </w:t>
      </w:r>
      <w:r w:rsidR="0095557F" w:rsidRPr="00287BD2">
        <w:t>percent</w:t>
      </w:r>
      <w:r w:rsidRPr="00287BD2">
        <w:t xml:space="preserve"> and </w:t>
      </w:r>
      <w:r w:rsidR="00DD126C" w:rsidRPr="00287BD2">
        <w:t xml:space="preserve">46 </w:t>
      </w:r>
      <w:r w:rsidR="0095557F" w:rsidRPr="00287BD2">
        <w:t>percent</w:t>
      </w:r>
      <w:r w:rsidRPr="00287BD2">
        <w:t xml:space="preserve"> of the total </w:t>
      </w:r>
      <w:r w:rsidR="00C651FC" w:rsidRPr="00287BD2">
        <w:t>damage</w:t>
      </w:r>
      <w:r w:rsidR="005A0F48" w:rsidRPr="00287BD2">
        <w:t xml:space="preserve"> respectively</w:t>
      </w:r>
      <w:r w:rsidR="00DD126C" w:rsidRPr="00287BD2">
        <w:t xml:space="preserve"> for </w:t>
      </w:r>
      <w:r w:rsidR="005D68B9" w:rsidRPr="00287BD2">
        <w:t xml:space="preserve">the </w:t>
      </w:r>
      <w:r w:rsidR="00DD126C" w:rsidRPr="00287BD2">
        <w:t>2004</w:t>
      </w:r>
      <w:r w:rsidR="005D68B9" w:rsidRPr="00287BD2">
        <w:t>–</w:t>
      </w:r>
      <w:r w:rsidR="00DD126C" w:rsidRPr="00287BD2">
        <w:t xml:space="preserve">2008 period (see </w:t>
      </w:r>
      <w:r w:rsidR="00DD126C" w:rsidRPr="00287BD2">
        <w:rPr>
          <w:b/>
          <w:bCs/>
          <w:i/>
          <w:iCs/>
        </w:rPr>
        <w:t>Table 10</w:t>
      </w:r>
      <w:r w:rsidR="00DD126C" w:rsidRPr="00287BD2">
        <w:t>)</w:t>
      </w:r>
      <w:r w:rsidRPr="00287BD2">
        <w:t xml:space="preserve">. The </w:t>
      </w:r>
      <w:r w:rsidR="00C651FC" w:rsidRPr="00287BD2">
        <w:t>damage</w:t>
      </w:r>
      <w:r w:rsidR="003A0AF6">
        <w:t>s</w:t>
      </w:r>
      <w:r w:rsidRPr="00287BD2">
        <w:t xml:space="preserve"> to transport infrastructure make up for </w:t>
      </w:r>
      <w:r w:rsidR="00DD126C" w:rsidRPr="00287BD2">
        <w:t xml:space="preserve">over </w:t>
      </w:r>
      <w:r w:rsidRPr="00287BD2">
        <w:t>8</w:t>
      </w:r>
      <w:r w:rsidR="00DD126C" w:rsidRPr="00287BD2">
        <w:t>2</w:t>
      </w:r>
      <w:r w:rsidR="0095557F" w:rsidRPr="00287BD2">
        <w:t xml:space="preserve"> percent</w:t>
      </w:r>
      <w:r w:rsidRPr="00287BD2">
        <w:t xml:space="preserve"> of the total </w:t>
      </w:r>
      <w:r w:rsidR="00C651FC" w:rsidRPr="00287BD2">
        <w:t>damage</w:t>
      </w:r>
      <w:r w:rsidRPr="00287BD2">
        <w:t xml:space="preserve"> caused by catastrophic events </w:t>
      </w:r>
      <w:r w:rsidR="00307F3B" w:rsidRPr="00287BD2">
        <w:t xml:space="preserve">in </w:t>
      </w:r>
      <w:r w:rsidR="00D8255D" w:rsidRPr="00287BD2">
        <w:t xml:space="preserve">the period of </w:t>
      </w:r>
      <w:r w:rsidR="00307F3B" w:rsidRPr="00287BD2">
        <w:t>2004–2008</w:t>
      </w:r>
      <w:r w:rsidRPr="00287BD2">
        <w:t>.</w:t>
      </w:r>
      <w:r w:rsidR="00282558" w:rsidRPr="00287BD2">
        <w:t xml:space="preserve"> </w:t>
      </w:r>
      <w:r w:rsidR="00E33876" w:rsidRPr="00287BD2">
        <w:t>No d</w:t>
      </w:r>
      <w:r w:rsidR="006D5070" w:rsidRPr="00287BD2">
        <w:t>etailed data for damage</w:t>
      </w:r>
      <w:r w:rsidR="00D8255D" w:rsidRPr="00287BD2">
        <w:t xml:space="preserve"> to the</w:t>
      </w:r>
      <w:r w:rsidR="006D5070" w:rsidRPr="00287BD2">
        <w:t xml:space="preserve"> </w:t>
      </w:r>
      <w:r w:rsidR="00307F3B" w:rsidRPr="00287BD2">
        <w:t xml:space="preserve">transport </w:t>
      </w:r>
      <w:r w:rsidR="006D5070" w:rsidRPr="00287BD2">
        <w:t xml:space="preserve">infrastructure </w:t>
      </w:r>
      <w:r w:rsidR="00D8255D" w:rsidRPr="00287BD2">
        <w:t>after 2008 have been</w:t>
      </w:r>
      <w:r w:rsidR="006D5070" w:rsidRPr="00287BD2">
        <w:t xml:space="preserve"> published by </w:t>
      </w:r>
      <w:r w:rsidR="00D8255D" w:rsidRPr="00287BD2">
        <w:t xml:space="preserve">the </w:t>
      </w:r>
      <w:r w:rsidR="006D5070" w:rsidRPr="00287BD2">
        <w:t>NSI</w:t>
      </w:r>
      <w:r w:rsidR="00D8255D" w:rsidRPr="00287BD2">
        <w:t xml:space="preserve"> because of</w:t>
      </w:r>
      <w:r w:rsidR="006D5070" w:rsidRPr="00287BD2">
        <w:t xml:space="preserve"> amendments in the methodology of the statistical survey. </w:t>
      </w:r>
      <w:r w:rsidR="00307F3B" w:rsidRPr="00287BD2">
        <w:t>Nevertheless, with a reasonable level of accuracy</w:t>
      </w:r>
      <w:r w:rsidR="00BC1AC5" w:rsidRPr="00287BD2">
        <w:t xml:space="preserve"> it can be assumed</w:t>
      </w:r>
      <w:r w:rsidR="00307F3B" w:rsidRPr="00287BD2">
        <w:t xml:space="preserve"> that the damage per type of network </w:t>
      </w:r>
      <w:r w:rsidR="00BC1AC5" w:rsidRPr="00287BD2">
        <w:t>has remained</w:t>
      </w:r>
      <w:r w:rsidR="00307F3B" w:rsidRPr="00287BD2">
        <w:t xml:space="preserve"> relatively constant</w:t>
      </w:r>
      <w:r w:rsidR="007E7F36" w:rsidRPr="00287BD2">
        <w:t xml:space="preserve"> over time. </w:t>
      </w:r>
      <w:r w:rsidR="00BC1AC5" w:rsidRPr="00287BD2">
        <w:t>However, the</w:t>
      </w:r>
      <w:r w:rsidR="00282558" w:rsidRPr="00287BD2">
        <w:t xml:space="preserve"> national statistic</w:t>
      </w:r>
      <w:r w:rsidR="00BC1AC5" w:rsidRPr="00287BD2">
        <w:t>s</w:t>
      </w:r>
      <w:r w:rsidR="00282558" w:rsidRPr="00287BD2">
        <w:t xml:space="preserve"> do not register </w:t>
      </w:r>
      <w:r w:rsidR="004F1617" w:rsidRPr="00287BD2">
        <w:t>social</w:t>
      </w:r>
      <w:r w:rsidR="00282558" w:rsidRPr="00287BD2">
        <w:t xml:space="preserve"> costs related to accidents, delays, </w:t>
      </w:r>
      <w:r w:rsidR="00E50082" w:rsidRPr="00287BD2">
        <w:t>and so on</w:t>
      </w:r>
      <w:r w:rsidR="004F1617" w:rsidRPr="00287BD2">
        <w:t>, which in many cases exceed direct financial costs.</w:t>
      </w:r>
    </w:p>
    <w:p w14:paraId="29BC43AF" w14:textId="4684A228" w:rsidR="0043734D" w:rsidRPr="00287BD2" w:rsidRDefault="00C656F5" w:rsidP="00C46DDD">
      <w:pPr>
        <w:pStyle w:val="Caption"/>
        <w:spacing w:line="240" w:lineRule="auto"/>
      </w:pPr>
      <w:bookmarkStart w:id="138" w:name="_Toc522115949"/>
      <w:r w:rsidRPr="00287BD2">
        <w:t xml:space="preserve">Table </w:t>
      </w:r>
      <w:r w:rsidRPr="00287BD2">
        <w:fldChar w:fldCharType="begin" w:fldLock="1"/>
      </w:r>
      <w:r w:rsidRPr="00287BD2">
        <w:instrText xml:space="preserve"> SEQ Table \* ARABIC \s 1 </w:instrText>
      </w:r>
      <w:r w:rsidRPr="00287BD2">
        <w:fldChar w:fldCharType="separate"/>
      </w:r>
      <w:r w:rsidR="00CB4B9B" w:rsidRPr="00287BD2">
        <w:rPr>
          <w:noProof/>
        </w:rPr>
        <w:t>10</w:t>
      </w:r>
      <w:r w:rsidRPr="00287BD2">
        <w:fldChar w:fldCharType="end"/>
      </w:r>
      <w:r w:rsidRPr="00287BD2">
        <w:t>.</w:t>
      </w:r>
      <w:r w:rsidR="0043734D" w:rsidRPr="00287BD2">
        <w:t xml:space="preserve"> </w:t>
      </w:r>
      <w:r w:rsidR="00C651FC" w:rsidRPr="00287BD2">
        <w:t>Damage</w:t>
      </w:r>
      <w:r w:rsidR="0043734D" w:rsidRPr="00287BD2">
        <w:t xml:space="preserve"> to infrastructure (</w:t>
      </w:r>
      <w:r w:rsidR="00781945" w:rsidRPr="00287BD2">
        <w:t>BGN ‘000</w:t>
      </w:r>
      <w:r w:rsidR="0043734D" w:rsidRPr="00287BD2">
        <w:t>) caused by catastrophic events (2004</w:t>
      </w:r>
      <w:r w:rsidR="005D68B9" w:rsidRPr="00287BD2">
        <w:t>–</w:t>
      </w:r>
      <w:r w:rsidR="0043734D" w:rsidRPr="00287BD2">
        <w:t>2008)</w:t>
      </w:r>
      <w:bookmarkEnd w:id="138"/>
    </w:p>
    <w:tbl>
      <w:tblPr>
        <w:tblW w:w="9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2700"/>
        <w:gridCol w:w="1008"/>
        <w:gridCol w:w="1008"/>
        <w:gridCol w:w="1008"/>
        <w:gridCol w:w="1008"/>
        <w:gridCol w:w="1008"/>
        <w:gridCol w:w="1265"/>
      </w:tblGrid>
      <w:tr w:rsidR="00A06BB8" w:rsidRPr="00287BD2" w14:paraId="05C8B477" w14:textId="77777777" w:rsidTr="00373E50">
        <w:trPr>
          <w:trHeight w:val="230"/>
          <w:jc w:val="center"/>
        </w:trPr>
        <w:tc>
          <w:tcPr>
            <w:tcW w:w="2700" w:type="dxa"/>
            <w:shd w:val="clear" w:color="auto" w:fill="365F91" w:themeFill="accent1" w:themeFillShade="BF"/>
            <w:noWrap/>
            <w:vAlign w:val="center"/>
            <w:hideMark/>
          </w:tcPr>
          <w:p w14:paraId="223B0CE3" w14:textId="38063D33" w:rsidR="004506EA" w:rsidRPr="00287BD2" w:rsidRDefault="004506EA" w:rsidP="002875BB">
            <w:pPr>
              <w:spacing w:before="40" w:after="40" w:line="240" w:lineRule="auto"/>
              <w:jc w:val="left"/>
              <w:rPr>
                <w:rFonts w:ascii="Calibri" w:hAnsi="Calibri"/>
                <w:b/>
                <w:color w:val="FFFFFF" w:themeColor="background1"/>
                <w:sz w:val="22"/>
              </w:rPr>
            </w:pPr>
          </w:p>
        </w:tc>
        <w:tc>
          <w:tcPr>
            <w:tcW w:w="1008" w:type="dxa"/>
            <w:shd w:val="clear" w:color="auto" w:fill="365F91" w:themeFill="accent1" w:themeFillShade="BF"/>
            <w:noWrap/>
            <w:vAlign w:val="center"/>
            <w:hideMark/>
          </w:tcPr>
          <w:p w14:paraId="4E6A2DD4" w14:textId="77777777"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2004</w:t>
            </w:r>
          </w:p>
        </w:tc>
        <w:tc>
          <w:tcPr>
            <w:tcW w:w="1008" w:type="dxa"/>
            <w:shd w:val="clear" w:color="auto" w:fill="365F91" w:themeFill="accent1" w:themeFillShade="BF"/>
            <w:noWrap/>
            <w:vAlign w:val="center"/>
            <w:hideMark/>
          </w:tcPr>
          <w:p w14:paraId="5A6CF98A" w14:textId="77777777"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2005</w:t>
            </w:r>
          </w:p>
        </w:tc>
        <w:tc>
          <w:tcPr>
            <w:tcW w:w="1008" w:type="dxa"/>
            <w:shd w:val="clear" w:color="auto" w:fill="365F91" w:themeFill="accent1" w:themeFillShade="BF"/>
            <w:noWrap/>
            <w:vAlign w:val="center"/>
            <w:hideMark/>
          </w:tcPr>
          <w:p w14:paraId="21AE0B49" w14:textId="77777777"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2006</w:t>
            </w:r>
          </w:p>
        </w:tc>
        <w:tc>
          <w:tcPr>
            <w:tcW w:w="1008" w:type="dxa"/>
            <w:shd w:val="clear" w:color="auto" w:fill="365F91" w:themeFill="accent1" w:themeFillShade="BF"/>
            <w:noWrap/>
            <w:vAlign w:val="center"/>
            <w:hideMark/>
          </w:tcPr>
          <w:p w14:paraId="2CF3B56E" w14:textId="77777777"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2007</w:t>
            </w:r>
          </w:p>
        </w:tc>
        <w:tc>
          <w:tcPr>
            <w:tcW w:w="1008" w:type="dxa"/>
            <w:shd w:val="clear" w:color="auto" w:fill="365F91" w:themeFill="accent1" w:themeFillShade="BF"/>
            <w:noWrap/>
            <w:vAlign w:val="center"/>
            <w:hideMark/>
          </w:tcPr>
          <w:p w14:paraId="1C84027F" w14:textId="77777777"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2008</w:t>
            </w:r>
          </w:p>
        </w:tc>
        <w:tc>
          <w:tcPr>
            <w:tcW w:w="1265" w:type="dxa"/>
            <w:shd w:val="clear" w:color="auto" w:fill="365F91" w:themeFill="accent1" w:themeFillShade="BF"/>
            <w:noWrap/>
            <w:vAlign w:val="center"/>
            <w:hideMark/>
          </w:tcPr>
          <w:p w14:paraId="0F608B32" w14:textId="6215A2A0" w:rsidR="004506EA" w:rsidRPr="00287BD2" w:rsidRDefault="004506EA" w:rsidP="002875BB">
            <w:pPr>
              <w:spacing w:before="40" w:after="40" w:line="240" w:lineRule="auto"/>
              <w:jc w:val="center"/>
              <w:rPr>
                <w:rFonts w:ascii="Calibri" w:hAnsi="Calibri"/>
                <w:b/>
                <w:color w:val="FFFFFF" w:themeColor="background1"/>
                <w:sz w:val="22"/>
              </w:rPr>
            </w:pPr>
            <w:r w:rsidRPr="00287BD2">
              <w:rPr>
                <w:rFonts w:ascii="Calibri" w:hAnsi="Calibri"/>
                <w:b/>
                <w:color w:val="FFFFFF" w:themeColor="background1"/>
                <w:sz w:val="22"/>
              </w:rPr>
              <w:t xml:space="preserve">Average </w:t>
            </w:r>
            <w:r w:rsidR="00A06BB8" w:rsidRPr="00287BD2">
              <w:rPr>
                <w:rFonts w:ascii="Calibri" w:hAnsi="Calibri"/>
                <w:b/>
                <w:color w:val="FFFFFF" w:themeColor="background1"/>
                <w:sz w:val="18"/>
                <w:szCs w:val="18"/>
              </w:rPr>
              <w:t>(</w:t>
            </w:r>
            <w:r w:rsidR="00CB37E5" w:rsidRPr="00287BD2">
              <w:rPr>
                <w:rFonts w:ascii="Calibri" w:hAnsi="Calibri"/>
                <w:b/>
                <w:color w:val="FFFFFF" w:themeColor="background1"/>
                <w:sz w:val="18"/>
                <w:szCs w:val="18"/>
              </w:rPr>
              <w:t>percentage</w:t>
            </w:r>
            <w:r w:rsidR="00A06BB8" w:rsidRPr="00287BD2">
              <w:rPr>
                <w:rFonts w:ascii="Calibri" w:hAnsi="Calibri"/>
                <w:b/>
                <w:color w:val="FFFFFF" w:themeColor="background1"/>
                <w:sz w:val="18"/>
                <w:szCs w:val="18"/>
              </w:rPr>
              <w:t>)</w:t>
            </w:r>
          </w:p>
        </w:tc>
      </w:tr>
      <w:tr w:rsidR="004506EA" w:rsidRPr="00287BD2" w14:paraId="4012AA72" w14:textId="77777777" w:rsidTr="00373E50">
        <w:trPr>
          <w:trHeight w:val="230"/>
          <w:jc w:val="center"/>
        </w:trPr>
        <w:tc>
          <w:tcPr>
            <w:tcW w:w="2700" w:type="dxa"/>
            <w:shd w:val="clear" w:color="auto" w:fill="B8CCE4"/>
            <w:noWrap/>
            <w:vAlign w:val="bottom"/>
            <w:hideMark/>
          </w:tcPr>
          <w:p w14:paraId="7FBFEEA7" w14:textId="50CEF89C" w:rsidR="008C7EEE" w:rsidRPr="00287BD2" w:rsidRDefault="004506EA" w:rsidP="002875BB">
            <w:pPr>
              <w:spacing w:before="40" w:after="40" w:line="240" w:lineRule="auto"/>
              <w:jc w:val="left"/>
              <w:rPr>
                <w:rFonts w:ascii="Calibri" w:hAnsi="Calibri"/>
                <w:b/>
                <w:sz w:val="22"/>
              </w:rPr>
            </w:pPr>
            <w:r w:rsidRPr="00287BD2">
              <w:rPr>
                <w:rFonts w:ascii="Calibri" w:hAnsi="Calibri"/>
                <w:b/>
                <w:sz w:val="22"/>
              </w:rPr>
              <w:t>Municipal Transport Infrastructure</w:t>
            </w:r>
          </w:p>
        </w:tc>
        <w:tc>
          <w:tcPr>
            <w:tcW w:w="1008" w:type="dxa"/>
            <w:shd w:val="clear" w:color="auto" w:fill="auto"/>
            <w:noWrap/>
            <w:vAlign w:val="center"/>
            <w:hideMark/>
          </w:tcPr>
          <w:p w14:paraId="01336A11"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40,079</w:t>
            </w:r>
          </w:p>
        </w:tc>
        <w:tc>
          <w:tcPr>
            <w:tcW w:w="1008" w:type="dxa"/>
            <w:shd w:val="clear" w:color="auto" w:fill="auto"/>
            <w:noWrap/>
            <w:vAlign w:val="center"/>
            <w:hideMark/>
          </w:tcPr>
          <w:p w14:paraId="2C78C925"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125,449</w:t>
            </w:r>
          </w:p>
        </w:tc>
        <w:tc>
          <w:tcPr>
            <w:tcW w:w="1008" w:type="dxa"/>
            <w:shd w:val="clear" w:color="auto" w:fill="auto"/>
            <w:noWrap/>
            <w:vAlign w:val="center"/>
            <w:hideMark/>
          </w:tcPr>
          <w:p w14:paraId="30C96869"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32,205</w:t>
            </w:r>
          </w:p>
        </w:tc>
        <w:tc>
          <w:tcPr>
            <w:tcW w:w="1008" w:type="dxa"/>
            <w:shd w:val="clear" w:color="auto" w:fill="auto"/>
            <w:noWrap/>
            <w:vAlign w:val="center"/>
            <w:hideMark/>
          </w:tcPr>
          <w:p w14:paraId="39B74C90"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26,575</w:t>
            </w:r>
          </w:p>
        </w:tc>
        <w:tc>
          <w:tcPr>
            <w:tcW w:w="1008" w:type="dxa"/>
            <w:shd w:val="clear" w:color="auto" w:fill="auto"/>
            <w:noWrap/>
            <w:vAlign w:val="center"/>
            <w:hideMark/>
          </w:tcPr>
          <w:p w14:paraId="48010C49"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20,141</w:t>
            </w:r>
          </w:p>
        </w:tc>
        <w:tc>
          <w:tcPr>
            <w:tcW w:w="1265" w:type="dxa"/>
            <w:shd w:val="clear" w:color="auto" w:fill="auto"/>
            <w:noWrap/>
            <w:vAlign w:val="center"/>
            <w:hideMark/>
          </w:tcPr>
          <w:p w14:paraId="6B41381D" w14:textId="3787C6ED" w:rsidR="004506EA" w:rsidRPr="00287BD2" w:rsidRDefault="004506EA" w:rsidP="00C47712">
            <w:pPr>
              <w:spacing w:before="40" w:after="40" w:line="240" w:lineRule="auto"/>
              <w:jc w:val="center"/>
              <w:rPr>
                <w:rFonts w:ascii="Calibri" w:hAnsi="Calibri"/>
                <w:i/>
                <w:sz w:val="22"/>
              </w:rPr>
            </w:pPr>
            <w:r w:rsidRPr="00287BD2">
              <w:rPr>
                <w:rFonts w:ascii="Calibri" w:hAnsi="Calibri"/>
                <w:i/>
                <w:sz w:val="22"/>
              </w:rPr>
              <w:t>4</w:t>
            </w:r>
            <w:r w:rsidR="00045AC9" w:rsidRPr="00287BD2">
              <w:rPr>
                <w:rFonts w:ascii="Calibri" w:hAnsi="Calibri"/>
                <w:i/>
                <w:sz w:val="22"/>
              </w:rPr>
              <w:t>5</w:t>
            </w:r>
            <w:r w:rsidR="005A0F48" w:rsidRPr="00287BD2">
              <w:rPr>
                <w:rFonts w:ascii="Calibri" w:hAnsi="Calibri"/>
                <w:i/>
                <w:sz w:val="22"/>
              </w:rPr>
              <w:t>.</w:t>
            </w:r>
            <w:r w:rsidR="00045AC9" w:rsidRPr="00287BD2">
              <w:rPr>
                <w:rFonts w:ascii="Calibri" w:hAnsi="Calibri"/>
                <w:i/>
                <w:sz w:val="22"/>
              </w:rPr>
              <w:t>6</w:t>
            </w:r>
          </w:p>
        </w:tc>
      </w:tr>
      <w:tr w:rsidR="004506EA" w:rsidRPr="00287BD2" w14:paraId="0E7B133D" w14:textId="77777777" w:rsidTr="00373E50">
        <w:trPr>
          <w:trHeight w:val="230"/>
          <w:jc w:val="center"/>
        </w:trPr>
        <w:tc>
          <w:tcPr>
            <w:tcW w:w="2700" w:type="dxa"/>
            <w:shd w:val="clear" w:color="auto" w:fill="B8CCE4"/>
            <w:noWrap/>
            <w:vAlign w:val="bottom"/>
            <w:hideMark/>
          </w:tcPr>
          <w:p w14:paraId="27219F46" w14:textId="77777777" w:rsidR="004506EA" w:rsidRPr="00287BD2" w:rsidRDefault="004506EA" w:rsidP="002875BB">
            <w:pPr>
              <w:spacing w:before="40" w:after="40" w:line="240" w:lineRule="auto"/>
              <w:rPr>
                <w:rFonts w:ascii="Calibri" w:hAnsi="Calibri"/>
                <w:b/>
                <w:sz w:val="22"/>
              </w:rPr>
            </w:pPr>
            <w:r w:rsidRPr="00287BD2">
              <w:rPr>
                <w:rFonts w:ascii="Calibri" w:hAnsi="Calibri"/>
                <w:b/>
                <w:sz w:val="22"/>
              </w:rPr>
              <w:t>National Road Network</w:t>
            </w:r>
          </w:p>
        </w:tc>
        <w:tc>
          <w:tcPr>
            <w:tcW w:w="1008" w:type="dxa"/>
            <w:shd w:val="clear" w:color="auto" w:fill="F2F2F2" w:themeFill="background1" w:themeFillShade="F2"/>
            <w:noWrap/>
            <w:vAlign w:val="center"/>
            <w:hideMark/>
          </w:tcPr>
          <w:p w14:paraId="4FE7FB53"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6,363</w:t>
            </w:r>
          </w:p>
        </w:tc>
        <w:tc>
          <w:tcPr>
            <w:tcW w:w="1008" w:type="dxa"/>
            <w:shd w:val="clear" w:color="auto" w:fill="F2F2F2" w:themeFill="background1" w:themeFillShade="F2"/>
            <w:noWrap/>
            <w:vAlign w:val="center"/>
            <w:hideMark/>
          </w:tcPr>
          <w:p w14:paraId="11A17027"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85,829</w:t>
            </w:r>
          </w:p>
        </w:tc>
        <w:tc>
          <w:tcPr>
            <w:tcW w:w="1008" w:type="dxa"/>
            <w:shd w:val="clear" w:color="auto" w:fill="F2F2F2" w:themeFill="background1" w:themeFillShade="F2"/>
            <w:noWrap/>
            <w:vAlign w:val="center"/>
            <w:hideMark/>
          </w:tcPr>
          <w:p w14:paraId="79584934"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22,951</w:t>
            </w:r>
          </w:p>
        </w:tc>
        <w:tc>
          <w:tcPr>
            <w:tcW w:w="1008" w:type="dxa"/>
            <w:shd w:val="clear" w:color="auto" w:fill="F2F2F2" w:themeFill="background1" w:themeFillShade="F2"/>
            <w:noWrap/>
            <w:vAlign w:val="center"/>
            <w:hideMark/>
          </w:tcPr>
          <w:p w14:paraId="4AFD4334"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13,216</w:t>
            </w:r>
          </w:p>
        </w:tc>
        <w:tc>
          <w:tcPr>
            <w:tcW w:w="1008" w:type="dxa"/>
            <w:shd w:val="clear" w:color="auto" w:fill="F2F2F2" w:themeFill="background1" w:themeFillShade="F2"/>
            <w:noWrap/>
            <w:vAlign w:val="center"/>
            <w:hideMark/>
          </w:tcPr>
          <w:p w14:paraId="710810B5"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91,963</w:t>
            </w:r>
          </w:p>
        </w:tc>
        <w:tc>
          <w:tcPr>
            <w:tcW w:w="1265" w:type="dxa"/>
            <w:shd w:val="clear" w:color="auto" w:fill="F2F2F2" w:themeFill="background1" w:themeFillShade="F2"/>
            <w:noWrap/>
            <w:vAlign w:val="center"/>
            <w:hideMark/>
          </w:tcPr>
          <w:p w14:paraId="5D75E265" w14:textId="3A389324" w:rsidR="004506EA" w:rsidRPr="00287BD2" w:rsidRDefault="00045AC9" w:rsidP="00C47712">
            <w:pPr>
              <w:spacing w:before="40" w:after="40" w:line="240" w:lineRule="auto"/>
              <w:jc w:val="center"/>
              <w:rPr>
                <w:rFonts w:ascii="Calibri" w:hAnsi="Calibri"/>
                <w:i/>
                <w:sz w:val="22"/>
              </w:rPr>
            </w:pPr>
            <w:r w:rsidRPr="00287BD2">
              <w:rPr>
                <w:rFonts w:ascii="Calibri" w:hAnsi="Calibri"/>
                <w:i/>
                <w:sz w:val="22"/>
              </w:rPr>
              <w:t>50</w:t>
            </w:r>
            <w:r w:rsidR="005A0F48" w:rsidRPr="00287BD2">
              <w:rPr>
                <w:rFonts w:ascii="Calibri" w:hAnsi="Calibri"/>
                <w:i/>
                <w:sz w:val="22"/>
              </w:rPr>
              <w:t>.</w:t>
            </w:r>
            <w:r w:rsidRPr="00287BD2">
              <w:rPr>
                <w:rFonts w:ascii="Calibri" w:hAnsi="Calibri"/>
                <w:i/>
                <w:sz w:val="22"/>
              </w:rPr>
              <w:t>9</w:t>
            </w:r>
          </w:p>
        </w:tc>
      </w:tr>
      <w:tr w:rsidR="004506EA" w:rsidRPr="00287BD2" w14:paraId="01C730DB" w14:textId="77777777" w:rsidTr="00373E50">
        <w:trPr>
          <w:trHeight w:val="230"/>
          <w:jc w:val="center"/>
        </w:trPr>
        <w:tc>
          <w:tcPr>
            <w:tcW w:w="2700" w:type="dxa"/>
            <w:shd w:val="clear" w:color="auto" w:fill="B8CCE4"/>
            <w:noWrap/>
            <w:vAlign w:val="bottom"/>
            <w:hideMark/>
          </w:tcPr>
          <w:p w14:paraId="229DB6C5" w14:textId="77777777" w:rsidR="004506EA" w:rsidRPr="00287BD2" w:rsidRDefault="004506EA" w:rsidP="002875BB">
            <w:pPr>
              <w:spacing w:before="40" w:after="40" w:line="240" w:lineRule="auto"/>
              <w:rPr>
                <w:rFonts w:ascii="Calibri" w:hAnsi="Calibri"/>
                <w:b/>
                <w:sz w:val="22"/>
              </w:rPr>
            </w:pPr>
            <w:r w:rsidRPr="00287BD2">
              <w:rPr>
                <w:rFonts w:ascii="Calibri" w:hAnsi="Calibri"/>
                <w:b/>
                <w:sz w:val="22"/>
              </w:rPr>
              <w:t>Railway Network</w:t>
            </w:r>
          </w:p>
        </w:tc>
        <w:tc>
          <w:tcPr>
            <w:tcW w:w="1008" w:type="dxa"/>
            <w:shd w:val="clear" w:color="auto" w:fill="auto"/>
            <w:noWrap/>
            <w:vAlign w:val="center"/>
            <w:hideMark/>
          </w:tcPr>
          <w:p w14:paraId="17797278"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n.d.</w:t>
            </w:r>
          </w:p>
        </w:tc>
        <w:tc>
          <w:tcPr>
            <w:tcW w:w="1008" w:type="dxa"/>
            <w:shd w:val="clear" w:color="auto" w:fill="auto"/>
            <w:noWrap/>
            <w:vAlign w:val="center"/>
            <w:hideMark/>
          </w:tcPr>
          <w:p w14:paraId="29292356"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n.d.</w:t>
            </w:r>
          </w:p>
        </w:tc>
        <w:tc>
          <w:tcPr>
            <w:tcW w:w="1008" w:type="dxa"/>
            <w:shd w:val="clear" w:color="auto" w:fill="auto"/>
            <w:noWrap/>
            <w:vAlign w:val="center"/>
            <w:hideMark/>
          </w:tcPr>
          <w:p w14:paraId="2A3D677F"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3,440</w:t>
            </w:r>
          </w:p>
        </w:tc>
        <w:tc>
          <w:tcPr>
            <w:tcW w:w="1008" w:type="dxa"/>
            <w:shd w:val="clear" w:color="auto" w:fill="auto"/>
            <w:noWrap/>
            <w:vAlign w:val="center"/>
            <w:hideMark/>
          </w:tcPr>
          <w:p w14:paraId="10B83108"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1,793</w:t>
            </w:r>
          </w:p>
        </w:tc>
        <w:tc>
          <w:tcPr>
            <w:tcW w:w="1008" w:type="dxa"/>
            <w:shd w:val="clear" w:color="auto" w:fill="auto"/>
            <w:noWrap/>
            <w:vAlign w:val="center"/>
            <w:hideMark/>
          </w:tcPr>
          <w:p w14:paraId="053DB4BC" w14:textId="77777777"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414</w:t>
            </w:r>
          </w:p>
        </w:tc>
        <w:tc>
          <w:tcPr>
            <w:tcW w:w="1265" w:type="dxa"/>
            <w:shd w:val="clear" w:color="auto" w:fill="auto"/>
            <w:noWrap/>
            <w:vAlign w:val="center"/>
            <w:hideMark/>
          </w:tcPr>
          <w:p w14:paraId="2B4B45F2" w14:textId="2771B1D5" w:rsidR="004506EA" w:rsidRPr="00287BD2" w:rsidRDefault="00045AC9" w:rsidP="00C47712">
            <w:pPr>
              <w:spacing w:before="40" w:after="40" w:line="240" w:lineRule="auto"/>
              <w:jc w:val="center"/>
              <w:rPr>
                <w:rFonts w:ascii="Calibri" w:hAnsi="Calibri"/>
                <w:i/>
                <w:sz w:val="22"/>
              </w:rPr>
            </w:pPr>
            <w:r w:rsidRPr="00287BD2">
              <w:rPr>
                <w:rFonts w:ascii="Calibri" w:hAnsi="Calibri"/>
                <w:i/>
                <w:sz w:val="22"/>
              </w:rPr>
              <w:t>3</w:t>
            </w:r>
            <w:r w:rsidR="005A0F48" w:rsidRPr="00287BD2">
              <w:rPr>
                <w:rFonts w:ascii="Calibri" w:hAnsi="Calibri"/>
                <w:i/>
                <w:sz w:val="22"/>
              </w:rPr>
              <w:t>.5</w:t>
            </w:r>
          </w:p>
        </w:tc>
      </w:tr>
      <w:tr w:rsidR="004506EA" w:rsidRPr="00287BD2" w14:paraId="5B005C68" w14:textId="77777777" w:rsidTr="00373E50">
        <w:trPr>
          <w:trHeight w:val="230"/>
          <w:jc w:val="center"/>
        </w:trPr>
        <w:tc>
          <w:tcPr>
            <w:tcW w:w="2700" w:type="dxa"/>
            <w:shd w:val="clear" w:color="auto" w:fill="B8CCE4"/>
            <w:noWrap/>
            <w:vAlign w:val="bottom"/>
            <w:hideMark/>
          </w:tcPr>
          <w:p w14:paraId="3121A7EC" w14:textId="302D212D" w:rsidR="004506EA" w:rsidRPr="00287BD2" w:rsidRDefault="004506EA" w:rsidP="002875BB">
            <w:pPr>
              <w:spacing w:before="40" w:after="40" w:line="240" w:lineRule="auto"/>
              <w:rPr>
                <w:rFonts w:ascii="Calibri" w:hAnsi="Calibri"/>
                <w:b/>
                <w:sz w:val="22"/>
              </w:rPr>
            </w:pPr>
            <w:r w:rsidRPr="00287BD2">
              <w:rPr>
                <w:rFonts w:ascii="Calibri" w:hAnsi="Calibri"/>
                <w:b/>
                <w:sz w:val="22"/>
              </w:rPr>
              <w:t xml:space="preserve">Total </w:t>
            </w:r>
            <w:r w:rsidR="00C651FC" w:rsidRPr="00287BD2">
              <w:rPr>
                <w:rFonts w:ascii="Calibri" w:hAnsi="Calibri"/>
                <w:b/>
                <w:sz w:val="22"/>
              </w:rPr>
              <w:t>Damage</w:t>
            </w:r>
          </w:p>
        </w:tc>
        <w:tc>
          <w:tcPr>
            <w:tcW w:w="1008" w:type="dxa"/>
            <w:shd w:val="clear" w:color="auto" w:fill="auto"/>
            <w:noWrap/>
            <w:vAlign w:val="center"/>
            <w:hideMark/>
          </w:tcPr>
          <w:p w14:paraId="7333C99F" w14:textId="149F1601" w:rsidR="004506EA" w:rsidRPr="00287BD2" w:rsidRDefault="00045AC9" w:rsidP="00C47712">
            <w:pPr>
              <w:spacing w:before="40" w:after="40" w:line="240" w:lineRule="auto"/>
              <w:jc w:val="center"/>
              <w:rPr>
                <w:rFonts w:ascii="Calibri" w:hAnsi="Calibri"/>
                <w:sz w:val="22"/>
              </w:rPr>
            </w:pPr>
            <w:r w:rsidRPr="00287BD2">
              <w:rPr>
                <w:rFonts w:ascii="Calibri" w:hAnsi="Calibri"/>
                <w:sz w:val="22"/>
              </w:rPr>
              <w:t>46</w:t>
            </w:r>
            <w:r w:rsidR="004506EA" w:rsidRPr="00287BD2">
              <w:rPr>
                <w:rFonts w:ascii="Calibri" w:hAnsi="Calibri"/>
                <w:sz w:val="22"/>
              </w:rPr>
              <w:t>,</w:t>
            </w:r>
            <w:r w:rsidRPr="00287BD2">
              <w:rPr>
                <w:rFonts w:ascii="Calibri" w:hAnsi="Calibri"/>
                <w:sz w:val="22"/>
              </w:rPr>
              <w:t>442</w:t>
            </w:r>
          </w:p>
        </w:tc>
        <w:tc>
          <w:tcPr>
            <w:tcW w:w="1008" w:type="dxa"/>
            <w:shd w:val="clear" w:color="auto" w:fill="auto"/>
            <w:noWrap/>
            <w:vAlign w:val="center"/>
            <w:hideMark/>
          </w:tcPr>
          <w:p w14:paraId="24CABE24" w14:textId="3FA8B1B0" w:rsidR="004506EA" w:rsidRPr="00287BD2" w:rsidRDefault="00045AC9" w:rsidP="00C47712">
            <w:pPr>
              <w:spacing w:before="40" w:after="40" w:line="240" w:lineRule="auto"/>
              <w:jc w:val="center"/>
              <w:rPr>
                <w:rFonts w:ascii="Calibri" w:hAnsi="Calibri"/>
                <w:sz w:val="22"/>
              </w:rPr>
            </w:pPr>
            <w:r w:rsidRPr="00287BD2">
              <w:rPr>
                <w:rFonts w:ascii="Calibri" w:hAnsi="Calibri"/>
                <w:sz w:val="22"/>
              </w:rPr>
              <w:t>211</w:t>
            </w:r>
            <w:r w:rsidR="004506EA" w:rsidRPr="00287BD2">
              <w:rPr>
                <w:rFonts w:ascii="Calibri" w:hAnsi="Calibri"/>
                <w:sz w:val="22"/>
              </w:rPr>
              <w:t>,</w:t>
            </w:r>
            <w:r w:rsidRPr="00287BD2">
              <w:rPr>
                <w:rFonts w:ascii="Calibri" w:hAnsi="Calibri"/>
                <w:sz w:val="22"/>
              </w:rPr>
              <w:t>278</w:t>
            </w:r>
          </w:p>
        </w:tc>
        <w:tc>
          <w:tcPr>
            <w:tcW w:w="1008" w:type="dxa"/>
            <w:shd w:val="clear" w:color="auto" w:fill="auto"/>
            <w:noWrap/>
            <w:vAlign w:val="center"/>
            <w:hideMark/>
          </w:tcPr>
          <w:p w14:paraId="10ED3BC7" w14:textId="5FB2B574" w:rsidR="004506EA" w:rsidRPr="00287BD2" w:rsidRDefault="00045AC9" w:rsidP="00C47712">
            <w:pPr>
              <w:spacing w:before="40" w:after="40" w:line="240" w:lineRule="auto"/>
              <w:jc w:val="center"/>
              <w:rPr>
                <w:rFonts w:ascii="Calibri" w:hAnsi="Calibri"/>
                <w:sz w:val="22"/>
              </w:rPr>
            </w:pPr>
            <w:r w:rsidRPr="00287BD2">
              <w:rPr>
                <w:rFonts w:ascii="Calibri" w:hAnsi="Calibri"/>
                <w:sz w:val="22"/>
              </w:rPr>
              <w:t>58</w:t>
            </w:r>
            <w:r w:rsidR="004506EA" w:rsidRPr="00287BD2">
              <w:rPr>
                <w:rFonts w:ascii="Calibri" w:hAnsi="Calibri"/>
                <w:sz w:val="22"/>
              </w:rPr>
              <w:t>,</w:t>
            </w:r>
            <w:r w:rsidRPr="00287BD2">
              <w:rPr>
                <w:rFonts w:ascii="Calibri" w:hAnsi="Calibri"/>
                <w:sz w:val="22"/>
              </w:rPr>
              <w:t>596</w:t>
            </w:r>
          </w:p>
        </w:tc>
        <w:tc>
          <w:tcPr>
            <w:tcW w:w="1008" w:type="dxa"/>
            <w:shd w:val="clear" w:color="auto" w:fill="auto"/>
            <w:noWrap/>
            <w:vAlign w:val="center"/>
            <w:hideMark/>
          </w:tcPr>
          <w:p w14:paraId="781B0CD1" w14:textId="14FCE004" w:rsidR="004506EA" w:rsidRPr="00287BD2" w:rsidRDefault="00045AC9" w:rsidP="00C47712">
            <w:pPr>
              <w:spacing w:before="40" w:after="40" w:line="240" w:lineRule="auto"/>
              <w:jc w:val="center"/>
              <w:rPr>
                <w:rFonts w:ascii="Calibri" w:hAnsi="Calibri"/>
                <w:sz w:val="22"/>
              </w:rPr>
            </w:pPr>
            <w:r w:rsidRPr="00287BD2">
              <w:rPr>
                <w:rFonts w:ascii="Calibri" w:hAnsi="Calibri"/>
                <w:sz w:val="22"/>
              </w:rPr>
              <w:t>41</w:t>
            </w:r>
            <w:r w:rsidR="004506EA" w:rsidRPr="00287BD2">
              <w:rPr>
                <w:rFonts w:ascii="Calibri" w:hAnsi="Calibri"/>
                <w:sz w:val="22"/>
              </w:rPr>
              <w:t>,</w:t>
            </w:r>
            <w:r w:rsidRPr="00287BD2">
              <w:rPr>
                <w:rFonts w:ascii="Calibri" w:hAnsi="Calibri"/>
                <w:sz w:val="22"/>
              </w:rPr>
              <w:t>584</w:t>
            </w:r>
          </w:p>
        </w:tc>
        <w:tc>
          <w:tcPr>
            <w:tcW w:w="1008" w:type="dxa"/>
            <w:shd w:val="clear" w:color="auto" w:fill="auto"/>
            <w:noWrap/>
            <w:vAlign w:val="center"/>
            <w:hideMark/>
          </w:tcPr>
          <w:p w14:paraId="40C7B1BA" w14:textId="34DCD0C3" w:rsidR="004506EA" w:rsidRPr="00287BD2" w:rsidRDefault="004506EA" w:rsidP="00C47712">
            <w:pPr>
              <w:spacing w:before="40" w:after="40" w:line="240" w:lineRule="auto"/>
              <w:jc w:val="center"/>
              <w:rPr>
                <w:rFonts w:ascii="Calibri" w:hAnsi="Calibri"/>
                <w:sz w:val="22"/>
              </w:rPr>
            </w:pPr>
            <w:r w:rsidRPr="00287BD2">
              <w:rPr>
                <w:rFonts w:ascii="Calibri" w:hAnsi="Calibri"/>
                <w:sz w:val="22"/>
              </w:rPr>
              <w:t>11</w:t>
            </w:r>
            <w:r w:rsidR="00045AC9" w:rsidRPr="00287BD2">
              <w:rPr>
                <w:rFonts w:ascii="Calibri" w:hAnsi="Calibri"/>
                <w:sz w:val="22"/>
              </w:rPr>
              <w:t>2</w:t>
            </w:r>
            <w:r w:rsidRPr="00287BD2">
              <w:rPr>
                <w:rFonts w:ascii="Calibri" w:hAnsi="Calibri"/>
                <w:sz w:val="22"/>
              </w:rPr>
              <w:t>,</w:t>
            </w:r>
            <w:r w:rsidR="00045AC9" w:rsidRPr="00287BD2">
              <w:rPr>
                <w:rFonts w:ascii="Calibri" w:hAnsi="Calibri"/>
                <w:sz w:val="22"/>
              </w:rPr>
              <w:t>518</w:t>
            </w:r>
          </w:p>
        </w:tc>
        <w:tc>
          <w:tcPr>
            <w:tcW w:w="1265" w:type="dxa"/>
            <w:shd w:val="clear" w:color="auto" w:fill="auto"/>
            <w:noWrap/>
            <w:vAlign w:val="center"/>
            <w:hideMark/>
          </w:tcPr>
          <w:p w14:paraId="47F9F387" w14:textId="67DABED7" w:rsidR="004506EA" w:rsidRPr="00287BD2" w:rsidRDefault="004506EA" w:rsidP="00C47712">
            <w:pPr>
              <w:spacing w:before="40" w:after="40" w:line="240" w:lineRule="auto"/>
              <w:jc w:val="center"/>
              <w:rPr>
                <w:rFonts w:ascii="Calibri" w:hAnsi="Calibri"/>
                <w:i/>
                <w:sz w:val="22"/>
              </w:rPr>
            </w:pPr>
            <w:r w:rsidRPr="00287BD2">
              <w:rPr>
                <w:rFonts w:ascii="Calibri" w:hAnsi="Calibri"/>
                <w:i/>
                <w:sz w:val="22"/>
              </w:rPr>
              <w:t>100</w:t>
            </w:r>
          </w:p>
        </w:tc>
      </w:tr>
    </w:tbl>
    <w:p w14:paraId="37E5DDDE" w14:textId="2E1F2229" w:rsidR="004506EA" w:rsidRPr="00287BD2" w:rsidRDefault="004506EA" w:rsidP="002875BB">
      <w:pPr>
        <w:pStyle w:val="Sourceline"/>
      </w:pPr>
      <w:r w:rsidRPr="00287BD2">
        <w:t>Source: National Statistic</w:t>
      </w:r>
      <w:r w:rsidR="00320819" w:rsidRPr="00287BD2">
        <w:t>al</w:t>
      </w:r>
      <w:r w:rsidRPr="00287BD2">
        <w:t xml:space="preserve"> Institute 2009</w:t>
      </w:r>
      <w:r w:rsidR="005D68B9" w:rsidRPr="00287BD2">
        <w:t>.</w:t>
      </w:r>
    </w:p>
    <w:p w14:paraId="087D708F" w14:textId="27CAA090" w:rsidR="004506EA" w:rsidRPr="00287BD2" w:rsidRDefault="004506EA" w:rsidP="00F56BAA">
      <w:pPr>
        <w:pStyle w:val="BodyText"/>
        <w:ind w:left="0" w:firstLine="0"/>
      </w:pPr>
      <w:r w:rsidRPr="00287BD2">
        <w:t xml:space="preserve">As part of this study an attempt was made to collect more detailed data regarding the </w:t>
      </w:r>
      <w:r w:rsidR="00C651FC" w:rsidRPr="00287BD2">
        <w:t>damage</w:t>
      </w:r>
      <w:r w:rsidRPr="00287BD2">
        <w:t xml:space="preserve"> due to catastrophic events. The entities responsible for the operation and maintenance </w:t>
      </w:r>
      <w:r w:rsidRPr="00287BD2">
        <w:lastRenderedPageBreak/>
        <w:t xml:space="preserve">of transport infrastructure were requested to present information regarding the </w:t>
      </w:r>
      <w:r w:rsidR="00C651FC" w:rsidRPr="00287BD2">
        <w:t>damage</w:t>
      </w:r>
      <w:r w:rsidRPr="00287BD2">
        <w:t xml:space="preserve"> to infrastructure from floods, landslides, extreme heat, snow and blizzards over the last five years. The cost data received</w:t>
      </w:r>
      <w:r w:rsidR="005A0F48" w:rsidRPr="00287BD2">
        <w:t xml:space="preserve"> for railway and </w:t>
      </w:r>
      <w:r w:rsidR="0047655E" w:rsidRPr="00287BD2">
        <w:t xml:space="preserve">inland waterway </w:t>
      </w:r>
      <w:r w:rsidR="005A0F48" w:rsidRPr="00287BD2">
        <w:t>infrastructures</w:t>
      </w:r>
      <w:r w:rsidRPr="00287BD2">
        <w:t xml:space="preserve"> </w:t>
      </w:r>
      <w:r w:rsidR="005A0F48" w:rsidRPr="00287BD2">
        <w:t xml:space="preserve">are </w:t>
      </w:r>
      <w:r w:rsidRPr="00287BD2">
        <w:t xml:space="preserve">presented in </w:t>
      </w:r>
      <w:r w:rsidR="000D3524" w:rsidRPr="00287BD2">
        <w:rPr>
          <w:b/>
          <w:bCs/>
          <w:i/>
        </w:rPr>
        <w:t xml:space="preserve">Annex </w:t>
      </w:r>
      <w:r w:rsidR="006B2840">
        <w:rPr>
          <w:b/>
          <w:bCs/>
          <w:i/>
        </w:rPr>
        <w:t>8</w:t>
      </w:r>
      <w:r w:rsidRPr="00287BD2">
        <w:t>.</w:t>
      </w:r>
      <w:r w:rsidR="005A0F48" w:rsidRPr="00287BD2">
        <w:t xml:space="preserve"> A very rough estimation based on data collected for </w:t>
      </w:r>
      <w:r w:rsidR="001F353C" w:rsidRPr="00287BD2">
        <w:t xml:space="preserve">the </w:t>
      </w:r>
      <w:r w:rsidR="005A0F48" w:rsidRPr="00287BD2">
        <w:t>2004</w:t>
      </w:r>
      <w:r w:rsidR="005D68B9" w:rsidRPr="00287BD2">
        <w:t>–</w:t>
      </w:r>
      <w:r w:rsidR="005A0F48" w:rsidRPr="00287BD2">
        <w:t xml:space="preserve">2008 period per type of infrastructure and </w:t>
      </w:r>
      <w:r w:rsidR="000772FB" w:rsidRPr="00287BD2">
        <w:t xml:space="preserve">available recent data for railway infrastructure only shows </w:t>
      </w:r>
      <w:bookmarkStart w:id="139" w:name="_Hlk499626389"/>
      <w:r w:rsidR="000772FB" w:rsidRPr="00287BD2">
        <w:t xml:space="preserve">the yearly average costs for transport infrastructure due to </w:t>
      </w:r>
      <w:r w:rsidR="00F26487" w:rsidRPr="00287BD2">
        <w:t xml:space="preserve">climate </w:t>
      </w:r>
      <w:r w:rsidR="000772FB" w:rsidRPr="00287BD2">
        <w:t xml:space="preserve">catastrophic events </w:t>
      </w:r>
      <w:r w:rsidR="001F353C" w:rsidRPr="00287BD2">
        <w:t>are</w:t>
      </w:r>
      <w:r w:rsidR="000772FB" w:rsidRPr="00287BD2">
        <w:t xml:space="preserve"> </w:t>
      </w:r>
      <w:r w:rsidR="004F415A" w:rsidRPr="00287BD2">
        <w:t>in the range of</w:t>
      </w:r>
      <w:r w:rsidR="000772FB" w:rsidRPr="00287BD2">
        <w:t xml:space="preserve"> BGN</w:t>
      </w:r>
      <w:r w:rsidR="00F26487" w:rsidRPr="00287BD2">
        <w:t xml:space="preserve"> </w:t>
      </w:r>
      <w:r w:rsidR="004F415A" w:rsidRPr="00287BD2">
        <w:t>115-</w:t>
      </w:r>
      <w:r w:rsidR="00F26487" w:rsidRPr="00287BD2">
        <w:t>135 million</w:t>
      </w:r>
      <w:bookmarkEnd w:id="139"/>
      <w:r w:rsidR="00F26487" w:rsidRPr="00287BD2">
        <w:t>. It is important to note the so estimated costs refer to damaged infrastructure and do not include costs for rescue and emergency work, neither the social costs for accidents, time and potential losses of business, contracts and customers due to supply chain disruptions.</w:t>
      </w:r>
    </w:p>
    <w:p w14:paraId="4F53C86F" w14:textId="00CDA60D" w:rsidR="004506EA" w:rsidRPr="00287BD2" w:rsidRDefault="004506EA" w:rsidP="00F56BAA">
      <w:pPr>
        <w:pStyle w:val="BodyText"/>
        <w:ind w:left="0" w:firstLine="0"/>
      </w:pPr>
      <w:r w:rsidRPr="00287BD2">
        <w:t xml:space="preserve">Some components of the </w:t>
      </w:r>
      <w:r w:rsidRPr="00287BD2">
        <w:rPr>
          <w:i/>
        </w:rPr>
        <w:t>operation and maintenance</w:t>
      </w:r>
      <w:r w:rsidRPr="00287BD2">
        <w:t xml:space="preserve"> (O</w:t>
      </w:r>
      <w:r w:rsidR="005A0F48" w:rsidRPr="00287BD2">
        <w:t>&amp;</w:t>
      </w:r>
      <w:r w:rsidRPr="00287BD2">
        <w:t xml:space="preserve">M) costs could be directly estimated from data collected by the managers of the infrastructure. An example of such component is the cost for winter maintenance which can be estimated from actual expenditure incurred by the entities managing the infrastructure. In case sufficiently long series of cost data is available, attempts can be made to correlate it with measures of extreme weather events (for example quantities of snowfall and costs for winter maintenance). It must be noted, however, that establishing such correlations is not always possible due to the large variance of some indicators. </w:t>
      </w:r>
    </w:p>
    <w:p w14:paraId="5C3D23CA" w14:textId="0251793D" w:rsidR="004506EA" w:rsidRPr="00287BD2" w:rsidRDefault="004506EA" w:rsidP="00F56BAA">
      <w:pPr>
        <w:pStyle w:val="BodyText"/>
        <w:ind w:left="0" w:firstLine="0"/>
      </w:pPr>
      <w:r w:rsidRPr="00287BD2">
        <w:t>Other components of O</w:t>
      </w:r>
      <w:r w:rsidR="00F26487" w:rsidRPr="00287BD2">
        <w:t>&amp;</w:t>
      </w:r>
      <w:r w:rsidRPr="00287BD2">
        <w:t xml:space="preserve">M costs are much more difficult to estimate. For example, the expected increase of the costs for routine maintenance of asphalt pavement due to extreme heat can be estimated only through systematic research and for a substantial period of time. For such cost components, the use of international studies to fill in data gaps is in principle possible but must be approached with extreme caution and care, as infrastructure construction, management and OM practices in different countries vary substantially. </w:t>
      </w:r>
    </w:p>
    <w:p w14:paraId="3092D194" w14:textId="2744696A" w:rsidR="004506EA" w:rsidRPr="00287BD2" w:rsidRDefault="004506EA" w:rsidP="00F56BAA">
      <w:pPr>
        <w:pStyle w:val="BodyText"/>
        <w:ind w:left="0" w:firstLine="0"/>
      </w:pPr>
      <w:r w:rsidRPr="00287BD2">
        <w:t xml:space="preserve">The </w:t>
      </w:r>
      <w:r w:rsidRPr="00287BD2">
        <w:rPr>
          <w:i/>
        </w:rPr>
        <w:t xml:space="preserve">costs to the public </w:t>
      </w:r>
      <w:r w:rsidRPr="00287BD2">
        <w:t>and users of infrastructure are perhaps the most difficult to estimate. For example, establishing the costs of time lost due to extreme weather events would require very detailed statistics for interruptions of the services and consequent delays. Such statistics are not always available and are often not very reliable. For the road sector this would also require the use of transport models at the national level to evaluate the time lost in the event of blockage of road sections</w:t>
      </w:r>
      <w:r w:rsidR="00BC1AC5" w:rsidRPr="00287BD2">
        <w:t>.</w:t>
      </w:r>
      <w:r w:rsidRPr="00287BD2">
        <w:rPr>
          <w:rStyle w:val="FootnoteReference"/>
        </w:rPr>
        <w:footnoteReference w:id="11"/>
      </w:r>
      <w:r w:rsidRPr="00287BD2">
        <w:t xml:space="preserve"> </w:t>
      </w:r>
    </w:p>
    <w:p w14:paraId="0B7EE267" w14:textId="4F0F586F" w:rsidR="004506EA" w:rsidRPr="00287BD2" w:rsidRDefault="004506EA" w:rsidP="00F56BAA">
      <w:pPr>
        <w:pStyle w:val="BodyText"/>
        <w:ind w:left="0" w:firstLine="0"/>
      </w:pPr>
      <w:r w:rsidRPr="00287BD2">
        <w:t>The availability of detailed national studies of the cost components for the different modes of transport is an important condition for the development of feasible CCA plans and strategies</w:t>
      </w:r>
      <w:r w:rsidR="00BC1AC5" w:rsidRPr="00287BD2">
        <w:t>.</w:t>
      </w:r>
      <w:r w:rsidRPr="00287BD2">
        <w:rPr>
          <w:rStyle w:val="FootnoteReference"/>
        </w:rPr>
        <w:footnoteReference w:id="12"/>
      </w:r>
      <w:r w:rsidRPr="00287BD2">
        <w:t xml:space="preserve"> The collection of coherent cost data, as well as general statistical data, is an area which certainly needs more attention from both the managers of transport infrastructure and the scientific community in Bulgaria.</w:t>
      </w:r>
    </w:p>
    <w:p w14:paraId="1DC02F69" w14:textId="78C4A3B2" w:rsidR="004506EA" w:rsidRPr="00287BD2" w:rsidRDefault="00803E9B" w:rsidP="0029058B">
      <w:pPr>
        <w:pStyle w:val="Heading3"/>
        <w:spacing w:before="160"/>
      </w:pPr>
      <w:bookmarkStart w:id="140" w:name="_Toc500075588"/>
      <w:bookmarkStart w:id="141" w:name="_Toc504556191"/>
      <w:bookmarkStart w:id="142" w:name="_Toc504559255"/>
      <w:bookmarkStart w:id="143" w:name="_Toc504559483"/>
      <w:bookmarkStart w:id="144" w:name="_Toc522115815"/>
      <w:r w:rsidRPr="00287BD2">
        <w:t>1</w:t>
      </w:r>
      <w:r w:rsidR="004506EA" w:rsidRPr="00287BD2">
        <w:t>.</w:t>
      </w:r>
      <w:r w:rsidR="009C01E6" w:rsidRPr="00287BD2">
        <w:t>3</w:t>
      </w:r>
      <w:r w:rsidR="004506EA" w:rsidRPr="00287BD2">
        <w:t>.4</w:t>
      </w:r>
      <w:r w:rsidR="009C01E6" w:rsidRPr="00287BD2">
        <w:t>.</w:t>
      </w:r>
      <w:r w:rsidR="004506EA" w:rsidRPr="00287BD2">
        <w:tab/>
        <w:t>Conclusions of the RVA</w:t>
      </w:r>
      <w:bookmarkEnd w:id="140"/>
      <w:bookmarkEnd w:id="141"/>
      <w:bookmarkEnd w:id="142"/>
      <w:bookmarkEnd w:id="143"/>
      <w:bookmarkEnd w:id="144"/>
    </w:p>
    <w:p w14:paraId="70E78624" w14:textId="0984A65B" w:rsidR="004506EA" w:rsidRPr="00287BD2" w:rsidRDefault="004506EA" w:rsidP="00F56BAA">
      <w:pPr>
        <w:pStyle w:val="BodyText"/>
        <w:ind w:left="0" w:firstLine="0"/>
      </w:pPr>
      <w:r w:rsidRPr="00287BD2">
        <w:t xml:space="preserve">The </w:t>
      </w:r>
      <w:r w:rsidR="00513EEA">
        <w:t xml:space="preserve">national </w:t>
      </w:r>
      <w:r w:rsidR="00513EEA" w:rsidRPr="00513EEA">
        <w:rPr>
          <w:i/>
        </w:rPr>
        <w:t>Risk and Vulnerability Analysis and Assessment of the Bulgarian Economic Sectors to Climate Change</w:t>
      </w:r>
      <w:r w:rsidR="00DA7C0E" w:rsidRPr="00287BD2">
        <w:rPr>
          <w:i/>
        </w:rPr>
        <w:t xml:space="preserve"> </w:t>
      </w:r>
      <w:r w:rsidR="00DA7C0E" w:rsidRPr="00287BD2">
        <w:rPr>
          <w:iCs/>
        </w:rPr>
        <w:t>(MoEW 2014)</w:t>
      </w:r>
      <w:r w:rsidRPr="00287BD2">
        <w:t xml:space="preserve"> is a fundamental document for this study. For this </w:t>
      </w:r>
      <w:r w:rsidRPr="00287BD2">
        <w:lastRenderedPageBreak/>
        <w:t xml:space="preserve">reason, a short summary of the conclusions of the RVA for the transport sector is presented below. </w:t>
      </w:r>
    </w:p>
    <w:p w14:paraId="7D11F95A" w14:textId="514F3309" w:rsidR="004506EA" w:rsidRPr="00287BD2" w:rsidRDefault="004506EA" w:rsidP="00F56BAA">
      <w:pPr>
        <w:pStyle w:val="BodyText"/>
        <w:ind w:left="0" w:firstLine="0"/>
      </w:pPr>
      <w:r w:rsidRPr="00287BD2">
        <w:t>The analysis of the vulnerability of the transport sector in the study is largely based on the conclusions of the PESETA II</w:t>
      </w:r>
      <w:r w:rsidR="00DA7C0E" w:rsidRPr="00287BD2">
        <w:t xml:space="preserve"> (Nemry and Demirel 2012)</w:t>
      </w:r>
      <w:r w:rsidRPr="00287BD2">
        <w:t xml:space="preserve"> project and relies on the aggregated climate and cost data and projections included therein. That is used to evaluate the impact of the different types of extreme weather events. The results of the WEATHER</w:t>
      </w:r>
      <w:r w:rsidR="00DA7C0E" w:rsidRPr="00287BD2">
        <w:t xml:space="preserve"> (Enei et al. 2011)</w:t>
      </w:r>
      <w:r w:rsidRPr="00287BD2">
        <w:t xml:space="preserve"> project are also considered in the RVA. </w:t>
      </w:r>
    </w:p>
    <w:p w14:paraId="3597EFA7" w14:textId="423C92E6" w:rsidR="004506EA" w:rsidRPr="00287BD2" w:rsidRDefault="004506EA" w:rsidP="00F56BAA">
      <w:pPr>
        <w:pStyle w:val="BodyText"/>
        <w:ind w:left="0" w:firstLine="0"/>
      </w:pPr>
      <w:r w:rsidRPr="00287BD2">
        <w:t>Both sensitivity and adaptive capacity are evaluated using a simple scoring methodology. As a result, the transport sector is evaluated as extremely resilient for the period to 2035. It is noted, however, that the adaptive</w:t>
      </w:r>
      <w:r w:rsidRPr="00287BD2" w:rsidDel="00E301BA">
        <w:t xml:space="preserve"> </w:t>
      </w:r>
      <w:r w:rsidRPr="00287BD2">
        <w:t xml:space="preserve">capacity of the sector is insufficient. </w:t>
      </w:r>
    </w:p>
    <w:p w14:paraId="20D19A2F" w14:textId="7D7872AF" w:rsidR="004506EA" w:rsidRPr="00287BD2" w:rsidRDefault="004506EA" w:rsidP="00F56BAA">
      <w:pPr>
        <w:pStyle w:val="BodyText"/>
        <w:ind w:left="0" w:firstLine="0"/>
      </w:pPr>
      <w:r w:rsidRPr="00287BD2">
        <w:t>The RVA states that the high resilience of the transport sector is due firstly, to the expected moderate climate change to 2035 and secondly, to the transport system being designed and constructed with consideration of the local climate conditions</w:t>
      </w:r>
      <w:r w:rsidR="00995832" w:rsidRPr="00287BD2">
        <w:t>.</w:t>
      </w:r>
      <w:r w:rsidRPr="00287BD2">
        <w:rPr>
          <w:rStyle w:val="FootnoteReference"/>
        </w:rPr>
        <w:footnoteReference w:id="13"/>
      </w:r>
      <w:r w:rsidRPr="00287BD2">
        <w:t xml:space="preserve"> </w:t>
      </w:r>
    </w:p>
    <w:p w14:paraId="2414BF9D" w14:textId="6665BB01" w:rsidR="004506EA" w:rsidRPr="00287BD2" w:rsidRDefault="004506EA" w:rsidP="00F56BAA">
      <w:pPr>
        <w:pStyle w:val="BodyText"/>
        <w:spacing w:after="60"/>
        <w:ind w:left="0" w:firstLine="0"/>
      </w:pPr>
      <w:r w:rsidRPr="00287BD2">
        <w:t>The study concludes that</w:t>
      </w:r>
      <w:r w:rsidR="00DA7C0E" w:rsidRPr="00287BD2">
        <w:t xml:space="preserve"> (MoEW 2014; pp. 147-148)</w:t>
      </w:r>
      <w:r w:rsidR="00995832" w:rsidRPr="00287BD2">
        <w:t>:</w:t>
      </w:r>
    </w:p>
    <w:p w14:paraId="4B07A8E6" w14:textId="77777777" w:rsidR="004506EA" w:rsidRPr="00287BD2" w:rsidRDefault="004506EA" w:rsidP="0029058B">
      <w:pPr>
        <w:pStyle w:val="Bullet"/>
        <w:spacing w:line="276" w:lineRule="auto"/>
        <w:rPr>
          <w:lang w:val="en-US"/>
        </w:rPr>
      </w:pPr>
      <w:r w:rsidRPr="00287BD2">
        <w:rPr>
          <w:lang w:val="en-US"/>
        </w:rPr>
        <w:t>No drastic climate change impact is expected in the short-term on the transport system and on the level of its economic efficiency;</w:t>
      </w:r>
    </w:p>
    <w:p w14:paraId="7FE7689A" w14:textId="77777777" w:rsidR="004506EA" w:rsidRPr="00287BD2" w:rsidRDefault="004506EA" w:rsidP="0029058B">
      <w:pPr>
        <w:pStyle w:val="Bullet"/>
        <w:spacing w:line="276" w:lineRule="auto"/>
        <w:rPr>
          <w:lang w:val="en-US"/>
        </w:rPr>
      </w:pPr>
      <w:r w:rsidRPr="00287BD2">
        <w:rPr>
          <w:lang w:val="en-US"/>
        </w:rPr>
        <w:t>In the mid- and long-term, climate change is expected to impact most strongly the development and costs of road and railway transport;</w:t>
      </w:r>
    </w:p>
    <w:p w14:paraId="6BA4CF1C" w14:textId="77777777" w:rsidR="004506EA" w:rsidRPr="00287BD2" w:rsidRDefault="004506EA" w:rsidP="0029058B">
      <w:pPr>
        <w:pStyle w:val="Bullet"/>
        <w:spacing w:line="276" w:lineRule="auto"/>
        <w:rPr>
          <w:lang w:val="en-US"/>
        </w:rPr>
      </w:pPr>
      <w:r w:rsidRPr="00287BD2">
        <w:rPr>
          <w:lang w:val="en-US"/>
        </w:rPr>
        <w:t>The impact would mainly consist of rise of maintenance and infrastructure construction costs as a result of the expected increase of thermal stress on the road and railway infrastructure;</w:t>
      </w:r>
    </w:p>
    <w:p w14:paraId="2CAA460E" w14:textId="098F249A" w:rsidR="004506EA" w:rsidRPr="00287BD2" w:rsidRDefault="004506EA" w:rsidP="0029058B">
      <w:pPr>
        <w:pStyle w:val="Bullet"/>
        <w:spacing w:line="276" w:lineRule="auto"/>
        <w:rPr>
          <w:lang w:val="en-US"/>
        </w:rPr>
      </w:pPr>
      <w:r w:rsidRPr="00287BD2">
        <w:rPr>
          <w:lang w:val="en-US"/>
        </w:rPr>
        <w:t>Serious adaptations costs are required to handle the issues due to thermal stress – annual increase of adaptation costs by 0.4 to 0.6</w:t>
      </w:r>
      <w:r w:rsidR="00CB37E5" w:rsidRPr="00287BD2">
        <w:rPr>
          <w:lang w:val="en-US"/>
        </w:rPr>
        <w:t xml:space="preserve"> percent</w:t>
      </w:r>
      <w:r w:rsidRPr="00287BD2">
        <w:rPr>
          <w:lang w:val="en-US"/>
        </w:rPr>
        <w:t xml:space="preserve"> per year for road cover until 2070, and by 83</w:t>
      </w:r>
      <w:r w:rsidR="00CB37E5" w:rsidRPr="00287BD2">
        <w:rPr>
          <w:lang w:val="en-US"/>
        </w:rPr>
        <w:t xml:space="preserve"> percent</w:t>
      </w:r>
      <w:r w:rsidRPr="00287BD2">
        <w:rPr>
          <w:lang w:val="en-US"/>
        </w:rPr>
        <w:t xml:space="preserve"> in total for the railway transport;</w:t>
      </w:r>
    </w:p>
    <w:p w14:paraId="1B4E5BAF" w14:textId="188D6E2C" w:rsidR="004506EA" w:rsidRPr="00287BD2" w:rsidRDefault="00125E16" w:rsidP="0029058B">
      <w:pPr>
        <w:pStyle w:val="Bullet"/>
        <w:spacing w:line="276" w:lineRule="auto"/>
        <w:rPr>
          <w:lang w:val="en-US"/>
        </w:rPr>
      </w:pPr>
      <w:r w:rsidRPr="00287BD2">
        <w:rPr>
          <w:lang w:val="en-US"/>
        </w:rPr>
        <w:t>Because of</w:t>
      </w:r>
      <w:r w:rsidR="004506EA" w:rsidRPr="00287BD2">
        <w:rPr>
          <w:lang w:val="en-US"/>
        </w:rPr>
        <w:t xml:space="preserve"> milder winter conditions in winter months, winter road maintenance costs are expected to decrease by 2.4</w:t>
      </w:r>
      <w:r w:rsidR="00CB37E5" w:rsidRPr="00287BD2">
        <w:rPr>
          <w:lang w:val="en-US"/>
        </w:rPr>
        <w:t xml:space="preserve"> percent</w:t>
      </w:r>
      <w:r w:rsidR="004506EA" w:rsidRPr="00287BD2">
        <w:rPr>
          <w:lang w:val="en-US"/>
        </w:rPr>
        <w:t xml:space="preserve"> annually for the period 2040</w:t>
      </w:r>
      <w:r w:rsidR="00C37A28" w:rsidRPr="00287BD2">
        <w:rPr>
          <w:lang w:val="en-US"/>
        </w:rPr>
        <w:t>–2070</w:t>
      </w:r>
      <w:r w:rsidR="004506EA" w:rsidRPr="00287BD2">
        <w:rPr>
          <w:lang w:val="en-US"/>
        </w:rPr>
        <w:t>;</w:t>
      </w:r>
    </w:p>
    <w:p w14:paraId="281FFED3" w14:textId="5D85D52F" w:rsidR="004506EA" w:rsidRPr="00287BD2" w:rsidRDefault="004506EA" w:rsidP="0029058B">
      <w:pPr>
        <w:pStyle w:val="Bullet"/>
        <w:spacing w:after="120" w:line="276" w:lineRule="auto"/>
        <w:rPr>
          <w:lang w:val="en-US"/>
        </w:rPr>
      </w:pPr>
      <w:r w:rsidRPr="00287BD2">
        <w:rPr>
          <w:lang w:val="en-US"/>
        </w:rPr>
        <w:t xml:space="preserve">Extreme weather events </w:t>
      </w:r>
      <w:r w:rsidR="00125E16" w:rsidRPr="00287BD2">
        <w:rPr>
          <w:lang w:val="en-US"/>
        </w:rPr>
        <w:t>are</w:t>
      </w:r>
      <w:r w:rsidRPr="00287BD2">
        <w:rPr>
          <w:lang w:val="en-US"/>
        </w:rPr>
        <w:t xml:space="preserve"> of local significance and it is expected that they would have a significant impact on operational costs and a lesser impact on the functioning of the transport system as a whole.</w:t>
      </w:r>
    </w:p>
    <w:p w14:paraId="6E7FAB9B" w14:textId="77777777" w:rsidR="004506EA" w:rsidRPr="00287BD2" w:rsidRDefault="004506EA" w:rsidP="00F56BAA">
      <w:pPr>
        <w:pStyle w:val="BodyText"/>
        <w:ind w:left="0" w:firstLine="0"/>
      </w:pPr>
      <w:r w:rsidRPr="00287BD2">
        <w:t xml:space="preserve">The RVA thus provides guidance as to the general effects and trends due to climate change that may be expected to affect the transport system of the country. </w:t>
      </w:r>
    </w:p>
    <w:p w14:paraId="32E75A09" w14:textId="6E07D0C9" w:rsidR="004506EA" w:rsidRPr="00287BD2" w:rsidRDefault="00803E9B" w:rsidP="0029058B">
      <w:pPr>
        <w:pStyle w:val="Heading3"/>
        <w:spacing w:before="160"/>
      </w:pPr>
      <w:bookmarkStart w:id="145" w:name="_Toc500075589"/>
      <w:bookmarkStart w:id="146" w:name="_Toc504556192"/>
      <w:bookmarkStart w:id="147" w:name="_Toc504559256"/>
      <w:bookmarkStart w:id="148" w:name="_Toc504559484"/>
      <w:bookmarkStart w:id="149" w:name="_Toc522115816"/>
      <w:r w:rsidRPr="00287BD2">
        <w:t>1</w:t>
      </w:r>
      <w:r w:rsidR="004506EA" w:rsidRPr="00287BD2">
        <w:t>.</w:t>
      </w:r>
      <w:r w:rsidR="009C01E6" w:rsidRPr="00287BD2">
        <w:t>3</w:t>
      </w:r>
      <w:r w:rsidR="004506EA" w:rsidRPr="00287BD2">
        <w:t>.5</w:t>
      </w:r>
      <w:r w:rsidR="009C01E6" w:rsidRPr="00287BD2">
        <w:t>.</w:t>
      </w:r>
      <w:r w:rsidR="004506EA" w:rsidRPr="00287BD2">
        <w:tab/>
        <w:t xml:space="preserve">Main </w:t>
      </w:r>
      <w:r w:rsidR="00553160" w:rsidRPr="00287BD2">
        <w:t>risks and vulnerabilities</w:t>
      </w:r>
      <w:bookmarkEnd w:id="145"/>
      <w:bookmarkEnd w:id="146"/>
      <w:bookmarkEnd w:id="147"/>
      <w:bookmarkEnd w:id="148"/>
      <w:bookmarkEnd w:id="149"/>
    </w:p>
    <w:p w14:paraId="7075E781" w14:textId="082C4685" w:rsidR="004506EA" w:rsidRPr="00287BD2" w:rsidRDefault="004506EA" w:rsidP="00F56BAA">
      <w:pPr>
        <w:pStyle w:val="BodyText"/>
        <w:ind w:left="0" w:firstLine="0"/>
      </w:pPr>
      <w:r w:rsidRPr="00287BD2">
        <w:t xml:space="preserve">This section discusses in more detail the vulnerabilities listed in </w:t>
      </w:r>
      <w:r w:rsidRPr="00287BD2">
        <w:rPr>
          <w:b/>
          <w:bCs/>
          <w:i/>
          <w:iCs/>
        </w:rPr>
        <w:t>Table 9</w:t>
      </w:r>
      <w:r w:rsidRPr="00287BD2">
        <w:t xml:space="preserve">, considering the observed and projected frequencies of extreme weather events, as well as the scale of </w:t>
      </w:r>
      <w:r w:rsidR="00C651FC" w:rsidRPr="00287BD2">
        <w:t>damage</w:t>
      </w:r>
      <w:r w:rsidRPr="00287BD2">
        <w:t xml:space="preserve"> resulting from them. The discussion must be viewed in the light of the general conclusions of the RVA from 2014.</w:t>
      </w:r>
    </w:p>
    <w:p w14:paraId="763F30B4" w14:textId="446BCBB2" w:rsidR="004506EA" w:rsidRPr="00287BD2" w:rsidRDefault="004506EA" w:rsidP="00F56BAA">
      <w:pPr>
        <w:pStyle w:val="BodyText"/>
        <w:ind w:left="0" w:firstLine="0"/>
      </w:pPr>
      <w:r w:rsidRPr="00287BD2">
        <w:rPr>
          <w:i/>
        </w:rPr>
        <w:t>Extreme heat</w:t>
      </w:r>
      <w:r w:rsidRPr="00287BD2">
        <w:t xml:space="preserve"> affects asphalt concrete pavements by softening their binding component – bitumen. This decreases the bearing capacity of the pavement and, combined with the load </w:t>
      </w:r>
      <w:r w:rsidRPr="00287BD2">
        <w:lastRenderedPageBreak/>
        <w:t xml:space="preserve">from </w:t>
      </w:r>
      <w:r w:rsidR="00B32DEB" w:rsidRPr="00287BD2">
        <w:t>the vehicles</w:t>
      </w:r>
      <w:r w:rsidRPr="00287BD2">
        <w:t>, may lead to its deformation and the formation of ruts. During rainfall ruts get filled with water and pose a hazard to vehicles travelling at higher speeds.</w:t>
      </w:r>
    </w:p>
    <w:p w14:paraId="586DB397" w14:textId="77777777" w:rsidR="00C47712" w:rsidRDefault="00C47712">
      <w:pPr>
        <w:spacing w:after="200" w:line="276" w:lineRule="auto"/>
        <w:jc w:val="left"/>
        <w:rPr>
          <w:rFonts w:eastAsiaTheme="minorEastAsia" w:cs="Times New Roman"/>
          <w:szCs w:val="24"/>
          <w:lang w:eastAsia="bg-BG"/>
        </w:rPr>
      </w:pPr>
      <w:r>
        <w:br w:type="page"/>
      </w:r>
    </w:p>
    <w:p w14:paraId="713C5882" w14:textId="37A7E0E5" w:rsidR="004506EA" w:rsidRPr="00287BD2" w:rsidRDefault="004506EA" w:rsidP="001C0BE4">
      <w:pPr>
        <w:pStyle w:val="BodyText"/>
        <w:keepNext/>
        <w:keepLines/>
        <w:widowControl/>
        <w:ind w:left="0" w:firstLine="0"/>
      </w:pPr>
      <w:r w:rsidRPr="00287BD2">
        <w:lastRenderedPageBreak/>
        <w:t xml:space="preserve">Furthermore, the combination of high heat and sunlight results in increased oxidation of bitumen, which makes it less elastic. This in turn leads to the formation of surface cracks and reduces </w:t>
      </w:r>
      <w:r w:rsidR="00B32DEB" w:rsidRPr="00287BD2">
        <w:t xml:space="preserve">asphalt concrete </w:t>
      </w:r>
      <w:r w:rsidRPr="00287BD2">
        <w:t>pavement life. These aspects of the temperature dynamics must be considered in the process of pavement design.</w:t>
      </w:r>
    </w:p>
    <w:p w14:paraId="331C5B74" w14:textId="5AA6011F" w:rsidR="004506EA" w:rsidRPr="00287BD2" w:rsidRDefault="00125E16" w:rsidP="001C0BE4">
      <w:pPr>
        <w:pStyle w:val="BodyText"/>
        <w:keepNext/>
        <w:keepLines/>
        <w:widowControl/>
        <w:ind w:left="0" w:firstLine="0"/>
      </w:pPr>
      <w:r w:rsidRPr="00287BD2">
        <w:t>Regarding</w:t>
      </w:r>
      <w:r w:rsidR="004506EA" w:rsidRPr="00287BD2">
        <w:t xml:space="preserve"> railway infrastructure, extreme heat is known to cause rail buckling. The </w:t>
      </w:r>
      <w:r w:rsidR="003F7679" w:rsidRPr="00287BD2">
        <w:t xml:space="preserve">lines with </w:t>
      </w:r>
      <w:r w:rsidR="004506EA" w:rsidRPr="00287BD2">
        <w:t>CWR (continuously welded rails)</w:t>
      </w:r>
      <w:r w:rsidR="00B32DEB" w:rsidRPr="00287BD2">
        <w:t xml:space="preserve">, which </w:t>
      </w:r>
      <w:r w:rsidR="003F7679" w:rsidRPr="00287BD2">
        <w:t xml:space="preserve">however </w:t>
      </w:r>
      <w:r w:rsidR="00B32DEB" w:rsidRPr="00287BD2">
        <w:t xml:space="preserve">are not </w:t>
      </w:r>
      <w:r w:rsidR="003F7679" w:rsidRPr="00287BD2">
        <w:t xml:space="preserve">yet </w:t>
      </w:r>
      <w:r w:rsidR="00B32DEB" w:rsidRPr="00287BD2">
        <w:t>widely used along the Bulgarian railway network</w:t>
      </w:r>
      <w:r w:rsidR="003F7679" w:rsidRPr="00287BD2">
        <w:t>, are more vulnerable to extreme heat and prone to rail buckling</w:t>
      </w:r>
      <w:r w:rsidR="00B32DEB" w:rsidRPr="00287BD2">
        <w:t>. T</w:t>
      </w:r>
      <w:r w:rsidR="001F353C" w:rsidRPr="00287BD2">
        <w:t>he t</w:t>
      </w:r>
      <w:r w:rsidR="00B32DEB" w:rsidRPr="00287BD2">
        <w:t xml:space="preserve">ype of the rail sleepers - </w:t>
      </w:r>
      <w:r w:rsidR="004506EA" w:rsidRPr="00287BD2">
        <w:t xml:space="preserve">timber or concrete </w:t>
      </w:r>
      <w:r w:rsidR="00B32DEB" w:rsidRPr="00287BD2">
        <w:t xml:space="preserve">– </w:t>
      </w:r>
      <w:r w:rsidR="001F353C" w:rsidRPr="00287BD2">
        <w:t xml:space="preserve">also </w:t>
      </w:r>
      <w:r w:rsidR="00B32DEB" w:rsidRPr="00287BD2">
        <w:t>influences the rail buckling risk</w:t>
      </w:r>
      <w:r w:rsidR="004506EA" w:rsidRPr="00287BD2">
        <w:t xml:space="preserve">. </w:t>
      </w:r>
      <w:r w:rsidR="00B32DEB" w:rsidRPr="00287BD2">
        <w:t xml:space="preserve">In case of </w:t>
      </w:r>
      <w:r w:rsidR="003F7679" w:rsidRPr="00287BD2">
        <w:t xml:space="preserve">extreme heat and buckling risk, maximum admissible operational speed on the railway lines is </w:t>
      </w:r>
      <w:r w:rsidR="004506EA" w:rsidRPr="00287BD2">
        <w:t>reduc</w:t>
      </w:r>
      <w:r w:rsidR="003F7679" w:rsidRPr="00287BD2">
        <w:t>ed to avoid possible train derailment. In addition, rail bucking</w:t>
      </w:r>
      <w:r w:rsidR="004506EA" w:rsidRPr="00287BD2">
        <w:t xml:space="preserve"> may reduce the life</w:t>
      </w:r>
      <w:r w:rsidR="003F7679" w:rsidRPr="00287BD2">
        <w:t xml:space="preserve"> duration</w:t>
      </w:r>
      <w:r w:rsidR="004506EA" w:rsidRPr="00287BD2">
        <w:t xml:space="preserve"> of the rails. </w:t>
      </w:r>
      <w:r w:rsidR="00EC40EE" w:rsidRPr="00287BD2">
        <w:t>At the moment d</w:t>
      </w:r>
      <w:r w:rsidR="004506EA" w:rsidRPr="00287BD2">
        <w:t xml:space="preserve">ue to the </w:t>
      </w:r>
      <w:r w:rsidR="003F7679" w:rsidRPr="00287BD2">
        <w:t>relatively short total length of CWR</w:t>
      </w:r>
      <w:r w:rsidR="004506EA" w:rsidRPr="00287BD2">
        <w:t xml:space="preserve"> in Bulgaria, this </w:t>
      </w:r>
      <w:r w:rsidRPr="00287BD2">
        <w:t>aspect</w:t>
      </w:r>
      <w:r w:rsidR="004506EA" w:rsidRPr="00287BD2">
        <w:t xml:space="preserve"> is not considered to be of major importance</w:t>
      </w:r>
      <w:r w:rsidR="00C37A28" w:rsidRPr="00287BD2">
        <w:t>.</w:t>
      </w:r>
      <w:r w:rsidR="00675BA9">
        <w:rPr>
          <w:rStyle w:val="FootnoteReference"/>
        </w:rPr>
        <w:footnoteReference w:id="14"/>
      </w:r>
      <w:r w:rsidR="00483910" w:rsidRPr="00287BD2">
        <w:t xml:space="preserve"> </w:t>
      </w:r>
      <w:r w:rsidR="00A321FF" w:rsidRPr="00287BD2">
        <w:t>However</w:t>
      </w:r>
      <w:r w:rsidR="00483910" w:rsidRPr="00287BD2">
        <w:t xml:space="preserve">, </w:t>
      </w:r>
      <w:r w:rsidR="00A321FF" w:rsidRPr="00287BD2">
        <w:t xml:space="preserve">the </w:t>
      </w:r>
      <w:r w:rsidR="007E7F36" w:rsidRPr="00287BD2">
        <w:t>relevance</w:t>
      </w:r>
      <w:r w:rsidR="00A321FF" w:rsidRPr="00287BD2">
        <w:t xml:space="preserve"> of the issue is expected to </w:t>
      </w:r>
      <w:r w:rsidR="007E7F36" w:rsidRPr="00287BD2">
        <w:t>gradually increase</w:t>
      </w:r>
      <w:r w:rsidR="00A321FF" w:rsidRPr="00287BD2">
        <w:t xml:space="preserve"> in the future because all projects for modernization or new construction of railway lines along the core TEN-T network in Bulgaria are being designed and implemented with CWR, </w:t>
      </w:r>
      <w:r w:rsidR="007E7F36" w:rsidRPr="00287BD2">
        <w:t>because this technology provides</w:t>
      </w:r>
      <w:r w:rsidR="00A321FF" w:rsidRPr="00287BD2">
        <w:t xml:space="preserve"> for higher speed and comfort. Thus, </w:t>
      </w:r>
      <w:r w:rsidR="00483910" w:rsidRPr="00287BD2">
        <w:t xml:space="preserve">the adverse effect of extreme heats should be considered during </w:t>
      </w:r>
      <w:r w:rsidR="00F81D9C" w:rsidRPr="00287BD2">
        <w:t xml:space="preserve">the </w:t>
      </w:r>
      <w:r w:rsidR="00483910" w:rsidRPr="00287BD2">
        <w:t>preparation of design and during the construction works for modernization of railway infrastructure.</w:t>
      </w:r>
    </w:p>
    <w:p w14:paraId="61ED3E17" w14:textId="6D725969" w:rsidR="004506EA" w:rsidRPr="00287BD2" w:rsidRDefault="00125E16" w:rsidP="00F56BAA">
      <w:pPr>
        <w:pStyle w:val="BodyText"/>
        <w:ind w:left="0" w:firstLine="0"/>
      </w:pPr>
      <w:r w:rsidRPr="00287BD2">
        <w:t>Regarding</w:t>
      </w:r>
      <w:r w:rsidR="004506EA" w:rsidRPr="00287BD2">
        <w:t xml:space="preserve"> extreme heat, the RVA from 2014 notes that the adaptation costs for dealing with thermal stress for both roads and railways will be substantial. </w:t>
      </w:r>
    </w:p>
    <w:p w14:paraId="6573E719" w14:textId="2B1C39CF" w:rsidR="004506EA" w:rsidRPr="00287BD2" w:rsidRDefault="004506EA" w:rsidP="00F56BAA">
      <w:pPr>
        <w:pStyle w:val="BodyText"/>
        <w:ind w:left="0" w:firstLine="0"/>
      </w:pPr>
      <w:r w:rsidRPr="00287BD2">
        <w:rPr>
          <w:i/>
        </w:rPr>
        <w:t>Extreme cold</w:t>
      </w:r>
      <w:r w:rsidRPr="00287BD2">
        <w:t xml:space="preserve"> also has an adverse effect on asphalt concrete pavements, as it makes bitumen less elastic, resulting in the formation of surface cracks. Extreme cold may also cause water in the lower (base) layers of the pavement, or below the pavement, to freeze. As frozen water increases its volume, this causes substantial </w:t>
      </w:r>
      <w:r w:rsidR="00C651FC" w:rsidRPr="00287BD2">
        <w:t>damage</w:t>
      </w:r>
      <w:r w:rsidRPr="00287BD2">
        <w:t xml:space="preserve"> to the </w:t>
      </w:r>
      <w:r w:rsidR="003F7679" w:rsidRPr="00287BD2">
        <w:t xml:space="preserve">asphalt concrete </w:t>
      </w:r>
      <w:r w:rsidRPr="00287BD2">
        <w:t xml:space="preserve">pavement structure. </w:t>
      </w:r>
    </w:p>
    <w:p w14:paraId="2A7595C1" w14:textId="6041F3FB" w:rsidR="004506EA" w:rsidRPr="00287BD2" w:rsidRDefault="004506EA" w:rsidP="00F56BAA">
      <w:pPr>
        <w:pStyle w:val="BodyText"/>
        <w:ind w:left="0" w:firstLine="0"/>
      </w:pPr>
      <w:r w:rsidRPr="00287BD2">
        <w:t xml:space="preserve">Extreme cold negatively affects the vehicle fleet. Mainly, it reduces the output of car batteries and may result in them becoming unable to start vehicle engines. Generally, vehicle failures due to extreme cold are more frequent </w:t>
      </w:r>
      <w:r w:rsidR="00745EC5" w:rsidRPr="00287BD2">
        <w:t>among obsolete</w:t>
      </w:r>
      <w:r w:rsidRPr="00287BD2">
        <w:t xml:space="preserve"> vehicles, </w:t>
      </w:r>
      <w:r w:rsidR="00745EC5" w:rsidRPr="00287BD2">
        <w:t xml:space="preserve">which </w:t>
      </w:r>
      <w:r w:rsidRPr="00287BD2">
        <w:t xml:space="preserve">is the case of </w:t>
      </w:r>
      <w:r w:rsidR="00745EC5" w:rsidRPr="00287BD2">
        <w:t xml:space="preserve">big share of </w:t>
      </w:r>
      <w:r w:rsidRPr="00287BD2">
        <w:t>Bulgaria</w:t>
      </w:r>
      <w:r w:rsidR="00745EC5" w:rsidRPr="00287BD2">
        <w:t>n vehicle fleet</w:t>
      </w:r>
      <w:r w:rsidRPr="00287BD2">
        <w:t xml:space="preserve">. </w:t>
      </w:r>
    </w:p>
    <w:p w14:paraId="7BFEE7A0" w14:textId="6471AB4A" w:rsidR="004506EA" w:rsidRPr="00287BD2" w:rsidRDefault="004506EA" w:rsidP="00F56BAA">
      <w:pPr>
        <w:pStyle w:val="BodyText"/>
        <w:ind w:left="0" w:firstLine="0"/>
      </w:pPr>
      <w:r w:rsidRPr="00287BD2">
        <w:t xml:space="preserve">And even bigger problem is that extreme cold may cause failures to </w:t>
      </w:r>
      <w:r w:rsidR="00745EC5" w:rsidRPr="00287BD2">
        <w:t xml:space="preserve">traffic management </w:t>
      </w:r>
      <w:r w:rsidRPr="00287BD2">
        <w:t>equipment that is part of the transport infrastructure. This problem applies to all modes of transport, although its exact significance is not clear and is very difficult to estimate due to the lack of data</w:t>
      </w:r>
      <w:r w:rsidR="00C37A28" w:rsidRPr="00287BD2">
        <w:t>.</w:t>
      </w:r>
      <w:r w:rsidRPr="00287BD2">
        <w:rPr>
          <w:rStyle w:val="FootnoteReference"/>
        </w:rPr>
        <w:footnoteReference w:id="15"/>
      </w:r>
      <w:r w:rsidRPr="00287BD2">
        <w:t xml:space="preserve"> </w:t>
      </w:r>
    </w:p>
    <w:p w14:paraId="2F04205E" w14:textId="226D557D" w:rsidR="0029058B" w:rsidRPr="00287BD2" w:rsidRDefault="004506EA" w:rsidP="00F56BAA">
      <w:pPr>
        <w:pStyle w:val="BodyText"/>
        <w:ind w:left="0" w:firstLine="0"/>
      </w:pPr>
      <w:r w:rsidRPr="00287BD2">
        <w:t xml:space="preserve">Railway </w:t>
      </w:r>
      <w:r w:rsidR="00125E16" w:rsidRPr="00287BD2">
        <w:t>signaling,</w:t>
      </w:r>
      <w:r w:rsidR="00745EC5" w:rsidRPr="00287BD2">
        <w:t xml:space="preserve"> and telecommunication </w:t>
      </w:r>
      <w:r w:rsidRPr="00287BD2">
        <w:t>equipment is particularly vulnerable to cold – most notably the railway switches, which are prone to freezing. For this reason, heaters are installed to keep the switches at temperatures above freezing. Even in this case</w:t>
      </w:r>
      <w:r w:rsidR="00745EC5" w:rsidRPr="00287BD2">
        <w:t>, however,</w:t>
      </w:r>
      <w:r w:rsidRPr="00287BD2">
        <w:t xml:space="preserve"> freezing is possible at locations where the traffic is high and chunks of ice fall from </w:t>
      </w:r>
      <w:r w:rsidR="0029058B" w:rsidRPr="00287BD2">
        <w:t>passing trains on the switches.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9058B" w:rsidRPr="00287BD2" w14:paraId="5C5D3215" w14:textId="77777777" w:rsidTr="00D041F3">
        <w:tc>
          <w:tcPr>
            <w:tcW w:w="8545" w:type="dxa"/>
            <w:shd w:val="clear" w:color="auto" w:fill="B8CCE4"/>
          </w:tcPr>
          <w:p w14:paraId="19B8A9F7" w14:textId="690467DE" w:rsidR="0029058B" w:rsidRPr="00287BD2" w:rsidRDefault="0029058B" w:rsidP="00D041F3">
            <w:pPr>
              <w:spacing w:before="60" w:line="252" w:lineRule="auto"/>
              <w:rPr>
                <w:rFonts w:ascii="Calibri" w:hAnsi="Calibri" w:cs="Calibri"/>
                <w:sz w:val="22"/>
              </w:rPr>
            </w:pPr>
            <w:r w:rsidRPr="00287BD2">
              <w:rPr>
                <w:rFonts w:ascii="Calibri" w:hAnsi="Calibri" w:cs="Calibri"/>
                <w:sz w:val="22"/>
              </w:rPr>
              <w:lastRenderedPageBreak/>
              <w:t>Freezing of the switches may cause substantial safety issues and disruptions of the railway operations. A notable such case occurred in January 2017 when the switches at the central railway station in Sofia froze and train traffic via and in the station, was stopped</w:t>
            </w:r>
            <w:r w:rsidR="00B766B8" w:rsidRPr="00287BD2">
              <w:rPr>
                <w:rFonts w:ascii="Calibri" w:hAnsi="Calibri" w:cs="Calibri"/>
                <w:sz w:val="22"/>
              </w:rPr>
              <w:t>.</w:t>
            </w:r>
            <w:r w:rsidRPr="00287BD2">
              <w:rPr>
                <w:rFonts w:ascii="Calibri" w:hAnsi="Calibri" w:cs="Calibri"/>
                <w:sz w:val="22"/>
                <w:vertAlign w:val="superscript"/>
              </w:rPr>
              <w:footnoteReference w:id="16"/>
            </w:r>
          </w:p>
        </w:tc>
      </w:tr>
    </w:tbl>
    <w:p w14:paraId="4F641023" w14:textId="37EB3724" w:rsidR="004506EA" w:rsidRPr="00287BD2" w:rsidRDefault="00C47712" w:rsidP="00C46DDD">
      <w:pPr>
        <w:pStyle w:val="BodyText"/>
        <w:spacing w:before="240" w:after="160"/>
        <w:ind w:left="0" w:firstLine="0"/>
      </w:pPr>
      <w:r w:rsidRPr="00287BD2">
        <w:rPr>
          <w:noProof/>
          <w:lang w:eastAsia="en-US"/>
        </w:rPr>
        <mc:AlternateContent>
          <mc:Choice Requires="wps">
            <w:drawing>
              <wp:anchor distT="45720" distB="45720" distL="114300" distR="114300" simplePos="0" relativeHeight="251681792" behindDoc="0" locked="0" layoutInCell="1" allowOverlap="1" wp14:anchorId="7109E795" wp14:editId="156CE496">
                <wp:simplePos x="0" y="0"/>
                <wp:positionH relativeFrom="margin">
                  <wp:posOffset>2288100</wp:posOffset>
                </wp:positionH>
                <wp:positionV relativeFrom="paragraph">
                  <wp:posOffset>0</wp:posOffset>
                </wp:positionV>
                <wp:extent cx="3495675" cy="2552065"/>
                <wp:effectExtent l="0" t="0" r="9525" b="6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52065"/>
                        </a:xfrm>
                        <a:prstGeom prst="rect">
                          <a:avLst/>
                        </a:prstGeom>
                        <a:solidFill>
                          <a:srgbClr val="FFFFFF"/>
                        </a:solidFill>
                        <a:ln w="9525">
                          <a:noFill/>
                          <a:miter lim="800000"/>
                          <a:headEnd/>
                          <a:tailEnd/>
                        </a:ln>
                      </wps:spPr>
                      <wps:txbx>
                        <w:txbxContent>
                          <w:p w14:paraId="36F87ADA" w14:textId="357E5CF2" w:rsidR="00053C80" w:rsidRPr="00BE6B98" w:rsidRDefault="00053C80" w:rsidP="00C46DDD">
                            <w:pPr>
                              <w:pStyle w:val="Caption"/>
                              <w:spacing w:before="0" w:after="60" w:line="240" w:lineRule="auto"/>
                            </w:pPr>
                            <w:bookmarkStart w:id="151" w:name="_Toc504559382"/>
                            <w:bookmarkStart w:id="152" w:name="_Toc522115924"/>
                            <w:r w:rsidRPr="00D81BAE">
                              <w:t xml:space="preserve">Figure </w:t>
                            </w:r>
                            <w:r w:rsidRPr="00D81BAE">
                              <w:fldChar w:fldCharType="begin"/>
                            </w:r>
                            <w:r w:rsidRPr="00D81BAE">
                              <w:instrText xml:space="preserve"> SEQ Figure \* ARABIC </w:instrText>
                            </w:r>
                            <w:r w:rsidRPr="00D81BAE">
                              <w:fldChar w:fldCharType="separate"/>
                            </w:r>
                            <w:r>
                              <w:rPr>
                                <w:noProof/>
                              </w:rPr>
                              <w:t>10</w:t>
                            </w:r>
                            <w:r w:rsidRPr="00D81BAE">
                              <w:fldChar w:fldCharType="end"/>
                            </w:r>
                            <w:r w:rsidRPr="00D81BAE">
                              <w:t>.</w:t>
                            </w:r>
                            <w:r w:rsidRPr="00BE6B98">
                              <w:t xml:space="preserve"> Damaged embankment and road due to a river flood (2015)</w:t>
                            </w:r>
                            <w:bookmarkEnd w:id="151"/>
                            <w:bookmarkEnd w:id="152"/>
                          </w:p>
                          <w:p w14:paraId="668CB628" w14:textId="313CE789" w:rsidR="00053C80" w:rsidRDefault="00053C80" w:rsidP="00C46DDD">
                            <w:pPr>
                              <w:spacing w:line="240" w:lineRule="auto"/>
                              <w:jc w:val="center"/>
                            </w:pPr>
                            <w:r>
                              <w:rPr>
                                <w:noProof/>
                              </w:rPr>
                              <w:drawing>
                                <wp:inline distT="0" distB="0" distL="0" distR="0" wp14:anchorId="27F9836B" wp14:editId="41C4A1C3">
                                  <wp:extent cx="3311823" cy="1861152"/>
                                  <wp:effectExtent l="19050" t="19050" r="22225" b="2540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49981" cy="1882596"/>
                                          </a:xfrm>
                                          <a:prstGeom prst="rect">
                                            <a:avLst/>
                                          </a:prstGeom>
                                          <a:ln>
                                            <a:solidFill>
                                              <a:srgbClr val="5B9BD5"/>
                                            </a:solidFill>
                                          </a:ln>
                                          <a:effectLst/>
                                        </pic:spPr>
                                      </pic:pic>
                                    </a:graphicData>
                                  </a:graphic>
                                </wp:inline>
                              </w:drawing>
                            </w:r>
                          </w:p>
                          <w:p w14:paraId="088B4E7C" w14:textId="42C1216E" w:rsidR="00053C80" w:rsidRDefault="00053C80" w:rsidP="00CE46E2">
                            <w:pPr>
                              <w:pStyle w:val="Source"/>
                            </w:pPr>
                            <w:r>
                              <w:t>Source: RIA 2015.</w:t>
                            </w:r>
                            <w:r w:rsidRPr="001E2736">
                              <w:rPr>
                                <w:vertAlign w:val="superscript"/>
                              </w:rPr>
                              <w:fldChar w:fldCharType="begin"/>
                            </w:r>
                            <w:r w:rsidRPr="001E2736">
                              <w:rPr>
                                <w:vertAlign w:val="superscript"/>
                              </w:rPr>
                              <w:instrText xml:space="preserve"> NOTEREF _Ref504571331 \h </w:instrText>
                            </w:r>
                            <w:r>
                              <w:rPr>
                                <w:vertAlign w:val="superscript"/>
                              </w:rPr>
                              <w:instrText xml:space="preserve"> \* MERGEFORMAT </w:instrText>
                            </w:r>
                            <w:r w:rsidRPr="001E2736">
                              <w:rPr>
                                <w:vertAlign w:val="superscript"/>
                              </w:rPr>
                            </w:r>
                            <w:r w:rsidRPr="001E2736">
                              <w:rPr>
                                <w:vertAlign w:val="superscript"/>
                              </w:rPr>
                              <w:fldChar w:fldCharType="separate"/>
                            </w:r>
                            <w:r>
                              <w:rPr>
                                <w:vertAlign w:val="superscript"/>
                              </w:rPr>
                              <w:t>17</w:t>
                            </w:r>
                            <w:r w:rsidRPr="001E2736">
                              <w:rPr>
                                <w:vertAlign w:val="superscript"/>
                              </w:rPr>
                              <w:fldChar w:fldCharType="end"/>
                            </w:r>
                          </w:p>
                        </w:txbxContent>
                      </wps:txbx>
                      <wps:bodyPr rot="0" vert="horz" wrap="square" lIns="0" tIns="4572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9E795" id="_x0000_s1050" type="#_x0000_t202" style="position:absolute;left:0;text-align:left;margin-left:180.15pt;margin-top:0;width:275.25pt;height:20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" stroked="f">
                <v:textbox inset="0,,1mm,0">
                  <w:txbxContent>
                    <w:p w14:paraId="36F87ADA" w14:textId="357E5CF2" w:rsidR="00053C80" w:rsidRPr="00BE6B98" w:rsidRDefault="00053C80" w:rsidP="00C46DDD">
                      <w:pPr>
                        <w:pStyle w:val="Caption"/>
                        <w:spacing w:before="0" w:after="60" w:line="240" w:lineRule="auto"/>
                      </w:pPr>
                      <w:bookmarkStart w:id="167" w:name="_Toc504559382"/>
                      <w:bookmarkStart w:id="168" w:name="_Toc522115924"/>
                      <w:r w:rsidRPr="00D81BAE">
                        <w:t xml:space="preserve">Figure </w:t>
                      </w:r>
                      <w:r w:rsidRPr="00D81BAE">
                        <w:fldChar w:fldCharType="begin"/>
                      </w:r>
                      <w:r w:rsidRPr="00D81BAE">
                        <w:instrText xml:space="preserve"> SEQ Figure \* ARABIC </w:instrText>
                      </w:r>
                      <w:r w:rsidRPr="00D81BAE">
                        <w:fldChar w:fldCharType="separate"/>
                      </w:r>
                      <w:r>
                        <w:rPr>
                          <w:noProof/>
                        </w:rPr>
                        <w:t>10</w:t>
                      </w:r>
                      <w:r w:rsidRPr="00D81BAE">
                        <w:fldChar w:fldCharType="end"/>
                      </w:r>
                      <w:r w:rsidRPr="00D81BAE">
                        <w:t>.</w:t>
                      </w:r>
                      <w:r w:rsidRPr="00BE6B98">
                        <w:t xml:space="preserve"> Damaged embankment and road due to a river flood (2015)</w:t>
                      </w:r>
                      <w:bookmarkEnd w:id="167"/>
                      <w:bookmarkEnd w:id="168"/>
                    </w:p>
                    <w:p w14:paraId="668CB628" w14:textId="313CE789" w:rsidR="00053C80" w:rsidRDefault="00053C80" w:rsidP="00C46DDD">
                      <w:pPr>
                        <w:spacing w:line="240" w:lineRule="auto"/>
                        <w:jc w:val="center"/>
                      </w:pPr>
                      <w:r>
                        <w:rPr>
                          <w:noProof/>
                          <w:lang w:val="bg-BG" w:eastAsia="bg-BG"/>
                        </w:rPr>
                        <w:drawing>
                          <wp:inline distT="0" distB="0" distL="0" distR="0" wp14:anchorId="27F9836B" wp14:editId="41C4A1C3">
                            <wp:extent cx="3311823" cy="1861152"/>
                            <wp:effectExtent l="19050" t="19050" r="22225" b="2540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49981" cy="1882596"/>
                                    </a:xfrm>
                                    <a:prstGeom prst="rect">
                                      <a:avLst/>
                                    </a:prstGeom>
                                    <a:ln>
                                      <a:solidFill>
                                        <a:srgbClr val="5B9BD5"/>
                                      </a:solidFill>
                                    </a:ln>
                                    <a:effectLst/>
                                  </pic:spPr>
                                </pic:pic>
                              </a:graphicData>
                            </a:graphic>
                          </wp:inline>
                        </w:drawing>
                      </w:r>
                    </w:p>
                    <w:p w14:paraId="088B4E7C" w14:textId="42C1216E" w:rsidR="00053C80" w:rsidRDefault="00053C80" w:rsidP="00CE46E2">
                      <w:pPr>
                        <w:pStyle w:val="Source"/>
                      </w:pPr>
                      <w:r>
                        <w:t>Source: RIA 2015.</w:t>
                      </w:r>
                      <w:r w:rsidRPr="001E2736">
                        <w:rPr>
                          <w:vertAlign w:val="superscript"/>
                        </w:rPr>
                        <w:fldChar w:fldCharType="begin"/>
                      </w:r>
                      <w:r w:rsidRPr="001E2736">
                        <w:rPr>
                          <w:vertAlign w:val="superscript"/>
                        </w:rPr>
                        <w:instrText xml:space="preserve"> NOTEREF _Ref504571331 \h </w:instrText>
                      </w:r>
                      <w:r>
                        <w:rPr>
                          <w:vertAlign w:val="superscript"/>
                        </w:rPr>
                        <w:instrText xml:space="preserve"> \* MERGEFORMAT </w:instrText>
                      </w:r>
                      <w:r w:rsidRPr="001E2736">
                        <w:rPr>
                          <w:vertAlign w:val="superscript"/>
                        </w:rPr>
                      </w:r>
                      <w:r w:rsidRPr="001E2736">
                        <w:rPr>
                          <w:vertAlign w:val="superscript"/>
                        </w:rPr>
                        <w:fldChar w:fldCharType="separate"/>
                      </w:r>
                      <w:r>
                        <w:rPr>
                          <w:vertAlign w:val="superscript"/>
                        </w:rPr>
                        <w:t>17</w:t>
                      </w:r>
                      <w:r w:rsidRPr="001E2736">
                        <w:rPr>
                          <w:vertAlign w:val="superscript"/>
                        </w:rPr>
                        <w:fldChar w:fldCharType="end"/>
                      </w:r>
                    </w:p>
                  </w:txbxContent>
                </v:textbox>
                <w10:wrap type="square" anchorx="margin"/>
              </v:shape>
            </w:pict>
          </mc:Fallback>
        </mc:AlternateContent>
      </w:r>
      <w:r w:rsidR="004506EA" w:rsidRPr="00287BD2">
        <w:rPr>
          <w:i/>
        </w:rPr>
        <w:t>Heavy precipitation</w:t>
      </w:r>
      <w:r w:rsidR="004506EA" w:rsidRPr="00287BD2">
        <w:t xml:space="preserve"> is one of the most problematic types of extreme weather events. Continuous heavy rainfall may result in floods and landslides. Floods cause heavy </w:t>
      </w:r>
      <w:r w:rsidR="00C651FC" w:rsidRPr="00287BD2">
        <w:t>damage</w:t>
      </w:r>
      <w:r w:rsidR="004506EA" w:rsidRPr="00287BD2">
        <w:t xml:space="preserve"> to road and railway infrastructure by deteriorating the subbase layers of the road or railway structure. High water content reduces the bearing capacity of the subbase layers and that leads to deterioration of the pavement structure. Water may undermine the subbase leading to catastrophic failure of the pavement structure. High waters may also damage bridge structures by scouring earth material around the foundations of abutments and columns.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041F3" w:rsidRPr="00287BD2" w14:paraId="32EE455E" w14:textId="77777777" w:rsidTr="00D041F3">
        <w:tc>
          <w:tcPr>
            <w:tcW w:w="8545" w:type="dxa"/>
            <w:shd w:val="clear" w:color="auto" w:fill="B8CCE4"/>
          </w:tcPr>
          <w:p w14:paraId="39EBF85D" w14:textId="1E23677F" w:rsidR="00AA50B0" w:rsidRPr="00287BD2" w:rsidRDefault="005D68B9" w:rsidP="00AA50B0">
            <w:pPr>
              <w:spacing w:before="60" w:line="252" w:lineRule="auto"/>
              <w:rPr>
                <w:rFonts w:ascii="Calibri" w:hAnsi="Calibri" w:cs="Calibri"/>
                <w:sz w:val="22"/>
              </w:rPr>
            </w:pPr>
            <w:r w:rsidRPr="00287BD2">
              <w:rPr>
                <w:noProof/>
              </w:rPr>
              <mc:AlternateContent>
                <mc:Choice Requires="wps">
                  <w:drawing>
                    <wp:anchor distT="45720" distB="45720" distL="114300" distR="114300" simplePos="0" relativeHeight="251683840" behindDoc="1" locked="0" layoutInCell="1" allowOverlap="1" wp14:anchorId="52A137D9" wp14:editId="291F6C5F">
                      <wp:simplePos x="0" y="0"/>
                      <wp:positionH relativeFrom="column">
                        <wp:posOffset>2341440</wp:posOffset>
                      </wp:positionH>
                      <wp:positionV relativeFrom="paragraph">
                        <wp:posOffset>105410</wp:posOffset>
                      </wp:positionV>
                      <wp:extent cx="3005455" cy="2178050"/>
                      <wp:effectExtent l="0" t="0" r="5715" b="0"/>
                      <wp:wrapTight wrapText="bothSides">
                        <wp:wrapPolygon edited="0">
                          <wp:start x="0" y="0"/>
                          <wp:lineTo x="0" y="21348"/>
                          <wp:lineTo x="21503" y="21348"/>
                          <wp:lineTo x="21503"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178050"/>
                              </a:xfrm>
                              <a:prstGeom prst="rect">
                                <a:avLst/>
                              </a:prstGeom>
                              <a:solidFill>
                                <a:srgbClr val="B8CCE4"/>
                              </a:solidFill>
                              <a:ln w="9525">
                                <a:noFill/>
                                <a:miter lim="800000"/>
                                <a:headEnd/>
                                <a:tailEnd/>
                              </a:ln>
                            </wps:spPr>
                            <wps:txbx>
                              <w:txbxContent>
                                <w:p w14:paraId="600EEF99" w14:textId="19B16C98" w:rsidR="00053C80" w:rsidRPr="00C46DDD" w:rsidRDefault="00053C80" w:rsidP="00C46DDD">
                                  <w:pPr>
                                    <w:pStyle w:val="Caption"/>
                                    <w:shd w:val="clear" w:color="auto" w:fill="B8CCE4"/>
                                    <w:spacing w:before="0" w:after="80" w:line="240" w:lineRule="auto"/>
                                    <w:rPr>
                                      <w:sz w:val="20"/>
                                      <w:szCs w:val="20"/>
                                    </w:rPr>
                                  </w:pPr>
                                  <w:bookmarkStart w:id="153" w:name="_Toc504559383"/>
                                  <w:bookmarkStart w:id="154" w:name="_Toc522115925"/>
                                  <w:r w:rsidRPr="00C46DDD">
                                    <w:rPr>
                                      <w:sz w:val="20"/>
                                      <w:szCs w:val="20"/>
                                    </w:rPr>
                                    <w:t xml:space="preserve">Figure </w:t>
                                  </w:r>
                                  <w:r w:rsidRPr="00C46DDD">
                                    <w:rPr>
                                      <w:sz w:val="20"/>
                                      <w:szCs w:val="20"/>
                                    </w:rPr>
                                    <w:fldChar w:fldCharType="begin"/>
                                  </w:r>
                                  <w:r w:rsidRPr="00C46DDD">
                                    <w:rPr>
                                      <w:sz w:val="20"/>
                                      <w:szCs w:val="20"/>
                                    </w:rPr>
                                    <w:instrText xml:space="preserve"> SEQ Figure \* ARABIC </w:instrText>
                                  </w:r>
                                  <w:r w:rsidRPr="00C46DDD">
                                    <w:rPr>
                                      <w:sz w:val="20"/>
                                      <w:szCs w:val="20"/>
                                    </w:rPr>
                                    <w:fldChar w:fldCharType="separate"/>
                                  </w:r>
                                  <w:r>
                                    <w:rPr>
                                      <w:noProof/>
                                      <w:sz w:val="20"/>
                                      <w:szCs w:val="20"/>
                                    </w:rPr>
                                    <w:t>11</w:t>
                                  </w:r>
                                  <w:r w:rsidRPr="00C46DDD">
                                    <w:rPr>
                                      <w:sz w:val="20"/>
                                      <w:szCs w:val="20"/>
                                    </w:rPr>
                                    <w:fldChar w:fldCharType="end"/>
                                  </w:r>
                                  <w:r w:rsidRPr="00C46DDD">
                                    <w:rPr>
                                      <w:sz w:val="20"/>
                                      <w:szCs w:val="20"/>
                                    </w:rPr>
                                    <w:t>. Damaged railway line due to flooding (2014)</w:t>
                                  </w:r>
                                  <w:bookmarkEnd w:id="153"/>
                                  <w:bookmarkEnd w:id="154"/>
                                </w:p>
                                <w:p w14:paraId="645A47A2" w14:textId="670C5B14" w:rsidR="00053C80" w:rsidRDefault="00053C80" w:rsidP="00C46DDD">
                                  <w:pPr>
                                    <w:pStyle w:val="Caption"/>
                                    <w:shd w:val="clear" w:color="auto" w:fill="B8CCE4"/>
                                    <w:spacing w:before="0"/>
                                  </w:pPr>
                                  <w:r w:rsidRPr="00754CFB">
                                    <w:rPr>
                                      <w:noProof/>
                                      <w:lang w:eastAsia="en-US"/>
                                    </w:rPr>
                                    <w:drawing>
                                      <wp:inline distT="0" distB="0" distL="0" distR="0" wp14:anchorId="3C48FE44" wp14:editId="5376B588">
                                        <wp:extent cx="2833336" cy="1860698"/>
                                        <wp:effectExtent l="19050" t="19050" r="24765" b="2540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Zagora.jpg"/>
                                                <pic:cNvPicPr/>
                                              </pic:nvPicPr>
                                              <pic:blipFill>
                                                <a:blip r:embed="rId51">
                                                  <a:extLst>
                                                    <a:ext uri="{28A0092B-C50C-407E-A947-70E740481C1C}">
                                                      <a14:useLocalDpi xmlns:a14="http://schemas.microsoft.com/office/drawing/2010/main" val="0"/>
                                                    </a:ext>
                                                  </a:extLst>
                                                </a:blip>
                                                <a:stretch>
                                                  <a:fillRect/>
                                                </a:stretch>
                                              </pic:blipFill>
                                              <pic:spPr>
                                                <a:xfrm>
                                                  <a:off x="0" y="0"/>
                                                  <a:ext cx="2833336" cy="1860698"/>
                                                </a:xfrm>
                                                <a:prstGeom prst="rect">
                                                  <a:avLst/>
                                                </a:prstGeom>
                                                <a:ln>
                                                  <a:solidFill>
                                                    <a:srgbClr val="5B9BD5"/>
                                                  </a:solidFill>
                                                </a:ln>
                                                <a:effectLst/>
                                              </pic:spPr>
                                            </pic:pic>
                                          </a:graphicData>
                                        </a:graphic>
                                      </wp:inline>
                                    </w:drawing>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137D9" id="_x0000_s1051" type="#_x0000_t202" style="position:absolute;left:0;text-align:left;margin-left:184.35pt;margin-top:8.3pt;width:236.65pt;height:171.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" fillcolor="#b8cce4" stroked="f">
                      <v:textbox inset="1mm,,1mm">
                        <w:txbxContent>
                          <w:p w14:paraId="600EEF99" w14:textId="19B16C98" w:rsidR="00053C80" w:rsidRPr="00C46DDD" w:rsidRDefault="00053C80" w:rsidP="00C46DDD">
                            <w:pPr>
                              <w:pStyle w:val="Caption"/>
                              <w:shd w:val="clear" w:color="auto" w:fill="B8CCE4"/>
                              <w:spacing w:before="0" w:after="80" w:line="240" w:lineRule="auto"/>
                              <w:rPr>
                                <w:sz w:val="20"/>
                                <w:szCs w:val="20"/>
                              </w:rPr>
                            </w:pPr>
                            <w:bookmarkStart w:id="171" w:name="_Toc504559383"/>
                            <w:bookmarkStart w:id="172" w:name="_Toc522115925"/>
                            <w:r w:rsidRPr="00C46DDD">
                              <w:rPr>
                                <w:sz w:val="20"/>
                                <w:szCs w:val="20"/>
                              </w:rPr>
                              <w:t xml:space="preserve">Figure </w:t>
                            </w:r>
                            <w:r w:rsidRPr="00C46DDD">
                              <w:rPr>
                                <w:sz w:val="20"/>
                                <w:szCs w:val="20"/>
                              </w:rPr>
                              <w:fldChar w:fldCharType="begin"/>
                            </w:r>
                            <w:r w:rsidRPr="00C46DDD">
                              <w:rPr>
                                <w:sz w:val="20"/>
                                <w:szCs w:val="20"/>
                              </w:rPr>
                              <w:instrText xml:space="preserve"> SEQ Figure \* ARABIC </w:instrText>
                            </w:r>
                            <w:r w:rsidRPr="00C46DDD">
                              <w:rPr>
                                <w:sz w:val="20"/>
                                <w:szCs w:val="20"/>
                              </w:rPr>
                              <w:fldChar w:fldCharType="separate"/>
                            </w:r>
                            <w:r>
                              <w:rPr>
                                <w:noProof/>
                                <w:sz w:val="20"/>
                                <w:szCs w:val="20"/>
                              </w:rPr>
                              <w:t>11</w:t>
                            </w:r>
                            <w:r w:rsidRPr="00C46DDD">
                              <w:rPr>
                                <w:sz w:val="20"/>
                                <w:szCs w:val="20"/>
                              </w:rPr>
                              <w:fldChar w:fldCharType="end"/>
                            </w:r>
                            <w:r w:rsidRPr="00C46DDD">
                              <w:rPr>
                                <w:sz w:val="20"/>
                                <w:szCs w:val="20"/>
                              </w:rPr>
                              <w:t>. Damaged railway line due to flooding (2014)</w:t>
                            </w:r>
                            <w:bookmarkEnd w:id="171"/>
                            <w:bookmarkEnd w:id="172"/>
                          </w:p>
                          <w:p w14:paraId="645A47A2" w14:textId="670C5B14" w:rsidR="00053C80" w:rsidRDefault="00053C80" w:rsidP="00C46DDD">
                            <w:pPr>
                              <w:pStyle w:val="Caption"/>
                              <w:shd w:val="clear" w:color="auto" w:fill="B8CCE4"/>
                              <w:spacing w:before="0"/>
                            </w:pPr>
                            <w:r w:rsidRPr="00754CFB">
                              <w:rPr>
                                <w:noProof/>
                                <w:lang w:val="bg-BG"/>
                              </w:rPr>
                              <w:drawing>
                                <wp:inline distT="0" distB="0" distL="0" distR="0" wp14:anchorId="3C48FE44" wp14:editId="5376B588">
                                  <wp:extent cx="2833336" cy="1860698"/>
                                  <wp:effectExtent l="19050" t="19050" r="24765" b="2540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Zagora.jpg"/>
                                          <pic:cNvPicPr/>
                                        </pic:nvPicPr>
                                        <pic:blipFill>
                                          <a:blip r:embed="rId52">
                                            <a:extLst>
                                              <a:ext uri="{28A0092B-C50C-407E-A947-70E740481C1C}">
                                                <a14:useLocalDpi xmlns:a14="http://schemas.microsoft.com/office/drawing/2010/main" val="0"/>
                                              </a:ext>
                                            </a:extLst>
                                          </a:blip>
                                          <a:stretch>
                                            <a:fillRect/>
                                          </a:stretch>
                                        </pic:blipFill>
                                        <pic:spPr>
                                          <a:xfrm>
                                            <a:off x="0" y="0"/>
                                            <a:ext cx="2833336" cy="1860698"/>
                                          </a:xfrm>
                                          <a:prstGeom prst="rect">
                                            <a:avLst/>
                                          </a:prstGeom>
                                          <a:ln>
                                            <a:solidFill>
                                              <a:srgbClr val="5B9BD5"/>
                                            </a:solidFill>
                                          </a:ln>
                                          <a:effectLst/>
                                        </pic:spPr>
                                      </pic:pic>
                                    </a:graphicData>
                                  </a:graphic>
                                </wp:inline>
                              </w:drawing>
                            </w:r>
                          </w:p>
                        </w:txbxContent>
                      </v:textbox>
                      <w10:wrap type="tight"/>
                    </v:shape>
                  </w:pict>
                </mc:Fallback>
              </mc:AlternateContent>
            </w:r>
            <w:r w:rsidR="00AA50B0" w:rsidRPr="00287BD2">
              <w:rPr>
                <w:rFonts w:ascii="Calibri" w:hAnsi="Calibri" w:cs="Calibri"/>
                <w:sz w:val="22"/>
              </w:rPr>
              <w:t>Occurrences of heavy precipitation can cause substantial damage to road and rail infrastructure. In February 2015 two days of heavy rainfall caused huge damage to the road infrastructure. The initial estimates of the Road Infrastructure Agency were for damaged roads and road accessories for more than BGN 10 million</w:t>
            </w:r>
            <w:r w:rsidR="00C37A28" w:rsidRPr="00287BD2">
              <w:rPr>
                <w:rFonts w:ascii="Calibri" w:hAnsi="Calibri" w:cs="Calibri"/>
                <w:sz w:val="22"/>
              </w:rPr>
              <w:t>.</w:t>
            </w:r>
            <w:bookmarkStart w:id="155" w:name="_Ref504571331"/>
            <w:r w:rsidR="00AA50B0" w:rsidRPr="00287BD2">
              <w:rPr>
                <w:rFonts w:ascii="Calibri" w:hAnsi="Calibri" w:cs="Calibri"/>
                <w:sz w:val="22"/>
                <w:vertAlign w:val="superscript"/>
              </w:rPr>
              <w:footnoteReference w:id="17"/>
            </w:r>
            <w:bookmarkEnd w:id="155"/>
            <w:r w:rsidR="00AA50B0" w:rsidRPr="00287BD2">
              <w:rPr>
                <w:rFonts w:ascii="Calibri" w:hAnsi="Calibri" w:cs="Calibri"/>
                <w:sz w:val="22"/>
              </w:rPr>
              <w:t xml:space="preserve"> </w:t>
            </w:r>
          </w:p>
          <w:p w14:paraId="58DD0AA5" w14:textId="61E235D4" w:rsidR="00D041F3" w:rsidRPr="00287BD2" w:rsidRDefault="00AA50B0" w:rsidP="00D041F3">
            <w:pPr>
              <w:spacing w:before="60" w:line="252" w:lineRule="auto"/>
              <w:rPr>
                <w:rFonts w:ascii="Calibri" w:hAnsi="Calibri" w:cs="Calibri"/>
                <w:sz w:val="22"/>
              </w:rPr>
            </w:pPr>
            <w:r w:rsidRPr="00287BD2">
              <w:rPr>
                <w:rFonts w:ascii="Calibri" w:hAnsi="Calibri" w:cs="Calibri"/>
                <w:sz w:val="22"/>
              </w:rPr>
              <w:t>In September 2014 floods caused damage to railway infrastructure of more than BGN 3 million</w:t>
            </w:r>
            <w:r w:rsidRPr="00287BD2">
              <w:rPr>
                <w:rFonts w:ascii="Calibri" w:hAnsi="Calibri" w:cs="Calibri"/>
                <w:sz w:val="22"/>
                <w:vertAlign w:val="superscript"/>
              </w:rPr>
              <w:footnoteReference w:id="18"/>
            </w:r>
            <w:r w:rsidRPr="00287BD2">
              <w:rPr>
                <w:rFonts w:ascii="Calibri" w:hAnsi="Calibri" w:cs="Calibri"/>
                <w:sz w:val="22"/>
              </w:rPr>
              <w:t xml:space="preserve"> (</w:t>
            </w:r>
            <w:r w:rsidR="00E703D6" w:rsidRPr="00287BD2">
              <w:rPr>
                <w:rFonts w:ascii="Calibri" w:hAnsi="Calibri" w:cs="Calibri"/>
                <w:sz w:val="22"/>
              </w:rPr>
              <w:t>s</w:t>
            </w:r>
            <w:r w:rsidRPr="00287BD2">
              <w:rPr>
                <w:rFonts w:ascii="Calibri" w:hAnsi="Calibri" w:cs="Calibri"/>
                <w:sz w:val="22"/>
              </w:rPr>
              <w:t xml:space="preserve">ee </w:t>
            </w:r>
            <w:r w:rsidRPr="00287BD2">
              <w:rPr>
                <w:rFonts w:ascii="Calibri" w:hAnsi="Calibri" w:cs="Calibri"/>
                <w:b/>
                <w:bCs/>
                <w:i/>
                <w:iCs/>
                <w:sz w:val="22"/>
              </w:rPr>
              <w:t>Figure 1</w:t>
            </w:r>
            <w:r w:rsidR="001F04F1" w:rsidRPr="00287BD2">
              <w:rPr>
                <w:rFonts w:ascii="Calibri" w:hAnsi="Calibri" w:cs="Calibri"/>
                <w:b/>
                <w:bCs/>
                <w:i/>
                <w:iCs/>
                <w:sz w:val="22"/>
              </w:rPr>
              <w:t>1</w:t>
            </w:r>
            <w:r w:rsidRPr="00287BD2">
              <w:rPr>
                <w:rFonts w:ascii="Calibri" w:hAnsi="Calibri" w:cs="Calibri"/>
                <w:sz w:val="22"/>
              </w:rPr>
              <w:t>).</w:t>
            </w:r>
          </w:p>
        </w:tc>
      </w:tr>
    </w:tbl>
    <w:p w14:paraId="7E8454C3" w14:textId="311CFAF9" w:rsidR="004506EA" w:rsidRPr="00287BD2" w:rsidRDefault="004506EA" w:rsidP="00C46DDD">
      <w:pPr>
        <w:pStyle w:val="BodyText"/>
        <w:spacing w:before="200"/>
        <w:ind w:left="0" w:firstLine="0"/>
      </w:pPr>
      <w:r w:rsidRPr="00287BD2">
        <w:t xml:space="preserve">The draining of surface and ground water is one of the most important issues in road and railway design and construction. Drainage structures must be designed with an appropriate throughput to accommodate the occurring volumes of water. They must also be constructed of appropriate and durable materials, which prevent water from entering the subbase layers and </w:t>
      </w:r>
      <w:r w:rsidR="00745EC5" w:rsidRPr="00287BD2">
        <w:t>avoid</w:t>
      </w:r>
      <w:r w:rsidRPr="00287BD2">
        <w:t xml:space="preserve"> reduction of the throughput with </w:t>
      </w:r>
      <w:r w:rsidR="00745EC5" w:rsidRPr="00287BD2">
        <w:t xml:space="preserve">the </w:t>
      </w:r>
      <w:r w:rsidRPr="00287BD2">
        <w:t xml:space="preserve">time. </w:t>
      </w:r>
    </w:p>
    <w:p w14:paraId="35B4BE9E" w14:textId="5F5960C0" w:rsidR="004506EA" w:rsidRPr="00287BD2" w:rsidRDefault="004506EA" w:rsidP="00F56BAA">
      <w:pPr>
        <w:pStyle w:val="BodyText"/>
        <w:ind w:left="0" w:firstLine="0"/>
      </w:pPr>
      <w:r w:rsidRPr="00287BD2">
        <w:t xml:space="preserve">In the context of heavy precipitation, maintenance of drainage structures is another critical aspect. They must be kept clean of debris which reduce the throughput or even block them. </w:t>
      </w:r>
    </w:p>
    <w:p w14:paraId="5F271C7B" w14:textId="6194B1A3" w:rsidR="00083208" w:rsidRPr="00287BD2" w:rsidRDefault="004506EA" w:rsidP="00F56BAA">
      <w:pPr>
        <w:pStyle w:val="BodyText"/>
        <w:ind w:left="0" w:firstLine="0"/>
      </w:pPr>
      <w:r w:rsidRPr="00287BD2">
        <w:lastRenderedPageBreak/>
        <w:t xml:space="preserve">Heavy precipitation adversely affects the use of roads, as it reduces both visibility and traction. This results in a much higher accident rates during rain and on wet pavement than in any other type of conditions. </w:t>
      </w:r>
      <w:r w:rsidR="005A072B" w:rsidRPr="00287BD2">
        <w:t xml:space="preserve">Bulgarian road traffic safety statistics </w:t>
      </w:r>
      <w:r w:rsidR="00DD0F91" w:rsidRPr="00287BD2">
        <w:t>do not register weather-related accidents as a separate category because of</w:t>
      </w:r>
      <w:r w:rsidR="00C37A28" w:rsidRPr="00287BD2">
        <w:t xml:space="preserve"> the</w:t>
      </w:r>
      <w:r w:rsidR="00DD0F91" w:rsidRPr="00287BD2">
        <w:t xml:space="preserve"> legal obligation drivers </w:t>
      </w:r>
      <w:r w:rsidR="00C37A28" w:rsidRPr="00287BD2">
        <w:t xml:space="preserve">have </w:t>
      </w:r>
      <w:r w:rsidR="00DD0F91" w:rsidRPr="00287BD2">
        <w:t xml:space="preserve">to drive </w:t>
      </w:r>
      <w:r w:rsidR="00F65D7E" w:rsidRPr="00287BD2">
        <w:t xml:space="preserve">in accordance </w:t>
      </w:r>
      <w:r w:rsidR="00C37A28" w:rsidRPr="00287BD2">
        <w:t>with the</w:t>
      </w:r>
      <w:r w:rsidR="00F65D7E" w:rsidRPr="00287BD2">
        <w:t xml:space="preserve"> road condition. In other counties</w:t>
      </w:r>
      <w:r w:rsidR="00C37A28" w:rsidRPr="00287BD2">
        <w:t>,</w:t>
      </w:r>
      <w:r w:rsidR="00DD0F91" w:rsidRPr="00287BD2">
        <w:t xml:space="preserve"> </w:t>
      </w:r>
      <w:r w:rsidR="00F65D7E" w:rsidRPr="00287BD2">
        <w:t xml:space="preserve">statistical data prove </w:t>
      </w:r>
      <w:r w:rsidR="00C37A28" w:rsidRPr="00287BD2">
        <w:t xml:space="preserve">that there is a </w:t>
      </w:r>
      <w:r w:rsidR="00F65D7E" w:rsidRPr="00287BD2">
        <w:t xml:space="preserve">strong </w:t>
      </w:r>
      <w:r w:rsidR="00EA4712" w:rsidRPr="00287BD2">
        <w:t>cor</w:t>
      </w:r>
      <w:r w:rsidR="00C37A28" w:rsidRPr="00287BD2">
        <w:t>r</w:t>
      </w:r>
      <w:r w:rsidR="00EA4712" w:rsidRPr="00287BD2">
        <w:t>elation</w:t>
      </w:r>
      <w:r w:rsidR="00F65D7E" w:rsidRPr="00287BD2">
        <w:t xml:space="preserve"> between precipitation/wet pavement and </w:t>
      </w:r>
      <w:r w:rsidR="00C37A28" w:rsidRPr="00287BD2">
        <w:t xml:space="preserve">the number of </w:t>
      </w:r>
      <w:r w:rsidR="00F65D7E" w:rsidRPr="00287BD2">
        <w:t>road accidents. In the U</w:t>
      </w:r>
      <w:r w:rsidR="00C37A28" w:rsidRPr="00287BD2">
        <w:t>.</w:t>
      </w:r>
      <w:r w:rsidR="00F65D7E" w:rsidRPr="00287BD2">
        <w:t>S</w:t>
      </w:r>
      <w:r w:rsidR="00C37A28" w:rsidRPr="00287BD2">
        <w:t>.</w:t>
      </w:r>
      <w:r w:rsidR="00F65D7E" w:rsidRPr="00287BD2">
        <w:t xml:space="preserve"> for instance, t</w:t>
      </w:r>
      <w:r w:rsidRPr="00287BD2">
        <w:t>he Federal Highway Administration notes that 73</w:t>
      </w:r>
      <w:r w:rsidR="00CB37E5" w:rsidRPr="00287BD2">
        <w:t xml:space="preserve"> percent</w:t>
      </w:r>
      <w:r w:rsidRPr="00287BD2">
        <w:t xml:space="preserve"> of the weather-related accidents are due to wet pavement</w:t>
      </w:r>
      <w:r w:rsidR="00B766B8" w:rsidRPr="00287BD2">
        <w:t>.</w:t>
      </w:r>
      <w:r w:rsidRPr="00287BD2">
        <w:rPr>
          <w:rStyle w:val="FootnoteReference"/>
        </w:rPr>
        <w:footnoteReference w:id="19"/>
      </w:r>
      <w:r w:rsidR="00754CFB" w:rsidRPr="00287BD2">
        <w:t xml:space="preserve"> </w:t>
      </w:r>
      <w:r w:rsidRPr="00287BD2">
        <w:t>Floods cause significant delays to the railway services</w:t>
      </w:r>
      <w:r w:rsidR="0063177D" w:rsidRPr="00287BD2">
        <w:t xml:space="preserve"> and </w:t>
      </w:r>
      <w:r w:rsidR="00C46DDD" w:rsidRPr="00287BD2">
        <w:rPr>
          <w:noProof/>
          <w:lang w:eastAsia="en-US"/>
        </w:rPr>
        <mc:AlternateContent>
          <mc:Choice Requires="wps">
            <w:drawing>
              <wp:anchor distT="0" distB="0" distL="144145" distR="0" simplePos="0" relativeHeight="251685888" behindDoc="1" locked="0" layoutInCell="1" allowOverlap="1" wp14:anchorId="42745112" wp14:editId="57DC235B">
                <wp:simplePos x="0" y="0"/>
                <wp:positionH relativeFrom="column">
                  <wp:posOffset>2395855</wp:posOffset>
                </wp:positionH>
                <wp:positionV relativeFrom="paragraph">
                  <wp:posOffset>1042035</wp:posOffset>
                </wp:positionV>
                <wp:extent cx="3489325" cy="2172335"/>
                <wp:effectExtent l="0" t="0" r="0" b="0"/>
                <wp:wrapTight wrapText="bothSides">
                  <wp:wrapPolygon edited="0">
                    <wp:start x="0" y="0"/>
                    <wp:lineTo x="0" y="21404"/>
                    <wp:lineTo x="21462" y="21404"/>
                    <wp:lineTo x="21462"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2172335"/>
                        </a:xfrm>
                        <a:prstGeom prst="rect">
                          <a:avLst/>
                        </a:prstGeom>
                        <a:solidFill>
                          <a:srgbClr val="FFFFFF"/>
                        </a:solidFill>
                        <a:ln w="9525">
                          <a:noFill/>
                          <a:miter lim="800000"/>
                          <a:headEnd/>
                          <a:tailEnd/>
                        </a:ln>
                      </wps:spPr>
                      <wps:txbx>
                        <w:txbxContent>
                          <w:p w14:paraId="7BA06BA1" w14:textId="05A973FF" w:rsidR="00053C80" w:rsidRPr="00BE6B98" w:rsidRDefault="00053C80" w:rsidP="00C46DDD">
                            <w:pPr>
                              <w:pStyle w:val="Caption"/>
                              <w:spacing w:before="0" w:after="80" w:line="240" w:lineRule="auto"/>
                            </w:pPr>
                            <w:bookmarkStart w:id="156" w:name="_Toc522115950"/>
                            <w:r w:rsidRPr="00C656F5">
                              <w:t xml:space="preserve">Table </w:t>
                            </w:r>
                            <w:r w:rsidRPr="00C656F5">
                              <w:fldChar w:fldCharType="begin"/>
                            </w:r>
                            <w:r w:rsidRPr="00C656F5">
                              <w:instrText xml:space="preserve"> SEQ Table \* ARABIC \s 1 </w:instrText>
                            </w:r>
                            <w:r w:rsidRPr="00C656F5">
                              <w:fldChar w:fldCharType="separate"/>
                            </w:r>
                            <w:r>
                              <w:rPr>
                                <w:noProof/>
                              </w:rPr>
                              <w:t>11</w:t>
                            </w:r>
                            <w:r w:rsidRPr="00C656F5">
                              <w:fldChar w:fldCharType="end"/>
                            </w:r>
                            <w:r w:rsidRPr="00C656F5">
                              <w:t>.</w:t>
                            </w:r>
                            <w:r w:rsidRPr="00BE6B98">
                              <w:t xml:space="preserve"> Annual train delays due to floods (2012</w:t>
                            </w:r>
                            <w:r>
                              <w:t>–</w:t>
                            </w:r>
                            <w:r w:rsidRPr="00BE6B98">
                              <w:t>2016)</w:t>
                            </w:r>
                            <w:bookmarkEnd w:id="156"/>
                          </w:p>
                          <w:tbl>
                            <w:tblPr>
                              <w:tblW w:w="51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279"/>
                              <w:gridCol w:w="1279"/>
                              <w:gridCol w:w="1279"/>
                              <w:gridCol w:w="1279"/>
                            </w:tblGrid>
                            <w:tr w:rsidR="00053C80" w:rsidRPr="00AA50B0" w14:paraId="71409B5F" w14:textId="77777777" w:rsidTr="00AA50B0">
                              <w:trPr>
                                <w:trHeight w:val="230"/>
                                <w:jc w:val="center"/>
                              </w:trPr>
                              <w:tc>
                                <w:tcPr>
                                  <w:tcW w:w="1279" w:type="dxa"/>
                                  <w:shd w:val="clear" w:color="auto" w:fill="365F91" w:themeFill="accent1" w:themeFillShade="BF"/>
                                  <w:noWrap/>
                                  <w:vAlign w:val="center"/>
                                  <w:hideMark/>
                                </w:tcPr>
                                <w:p w14:paraId="39152B0C" w14:textId="4DC89B68"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Year</w:t>
                                  </w:r>
                                </w:p>
                              </w:tc>
                              <w:tc>
                                <w:tcPr>
                                  <w:tcW w:w="1279" w:type="dxa"/>
                                  <w:shd w:val="clear" w:color="auto" w:fill="365F91" w:themeFill="accent1" w:themeFillShade="BF"/>
                                  <w:noWrap/>
                                  <w:vAlign w:val="center"/>
                                  <w:hideMark/>
                                </w:tcPr>
                                <w:p w14:paraId="7C212E0B" w14:textId="77777777"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Delays (-)</w:t>
                                  </w:r>
                                </w:p>
                              </w:tc>
                              <w:tc>
                                <w:tcPr>
                                  <w:tcW w:w="1279" w:type="dxa"/>
                                  <w:shd w:val="clear" w:color="auto" w:fill="365F91" w:themeFill="accent1" w:themeFillShade="BF"/>
                                  <w:noWrap/>
                                  <w:vAlign w:val="center"/>
                                  <w:hideMark/>
                                </w:tcPr>
                                <w:p w14:paraId="1FF0662B" w14:textId="2D6E0A60"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Total delay (min/train)</w:t>
                                  </w:r>
                                </w:p>
                              </w:tc>
                              <w:tc>
                                <w:tcPr>
                                  <w:tcW w:w="1279" w:type="dxa"/>
                                  <w:shd w:val="clear" w:color="auto" w:fill="365F91" w:themeFill="accent1" w:themeFillShade="BF"/>
                                  <w:noWrap/>
                                  <w:vAlign w:val="center"/>
                                  <w:hideMark/>
                                </w:tcPr>
                                <w:p w14:paraId="648C30FF" w14:textId="0FFBE2E1"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Average delay (min/train)</w:t>
                                  </w:r>
                                </w:p>
                              </w:tc>
                            </w:tr>
                            <w:tr w:rsidR="00053C80" w:rsidRPr="00AA50B0" w14:paraId="6C0CA190" w14:textId="77777777" w:rsidTr="00AA50B0">
                              <w:trPr>
                                <w:trHeight w:val="230"/>
                                <w:jc w:val="center"/>
                              </w:trPr>
                              <w:tc>
                                <w:tcPr>
                                  <w:tcW w:w="1279" w:type="dxa"/>
                                  <w:shd w:val="clear" w:color="auto" w:fill="B8CCE4"/>
                                  <w:noWrap/>
                                  <w:vAlign w:val="bottom"/>
                                  <w:hideMark/>
                                </w:tcPr>
                                <w:p w14:paraId="56958B90"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2012</w:t>
                                  </w:r>
                                </w:p>
                              </w:tc>
                              <w:tc>
                                <w:tcPr>
                                  <w:tcW w:w="1279" w:type="dxa"/>
                                  <w:shd w:val="clear" w:color="auto" w:fill="auto"/>
                                  <w:noWrap/>
                                  <w:vAlign w:val="center"/>
                                  <w:hideMark/>
                                </w:tcPr>
                                <w:p w14:paraId="4217FD7C"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5</w:t>
                                  </w:r>
                                </w:p>
                              </w:tc>
                              <w:tc>
                                <w:tcPr>
                                  <w:tcW w:w="1279" w:type="dxa"/>
                                  <w:shd w:val="clear" w:color="auto" w:fill="auto"/>
                                  <w:noWrap/>
                                  <w:vAlign w:val="center"/>
                                  <w:hideMark/>
                                </w:tcPr>
                                <w:p w14:paraId="2D6466A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140</w:t>
                                  </w:r>
                                </w:p>
                              </w:tc>
                              <w:tc>
                                <w:tcPr>
                                  <w:tcW w:w="1279" w:type="dxa"/>
                                  <w:shd w:val="clear" w:color="auto" w:fill="auto"/>
                                  <w:noWrap/>
                                  <w:vAlign w:val="center"/>
                                  <w:hideMark/>
                                </w:tcPr>
                                <w:p w14:paraId="7FC2B7A8"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28.0</w:t>
                                  </w:r>
                                </w:p>
                              </w:tc>
                            </w:tr>
                            <w:tr w:rsidR="00053C80" w:rsidRPr="00AA50B0" w14:paraId="2A6880D2" w14:textId="77777777" w:rsidTr="00930A4C">
                              <w:trPr>
                                <w:trHeight w:val="230"/>
                                <w:jc w:val="center"/>
                              </w:trPr>
                              <w:tc>
                                <w:tcPr>
                                  <w:tcW w:w="1279" w:type="dxa"/>
                                  <w:shd w:val="clear" w:color="auto" w:fill="B8CCE4"/>
                                  <w:noWrap/>
                                  <w:vAlign w:val="bottom"/>
                                  <w:hideMark/>
                                </w:tcPr>
                                <w:p w14:paraId="3B9F0321"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2013</w:t>
                                  </w:r>
                                </w:p>
                              </w:tc>
                              <w:tc>
                                <w:tcPr>
                                  <w:tcW w:w="1279" w:type="dxa"/>
                                  <w:shd w:val="clear" w:color="auto" w:fill="F2F2F2" w:themeFill="background1" w:themeFillShade="F2"/>
                                  <w:noWrap/>
                                  <w:vAlign w:val="center"/>
                                  <w:hideMark/>
                                </w:tcPr>
                                <w:p w14:paraId="5E47DF8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w:t>
                                  </w:r>
                                </w:p>
                              </w:tc>
                              <w:tc>
                                <w:tcPr>
                                  <w:tcW w:w="1279" w:type="dxa"/>
                                  <w:shd w:val="clear" w:color="auto" w:fill="F2F2F2" w:themeFill="background1" w:themeFillShade="F2"/>
                                  <w:noWrap/>
                                  <w:vAlign w:val="center"/>
                                  <w:hideMark/>
                                </w:tcPr>
                                <w:p w14:paraId="06573662"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43</w:t>
                                  </w:r>
                                </w:p>
                              </w:tc>
                              <w:tc>
                                <w:tcPr>
                                  <w:tcW w:w="1279" w:type="dxa"/>
                                  <w:shd w:val="clear" w:color="auto" w:fill="F2F2F2" w:themeFill="background1" w:themeFillShade="F2"/>
                                  <w:noWrap/>
                                  <w:vAlign w:val="center"/>
                                  <w:hideMark/>
                                </w:tcPr>
                                <w:p w14:paraId="5ACDF623"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43.0</w:t>
                                  </w:r>
                                </w:p>
                              </w:tc>
                            </w:tr>
                            <w:tr w:rsidR="00053C80" w:rsidRPr="00AA50B0" w14:paraId="3862AC85" w14:textId="77777777" w:rsidTr="00AA50B0">
                              <w:trPr>
                                <w:trHeight w:val="230"/>
                                <w:jc w:val="center"/>
                              </w:trPr>
                              <w:tc>
                                <w:tcPr>
                                  <w:tcW w:w="1279" w:type="dxa"/>
                                  <w:shd w:val="clear" w:color="auto" w:fill="B8CCE4"/>
                                  <w:noWrap/>
                                  <w:vAlign w:val="bottom"/>
                                  <w:hideMark/>
                                </w:tcPr>
                                <w:p w14:paraId="0622C58B"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2014</w:t>
                                  </w:r>
                                </w:p>
                              </w:tc>
                              <w:tc>
                                <w:tcPr>
                                  <w:tcW w:w="1279" w:type="dxa"/>
                                  <w:shd w:val="clear" w:color="auto" w:fill="auto"/>
                                  <w:noWrap/>
                                  <w:vAlign w:val="center"/>
                                  <w:hideMark/>
                                </w:tcPr>
                                <w:p w14:paraId="7F012362"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122</w:t>
                                  </w:r>
                                </w:p>
                              </w:tc>
                              <w:tc>
                                <w:tcPr>
                                  <w:tcW w:w="1279" w:type="dxa"/>
                                  <w:shd w:val="clear" w:color="auto" w:fill="auto"/>
                                  <w:noWrap/>
                                  <w:vAlign w:val="center"/>
                                  <w:hideMark/>
                                </w:tcPr>
                                <w:p w14:paraId="69B7682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5,054</w:t>
                                  </w:r>
                                </w:p>
                              </w:tc>
                              <w:tc>
                                <w:tcPr>
                                  <w:tcW w:w="1279" w:type="dxa"/>
                                  <w:shd w:val="clear" w:color="auto" w:fill="auto"/>
                                  <w:noWrap/>
                                  <w:vAlign w:val="center"/>
                                  <w:hideMark/>
                                </w:tcPr>
                                <w:p w14:paraId="3C237C41"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41.4</w:t>
                                  </w:r>
                                </w:p>
                              </w:tc>
                            </w:tr>
                            <w:tr w:rsidR="00053C80" w:rsidRPr="00AA50B0" w14:paraId="45E41713" w14:textId="77777777" w:rsidTr="00930A4C">
                              <w:trPr>
                                <w:trHeight w:val="230"/>
                                <w:jc w:val="center"/>
                              </w:trPr>
                              <w:tc>
                                <w:tcPr>
                                  <w:tcW w:w="1279" w:type="dxa"/>
                                  <w:shd w:val="clear" w:color="auto" w:fill="B8CCE4"/>
                                  <w:noWrap/>
                                  <w:vAlign w:val="bottom"/>
                                  <w:hideMark/>
                                </w:tcPr>
                                <w:p w14:paraId="3C813B2A"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2015</w:t>
                                  </w:r>
                                </w:p>
                              </w:tc>
                              <w:tc>
                                <w:tcPr>
                                  <w:tcW w:w="1279" w:type="dxa"/>
                                  <w:shd w:val="clear" w:color="auto" w:fill="F2F2F2" w:themeFill="background1" w:themeFillShade="F2"/>
                                  <w:noWrap/>
                                  <w:vAlign w:val="center"/>
                                  <w:hideMark/>
                                </w:tcPr>
                                <w:p w14:paraId="44C793B9"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21</w:t>
                                  </w:r>
                                </w:p>
                              </w:tc>
                              <w:tc>
                                <w:tcPr>
                                  <w:tcW w:w="1279" w:type="dxa"/>
                                  <w:shd w:val="clear" w:color="auto" w:fill="F2F2F2" w:themeFill="background1" w:themeFillShade="F2"/>
                                  <w:noWrap/>
                                  <w:vAlign w:val="center"/>
                                  <w:hideMark/>
                                </w:tcPr>
                                <w:p w14:paraId="377AF56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617</w:t>
                                  </w:r>
                                </w:p>
                              </w:tc>
                              <w:tc>
                                <w:tcPr>
                                  <w:tcW w:w="1279" w:type="dxa"/>
                                  <w:shd w:val="clear" w:color="auto" w:fill="F2F2F2" w:themeFill="background1" w:themeFillShade="F2"/>
                                  <w:noWrap/>
                                  <w:vAlign w:val="center"/>
                                  <w:hideMark/>
                                </w:tcPr>
                                <w:p w14:paraId="0325380E"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29.4</w:t>
                                  </w:r>
                                </w:p>
                              </w:tc>
                            </w:tr>
                            <w:tr w:rsidR="00053C80" w:rsidRPr="00AA50B0" w14:paraId="12E8B169" w14:textId="77777777" w:rsidTr="00AA50B0">
                              <w:trPr>
                                <w:trHeight w:val="230"/>
                                <w:jc w:val="center"/>
                              </w:trPr>
                              <w:tc>
                                <w:tcPr>
                                  <w:tcW w:w="1279" w:type="dxa"/>
                                  <w:shd w:val="clear" w:color="auto" w:fill="B8CCE4"/>
                                  <w:noWrap/>
                                  <w:vAlign w:val="bottom"/>
                                  <w:hideMark/>
                                </w:tcPr>
                                <w:p w14:paraId="5A561144"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2016</w:t>
                                  </w:r>
                                </w:p>
                              </w:tc>
                              <w:tc>
                                <w:tcPr>
                                  <w:tcW w:w="1279" w:type="dxa"/>
                                  <w:shd w:val="clear" w:color="auto" w:fill="auto"/>
                                  <w:noWrap/>
                                  <w:vAlign w:val="center"/>
                                  <w:hideMark/>
                                </w:tcPr>
                                <w:p w14:paraId="32E1349F"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27</w:t>
                                  </w:r>
                                </w:p>
                              </w:tc>
                              <w:tc>
                                <w:tcPr>
                                  <w:tcW w:w="1279" w:type="dxa"/>
                                  <w:shd w:val="clear" w:color="auto" w:fill="auto"/>
                                  <w:noWrap/>
                                  <w:vAlign w:val="center"/>
                                  <w:hideMark/>
                                </w:tcPr>
                                <w:p w14:paraId="04AC863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1,660</w:t>
                                  </w:r>
                                </w:p>
                              </w:tc>
                              <w:tc>
                                <w:tcPr>
                                  <w:tcW w:w="1279" w:type="dxa"/>
                                  <w:shd w:val="clear" w:color="auto" w:fill="auto"/>
                                  <w:noWrap/>
                                  <w:vAlign w:val="center"/>
                                  <w:hideMark/>
                                </w:tcPr>
                                <w:p w14:paraId="69A5A64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61.5</w:t>
                                  </w:r>
                                </w:p>
                              </w:tc>
                            </w:tr>
                          </w:tbl>
                          <w:p w14:paraId="23FEB39C" w14:textId="77777777" w:rsidR="00053C80" w:rsidRDefault="00053C80" w:rsidP="00C46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88.65pt;margin-top:82.05pt;width:274.75pt;height:171.05pt;z-index:-251630592;visibility:visible;mso-wrap-style:square;mso-width-percent:0;mso-height-percent:0;mso-wrap-distance-left:11.3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lfJAIAACU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" stroked="f">
                <v:textbox>
                  <w:txbxContent>
                    <w:p w14:paraId="7BA06BA1" w14:textId="05A973FF" w:rsidR="00053C80" w:rsidRPr="00BE6B98" w:rsidRDefault="00053C80" w:rsidP="00C46DDD">
                      <w:pPr>
                        <w:pStyle w:val="Caption"/>
                        <w:spacing w:before="0" w:after="80" w:line="240" w:lineRule="auto"/>
                      </w:pPr>
                      <w:bookmarkStart w:id="157" w:name="_Toc522115950"/>
                      <w:r w:rsidRPr="00C656F5">
                        <w:t xml:space="preserve">Table </w:t>
                      </w:r>
                      <w:r w:rsidRPr="00C656F5">
                        <w:fldChar w:fldCharType="begin"/>
                      </w:r>
                      <w:r w:rsidRPr="00C656F5">
                        <w:instrText xml:space="preserve"> SEQ Table \* ARABIC \s 1 </w:instrText>
                      </w:r>
                      <w:r w:rsidRPr="00C656F5">
                        <w:fldChar w:fldCharType="separate"/>
                      </w:r>
                      <w:r>
                        <w:rPr>
                          <w:noProof/>
                        </w:rPr>
                        <w:t>11</w:t>
                      </w:r>
                      <w:r w:rsidRPr="00C656F5">
                        <w:fldChar w:fldCharType="end"/>
                      </w:r>
                      <w:r w:rsidRPr="00C656F5">
                        <w:t>.</w:t>
                      </w:r>
                      <w:r w:rsidRPr="00BE6B98">
                        <w:t xml:space="preserve"> Annual train delays due to floods (2012</w:t>
                      </w:r>
                      <w:r>
                        <w:t>–</w:t>
                      </w:r>
                      <w:r w:rsidRPr="00BE6B98">
                        <w:t>2016)</w:t>
                      </w:r>
                      <w:bookmarkEnd w:id="157"/>
                    </w:p>
                    <w:tbl>
                      <w:tblPr>
                        <w:tblW w:w="51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279"/>
                        <w:gridCol w:w="1279"/>
                        <w:gridCol w:w="1279"/>
                        <w:gridCol w:w="1279"/>
                      </w:tblGrid>
                      <w:tr w:rsidR="00053C80" w:rsidRPr="00AA50B0" w14:paraId="71409B5F" w14:textId="77777777" w:rsidTr="00AA50B0">
                        <w:trPr>
                          <w:trHeight w:val="230"/>
                          <w:jc w:val="center"/>
                        </w:trPr>
                        <w:tc>
                          <w:tcPr>
                            <w:tcW w:w="1279" w:type="dxa"/>
                            <w:shd w:val="clear" w:color="auto" w:fill="365F91" w:themeFill="accent1" w:themeFillShade="BF"/>
                            <w:noWrap/>
                            <w:vAlign w:val="center"/>
                            <w:hideMark/>
                          </w:tcPr>
                          <w:p w14:paraId="39152B0C" w14:textId="4DC89B68"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Year</w:t>
                            </w:r>
                          </w:p>
                        </w:tc>
                        <w:tc>
                          <w:tcPr>
                            <w:tcW w:w="1279" w:type="dxa"/>
                            <w:shd w:val="clear" w:color="auto" w:fill="365F91" w:themeFill="accent1" w:themeFillShade="BF"/>
                            <w:noWrap/>
                            <w:vAlign w:val="center"/>
                            <w:hideMark/>
                          </w:tcPr>
                          <w:p w14:paraId="7C212E0B" w14:textId="77777777"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Delays (-)</w:t>
                            </w:r>
                          </w:p>
                        </w:tc>
                        <w:tc>
                          <w:tcPr>
                            <w:tcW w:w="1279" w:type="dxa"/>
                            <w:shd w:val="clear" w:color="auto" w:fill="365F91" w:themeFill="accent1" w:themeFillShade="BF"/>
                            <w:noWrap/>
                            <w:vAlign w:val="center"/>
                            <w:hideMark/>
                          </w:tcPr>
                          <w:p w14:paraId="1FF0662B" w14:textId="2D6E0A60"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Total delay (min/train)</w:t>
                            </w:r>
                          </w:p>
                        </w:tc>
                        <w:tc>
                          <w:tcPr>
                            <w:tcW w:w="1279" w:type="dxa"/>
                            <w:shd w:val="clear" w:color="auto" w:fill="365F91" w:themeFill="accent1" w:themeFillShade="BF"/>
                            <w:noWrap/>
                            <w:vAlign w:val="center"/>
                            <w:hideMark/>
                          </w:tcPr>
                          <w:p w14:paraId="648C30FF" w14:textId="0FFBE2E1" w:rsidR="00053C80" w:rsidRPr="00AA50B0" w:rsidRDefault="00053C80" w:rsidP="00AA50B0">
                            <w:pPr>
                              <w:spacing w:before="60" w:line="240" w:lineRule="auto"/>
                              <w:jc w:val="center"/>
                              <w:rPr>
                                <w:rFonts w:ascii="Calibri" w:hAnsi="Calibri"/>
                                <w:b/>
                                <w:color w:val="FFFFFF" w:themeColor="background1"/>
                                <w:sz w:val="22"/>
                                <w:lang w:val="en-GB"/>
                              </w:rPr>
                            </w:pPr>
                            <w:r w:rsidRPr="00AA50B0">
                              <w:rPr>
                                <w:rFonts w:ascii="Calibri" w:hAnsi="Calibri"/>
                                <w:b/>
                                <w:color w:val="FFFFFF" w:themeColor="background1"/>
                                <w:sz w:val="22"/>
                                <w:lang w:val="en-GB"/>
                              </w:rPr>
                              <w:t>Average delay (min/train)</w:t>
                            </w:r>
                          </w:p>
                        </w:tc>
                      </w:tr>
                      <w:tr w:rsidR="00053C80" w:rsidRPr="00AA50B0" w14:paraId="6C0CA190" w14:textId="77777777" w:rsidTr="00AA50B0">
                        <w:trPr>
                          <w:trHeight w:val="230"/>
                          <w:jc w:val="center"/>
                        </w:trPr>
                        <w:tc>
                          <w:tcPr>
                            <w:tcW w:w="1279" w:type="dxa"/>
                            <w:shd w:val="clear" w:color="auto" w:fill="B8CCE4"/>
                            <w:noWrap/>
                            <w:vAlign w:val="bottom"/>
                            <w:hideMark/>
                          </w:tcPr>
                          <w:p w14:paraId="56958B90"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2012</w:t>
                            </w:r>
                          </w:p>
                        </w:tc>
                        <w:tc>
                          <w:tcPr>
                            <w:tcW w:w="1279" w:type="dxa"/>
                            <w:shd w:val="clear" w:color="auto" w:fill="auto"/>
                            <w:noWrap/>
                            <w:vAlign w:val="center"/>
                            <w:hideMark/>
                          </w:tcPr>
                          <w:p w14:paraId="4217FD7C"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5</w:t>
                            </w:r>
                          </w:p>
                        </w:tc>
                        <w:tc>
                          <w:tcPr>
                            <w:tcW w:w="1279" w:type="dxa"/>
                            <w:shd w:val="clear" w:color="auto" w:fill="auto"/>
                            <w:noWrap/>
                            <w:vAlign w:val="center"/>
                            <w:hideMark/>
                          </w:tcPr>
                          <w:p w14:paraId="2D6466A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140</w:t>
                            </w:r>
                          </w:p>
                        </w:tc>
                        <w:tc>
                          <w:tcPr>
                            <w:tcW w:w="1279" w:type="dxa"/>
                            <w:shd w:val="clear" w:color="auto" w:fill="auto"/>
                            <w:noWrap/>
                            <w:vAlign w:val="center"/>
                            <w:hideMark/>
                          </w:tcPr>
                          <w:p w14:paraId="7FC2B7A8"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28.0</w:t>
                            </w:r>
                          </w:p>
                        </w:tc>
                      </w:tr>
                      <w:tr w:rsidR="00053C80" w:rsidRPr="00AA50B0" w14:paraId="2A6880D2" w14:textId="77777777" w:rsidTr="00930A4C">
                        <w:trPr>
                          <w:trHeight w:val="230"/>
                          <w:jc w:val="center"/>
                        </w:trPr>
                        <w:tc>
                          <w:tcPr>
                            <w:tcW w:w="1279" w:type="dxa"/>
                            <w:shd w:val="clear" w:color="auto" w:fill="B8CCE4"/>
                            <w:noWrap/>
                            <w:vAlign w:val="bottom"/>
                            <w:hideMark/>
                          </w:tcPr>
                          <w:p w14:paraId="3B9F0321"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2013</w:t>
                            </w:r>
                          </w:p>
                        </w:tc>
                        <w:tc>
                          <w:tcPr>
                            <w:tcW w:w="1279" w:type="dxa"/>
                            <w:shd w:val="clear" w:color="auto" w:fill="F2F2F2" w:themeFill="background1" w:themeFillShade="F2"/>
                            <w:noWrap/>
                            <w:vAlign w:val="center"/>
                            <w:hideMark/>
                          </w:tcPr>
                          <w:p w14:paraId="5E47DF8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w:t>
                            </w:r>
                          </w:p>
                        </w:tc>
                        <w:tc>
                          <w:tcPr>
                            <w:tcW w:w="1279" w:type="dxa"/>
                            <w:shd w:val="clear" w:color="auto" w:fill="F2F2F2" w:themeFill="background1" w:themeFillShade="F2"/>
                            <w:noWrap/>
                            <w:vAlign w:val="center"/>
                            <w:hideMark/>
                          </w:tcPr>
                          <w:p w14:paraId="06573662"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43</w:t>
                            </w:r>
                          </w:p>
                        </w:tc>
                        <w:tc>
                          <w:tcPr>
                            <w:tcW w:w="1279" w:type="dxa"/>
                            <w:shd w:val="clear" w:color="auto" w:fill="F2F2F2" w:themeFill="background1" w:themeFillShade="F2"/>
                            <w:noWrap/>
                            <w:vAlign w:val="center"/>
                            <w:hideMark/>
                          </w:tcPr>
                          <w:p w14:paraId="5ACDF623"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43.0</w:t>
                            </w:r>
                          </w:p>
                        </w:tc>
                      </w:tr>
                      <w:tr w:rsidR="00053C80" w:rsidRPr="00AA50B0" w14:paraId="3862AC85" w14:textId="77777777" w:rsidTr="00AA50B0">
                        <w:trPr>
                          <w:trHeight w:val="230"/>
                          <w:jc w:val="center"/>
                        </w:trPr>
                        <w:tc>
                          <w:tcPr>
                            <w:tcW w:w="1279" w:type="dxa"/>
                            <w:shd w:val="clear" w:color="auto" w:fill="B8CCE4"/>
                            <w:noWrap/>
                            <w:vAlign w:val="bottom"/>
                            <w:hideMark/>
                          </w:tcPr>
                          <w:p w14:paraId="0622C58B"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2014</w:t>
                            </w:r>
                          </w:p>
                        </w:tc>
                        <w:tc>
                          <w:tcPr>
                            <w:tcW w:w="1279" w:type="dxa"/>
                            <w:shd w:val="clear" w:color="auto" w:fill="auto"/>
                            <w:noWrap/>
                            <w:vAlign w:val="center"/>
                            <w:hideMark/>
                          </w:tcPr>
                          <w:p w14:paraId="7F012362"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122</w:t>
                            </w:r>
                          </w:p>
                        </w:tc>
                        <w:tc>
                          <w:tcPr>
                            <w:tcW w:w="1279" w:type="dxa"/>
                            <w:shd w:val="clear" w:color="auto" w:fill="auto"/>
                            <w:noWrap/>
                            <w:vAlign w:val="center"/>
                            <w:hideMark/>
                          </w:tcPr>
                          <w:p w14:paraId="69B7682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5,054</w:t>
                            </w:r>
                          </w:p>
                        </w:tc>
                        <w:tc>
                          <w:tcPr>
                            <w:tcW w:w="1279" w:type="dxa"/>
                            <w:shd w:val="clear" w:color="auto" w:fill="auto"/>
                            <w:noWrap/>
                            <w:vAlign w:val="center"/>
                            <w:hideMark/>
                          </w:tcPr>
                          <w:p w14:paraId="3C237C41"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41.4</w:t>
                            </w:r>
                          </w:p>
                        </w:tc>
                      </w:tr>
                      <w:tr w:rsidR="00053C80" w:rsidRPr="00AA50B0" w14:paraId="45E41713" w14:textId="77777777" w:rsidTr="00930A4C">
                        <w:trPr>
                          <w:trHeight w:val="230"/>
                          <w:jc w:val="center"/>
                        </w:trPr>
                        <w:tc>
                          <w:tcPr>
                            <w:tcW w:w="1279" w:type="dxa"/>
                            <w:shd w:val="clear" w:color="auto" w:fill="B8CCE4"/>
                            <w:noWrap/>
                            <w:vAlign w:val="bottom"/>
                            <w:hideMark/>
                          </w:tcPr>
                          <w:p w14:paraId="3C813B2A"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2015</w:t>
                            </w:r>
                          </w:p>
                        </w:tc>
                        <w:tc>
                          <w:tcPr>
                            <w:tcW w:w="1279" w:type="dxa"/>
                            <w:shd w:val="clear" w:color="auto" w:fill="F2F2F2" w:themeFill="background1" w:themeFillShade="F2"/>
                            <w:noWrap/>
                            <w:vAlign w:val="center"/>
                            <w:hideMark/>
                          </w:tcPr>
                          <w:p w14:paraId="44C793B9"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21</w:t>
                            </w:r>
                          </w:p>
                        </w:tc>
                        <w:tc>
                          <w:tcPr>
                            <w:tcW w:w="1279" w:type="dxa"/>
                            <w:shd w:val="clear" w:color="auto" w:fill="F2F2F2" w:themeFill="background1" w:themeFillShade="F2"/>
                            <w:noWrap/>
                            <w:vAlign w:val="center"/>
                            <w:hideMark/>
                          </w:tcPr>
                          <w:p w14:paraId="377AF56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617</w:t>
                            </w:r>
                          </w:p>
                        </w:tc>
                        <w:tc>
                          <w:tcPr>
                            <w:tcW w:w="1279" w:type="dxa"/>
                            <w:shd w:val="clear" w:color="auto" w:fill="F2F2F2" w:themeFill="background1" w:themeFillShade="F2"/>
                            <w:noWrap/>
                            <w:vAlign w:val="center"/>
                            <w:hideMark/>
                          </w:tcPr>
                          <w:p w14:paraId="0325380E"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29.4</w:t>
                            </w:r>
                          </w:p>
                        </w:tc>
                      </w:tr>
                      <w:tr w:rsidR="00053C80" w:rsidRPr="00AA50B0" w14:paraId="12E8B169" w14:textId="77777777" w:rsidTr="00AA50B0">
                        <w:trPr>
                          <w:trHeight w:val="230"/>
                          <w:jc w:val="center"/>
                        </w:trPr>
                        <w:tc>
                          <w:tcPr>
                            <w:tcW w:w="1279" w:type="dxa"/>
                            <w:shd w:val="clear" w:color="auto" w:fill="B8CCE4"/>
                            <w:noWrap/>
                            <w:vAlign w:val="bottom"/>
                            <w:hideMark/>
                          </w:tcPr>
                          <w:p w14:paraId="5A561144" w14:textId="77777777" w:rsidR="00053C80" w:rsidRPr="00AA50B0" w:rsidRDefault="00053C80" w:rsidP="00AA50B0">
                            <w:pPr>
                              <w:spacing w:before="40" w:after="40" w:line="240" w:lineRule="auto"/>
                              <w:jc w:val="center"/>
                              <w:rPr>
                                <w:rFonts w:ascii="Calibri" w:hAnsi="Calibri"/>
                                <w:b/>
                                <w:bCs/>
                                <w:sz w:val="22"/>
                                <w:lang w:val="en-GB"/>
                              </w:rPr>
                            </w:pPr>
                            <w:r w:rsidRPr="00AA50B0">
                              <w:rPr>
                                <w:rFonts w:ascii="Calibri" w:hAnsi="Calibri"/>
                                <w:b/>
                                <w:bCs/>
                                <w:sz w:val="22"/>
                                <w:lang w:val="en-GB"/>
                              </w:rPr>
                              <w:t>2016</w:t>
                            </w:r>
                          </w:p>
                        </w:tc>
                        <w:tc>
                          <w:tcPr>
                            <w:tcW w:w="1279" w:type="dxa"/>
                            <w:shd w:val="clear" w:color="auto" w:fill="auto"/>
                            <w:noWrap/>
                            <w:vAlign w:val="center"/>
                            <w:hideMark/>
                          </w:tcPr>
                          <w:p w14:paraId="32E1349F"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27</w:t>
                            </w:r>
                          </w:p>
                        </w:tc>
                        <w:tc>
                          <w:tcPr>
                            <w:tcW w:w="1279" w:type="dxa"/>
                            <w:shd w:val="clear" w:color="auto" w:fill="auto"/>
                            <w:noWrap/>
                            <w:vAlign w:val="center"/>
                            <w:hideMark/>
                          </w:tcPr>
                          <w:p w14:paraId="04AC8637"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1,660</w:t>
                            </w:r>
                          </w:p>
                        </w:tc>
                        <w:tc>
                          <w:tcPr>
                            <w:tcW w:w="1279" w:type="dxa"/>
                            <w:shd w:val="clear" w:color="auto" w:fill="auto"/>
                            <w:noWrap/>
                            <w:vAlign w:val="center"/>
                            <w:hideMark/>
                          </w:tcPr>
                          <w:p w14:paraId="69A5A646" w14:textId="77777777" w:rsidR="00053C80" w:rsidRPr="00AA50B0" w:rsidRDefault="00053C80" w:rsidP="00AA50B0">
                            <w:pPr>
                              <w:spacing w:before="40" w:after="40" w:line="240" w:lineRule="auto"/>
                              <w:ind w:right="113"/>
                              <w:jc w:val="right"/>
                              <w:rPr>
                                <w:rFonts w:ascii="Calibri" w:hAnsi="Calibri"/>
                                <w:sz w:val="22"/>
                                <w:lang w:val="en-GB"/>
                              </w:rPr>
                            </w:pPr>
                            <w:r w:rsidRPr="00AA50B0">
                              <w:rPr>
                                <w:rFonts w:ascii="Calibri" w:hAnsi="Calibri"/>
                                <w:sz w:val="22"/>
                                <w:lang w:val="en-GB"/>
                              </w:rPr>
                              <w:t>61.5</w:t>
                            </w:r>
                          </w:p>
                        </w:tc>
                      </w:tr>
                    </w:tbl>
                    <w:p w14:paraId="23FEB39C" w14:textId="77777777" w:rsidR="00053C80" w:rsidRDefault="00053C80" w:rsidP="00C46DDD"/>
                  </w:txbxContent>
                </v:textbox>
                <w10:wrap type="tight"/>
              </v:shape>
            </w:pict>
          </mc:Fallback>
        </mc:AlternateContent>
      </w:r>
      <w:r w:rsidR="0063177D" w:rsidRPr="00287BD2">
        <w:t>in many cases – operation disruptions</w:t>
      </w:r>
      <w:r w:rsidRPr="00287BD2">
        <w:t xml:space="preserve">. The number of train delays per year due to floods is shown on </w:t>
      </w:r>
      <w:r w:rsidRPr="00287BD2">
        <w:rPr>
          <w:b/>
          <w:bCs/>
          <w:i/>
          <w:iCs/>
        </w:rPr>
        <w:t>Table 11</w:t>
      </w:r>
      <w:r w:rsidRPr="00287BD2">
        <w:t xml:space="preserve"> (not including cancelled trains</w:t>
      </w:r>
      <w:r w:rsidR="0063177D" w:rsidRPr="00287BD2">
        <w:t xml:space="preserve"> due to operation disruptions</w:t>
      </w:r>
      <w:r w:rsidRPr="00287BD2">
        <w:t>). The frequency of such delays in some years is relatively high and they last more than 40 min on average.</w:t>
      </w:r>
      <w:r w:rsidR="002B2917" w:rsidRPr="00287BD2">
        <w:t xml:space="preserve"> </w:t>
      </w:r>
      <w:r w:rsidR="00083208" w:rsidRPr="00287BD2">
        <w:t xml:space="preserve">Assuming average yearly delay of 1,500 min and 65 passengers/train, the estimated time loss because of floods is over 1,600 hours or </w:t>
      </w:r>
      <w:r w:rsidR="00E21B86" w:rsidRPr="00287BD2">
        <w:t>BGN</w:t>
      </w:r>
      <w:r w:rsidR="00083208" w:rsidRPr="00287BD2">
        <w:t xml:space="preserve"> </w:t>
      </w:r>
      <w:r w:rsidR="00E21B86" w:rsidRPr="00287BD2">
        <w:t>11,700</w:t>
      </w:r>
      <w:r w:rsidR="00083208" w:rsidRPr="00287BD2">
        <w:t>.</w:t>
      </w:r>
    </w:p>
    <w:p w14:paraId="49D25A52" w14:textId="49DD5A9D" w:rsidR="006F1C92" w:rsidRPr="00287BD2" w:rsidRDefault="00125E16" w:rsidP="001C0BE4">
      <w:pPr>
        <w:pStyle w:val="BodyText"/>
        <w:spacing w:after="160"/>
        <w:ind w:left="0" w:firstLine="0"/>
      </w:pPr>
      <w:r w:rsidRPr="00287BD2">
        <w:t>The</w:t>
      </w:r>
      <w:r w:rsidR="002B2917" w:rsidRPr="00287BD2">
        <w:t xml:space="preserve"> issue with the railways is very serious, because the statistics </w:t>
      </w:r>
      <w:r w:rsidR="00A2399E" w:rsidRPr="00287BD2">
        <w:t xml:space="preserve">keeps </w:t>
      </w:r>
      <w:r w:rsidR="002B2917" w:rsidRPr="00287BD2">
        <w:t xml:space="preserve">records </w:t>
      </w:r>
      <w:r w:rsidR="003B5E52" w:rsidRPr="00287BD2">
        <w:t xml:space="preserve">only </w:t>
      </w:r>
      <w:r w:rsidR="00A2399E" w:rsidRPr="00287BD2">
        <w:t xml:space="preserve">for </w:t>
      </w:r>
      <w:r w:rsidR="002B2917" w:rsidRPr="00287BD2">
        <w:t xml:space="preserve">delays of trains that were in </w:t>
      </w:r>
      <w:r w:rsidR="003B5E52" w:rsidRPr="00287BD2">
        <w:t xml:space="preserve">the railway section affected by the floods or close to it in the very moment. Repairing the </w:t>
      </w:r>
      <w:r w:rsidR="00C651FC" w:rsidRPr="00287BD2">
        <w:t>damage</w:t>
      </w:r>
      <w:r w:rsidR="003B5E52" w:rsidRPr="00287BD2">
        <w:t xml:space="preserve"> caused by the flood require the line to be closed for operation, which in practice mean no supply of transportation services.</w:t>
      </w:r>
    </w:p>
    <w:tbl>
      <w:tblPr>
        <w:tblW w:w="0" w:type="auto"/>
        <w:jc w:val="center"/>
        <w:tblLook w:val="00A0" w:firstRow="1" w:lastRow="0" w:firstColumn="1" w:lastColumn="0" w:noHBand="0" w:noVBand="0"/>
      </w:tblPr>
      <w:tblGrid>
        <w:gridCol w:w="8550"/>
      </w:tblGrid>
      <w:tr w:rsidR="006F1C92" w:rsidRPr="00287BD2" w14:paraId="5200A2EC" w14:textId="77777777" w:rsidTr="006F1C92">
        <w:trPr>
          <w:cantSplit/>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26CE4382" w14:textId="77777777" w:rsidR="006F1C92" w:rsidRPr="00287BD2" w:rsidRDefault="006F1C92" w:rsidP="00CB4B9B">
            <w:pPr>
              <w:spacing w:before="60" w:line="276" w:lineRule="auto"/>
              <w:rPr>
                <w:rFonts w:asciiTheme="minorHAnsi" w:eastAsia="Times New Roman" w:hAnsiTheme="minorHAnsi" w:cstheme="minorHAnsi"/>
                <w:sz w:val="22"/>
              </w:rPr>
            </w:pPr>
            <w:r w:rsidRPr="00287BD2">
              <w:rPr>
                <w:rFonts w:asciiTheme="minorHAnsi" w:eastAsia="Times New Roman" w:hAnsiTheme="minorHAnsi" w:cstheme="minorHAnsi"/>
                <w:sz w:val="22"/>
              </w:rPr>
              <w:t>In February 2012, flood-induced water took away over 900 m of Harmanli – Lyubimets railway line. Material damage was estimated at some BGN 3 million, which does not include losses occurred by the National Railway Infrastructure Company (NRIC) and railway operators for lost revenues and due compensations because the line was closed for about a month.</w:t>
            </w:r>
            <w:r w:rsidRPr="00287BD2">
              <w:rPr>
                <w:rFonts w:asciiTheme="minorHAnsi" w:eastAsia="Times New Roman" w:hAnsiTheme="minorHAnsi" w:cstheme="minorHAnsi"/>
                <w:sz w:val="22"/>
                <w:vertAlign w:val="superscript"/>
              </w:rPr>
              <w:footnoteReference w:id="20"/>
            </w:r>
          </w:p>
        </w:tc>
      </w:tr>
    </w:tbl>
    <w:p w14:paraId="1A46982C" w14:textId="684C9BFC" w:rsidR="006F1C92" w:rsidRPr="00287BD2" w:rsidRDefault="006F1C92" w:rsidP="001C0BE4">
      <w:pPr>
        <w:pStyle w:val="BodyText"/>
        <w:spacing w:before="200"/>
        <w:ind w:left="0" w:firstLine="0"/>
      </w:pPr>
      <w:r w:rsidRPr="00287BD2">
        <w:t xml:space="preserve">As commented in section 1.3, </w:t>
      </w:r>
      <w:r w:rsidRPr="00287BD2">
        <w:rPr>
          <w:i/>
        </w:rPr>
        <w:t>landslides</w:t>
      </w:r>
      <w:r w:rsidRPr="00287BD2">
        <w:t xml:space="preserve"> are much more likely to occur at times and locations with heavy precipitation. There appears to be a very strong correlation between high precipitation and the appearance of shallow and medium-deep landslides</w:t>
      </w:r>
      <w:r w:rsidR="00A011F6" w:rsidRPr="00287BD2">
        <w:t xml:space="preserve"> (Bruchev et al. 2007; p. 7)</w:t>
      </w:r>
      <w:r w:rsidR="00B766B8" w:rsidRPr="00287BD2">
        <w:t>.</w:t>
      </w:r>
      <w:r w:rsidRPr="00287BD2">
        <w:t xml:space="preserve"> (Precipitation affects deep landslides as well, but the exact casual relations are more difficult to establish.) </w:t>
      </w:r>
    </w:p>
    <w:p w14:paraId="125C3F1A" w14:textId="4F98D375" w:rsidR="00AA50B0" w:rsidRPr="00287BD2" w:rsidRDefault="00D81BAE" w:rsidP="001C0BE4">
      <w:pPr>
        <w:pStyle w:val="Caption"/>
        <w:spacing w:line="240" w:lineRule="auto"/>
      </w:pPr>
      <w:bookmarkStart w:id="158" w:name="_Toc504559384"/>
      <w:bookmarkStart w:id="159" w:name="_Toc522115926"/>
      <w:r w:rsidRPr="00287BD2">
        <w:lastRenderedPageBreak/>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12</w:t>
      </w:r>
      <w:r w:rsidRPr="00287BD2">
        <w:fldChar w:fldCharType="end"/>
      </w:r>
      <w:r w:rsidRPr="00287BD2">
        <w:t>.</w:t>
      </w:r>
      <w:r w:rsidR="00AA50B0" w:rsidRPr="00287BD2">
        <w:t xml:space="preserve"> Spatial distribution of landslide locations and </w:t>
      </w:r>
      <w:bookmarkEnd w:id="158"/>
      <w:r w:rsidR="00815207">
        <w:t>state</w:t>
      </w:r>
      <w:bookmarkEnd w:id="159"/>
    </w:p>
    <w:p w14:paraId="58636E93" w14:textId="4D2F4BD7" w:rsidR="00815207" w:rsidRDefault="00815207" w:rsidP="00815207">
      <w:pPr>
        <w:spacing w:after="0" w:line="240" w:lineRule="auto"/>
        <w:jc w:val="center"/>
      </w:pPr>
      <w:r>
        <w:rPr>
          <w:noProof/>
        </w:rPr>
        <w:drawing>
          <wp:inline distT="0" distB="0" distL="0" distR="0" wp14:anchorId="1A5DCE4D" wp14:editId="48FE0467">
            <wp:extent cx="5415596" cy="3865730"/>
            <wp:effectExtent l="19050" t="19050" r="1397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2909" cy="3885226"/>
                    </a:xfrm>
                    <a:prstGeom prst="rect">
                      <a:avLst/>
                    </a:prstGeom>
                    <a:noFill/>
                    <a:ln w="6350">
                      <a:solidFill>
                        <a:srgbClr val="5B9BD5"/>
                      </a:solidFill>
                    </a:ln>
                  </pic:spPr>
                </pic:pic>
              </a:graphicData>
            </a:graphic>
          </wp:inline>
        </w:drawing>
      </w:r>
    </w:p>
    <w:p w14:paraId="12C9652D" w14:textId="2B305450" w:rsidR="00AA50B0" w:rsidRPr="001C0BE4" w:rsidRDefault="00AA50B0" w:rsidP="001C0BE4">
      <w:pPr>
        <w:spacing w:before="60" w:after="200" w:line="240" w:lineRule="auto"/>
        <w:jc w:val="center"/>
        <w:rPr>
          <w:rFonts w:asciiTheme="minorHAnsi" w:hAnsiTheme="minorHAnsi" w:cstheme="minorHAnsi"/>
          <w:i/>
          <w:sz w:val="20"/>
          <w:szCs w:val="20"/>
        </w:rPr>
      </w:pPr>
      <w:r w:rsidRPr="001C0BE4">
        <w:rPr>
          <w:rFonts w:asciiTheme="minorHAnsi" w:hAnsiTheme="minorHAnsi" w:cstheme="minorHAnsi"/>
          <w:i/>
          <w:sz w:val="20"/>
          <w:szCs w:val="20"/>
        </w:rPr>
        <w:t xml:space="preserve">Source: </w:t>
      </w:r>
      <w:r w:rsidR="003950CE" w:rsidRPr="001C0BE4">
        <w:rPr>
          <w:rFonts w:asciiTheme="minorHAnsi" w:hAnsiTheme="minorHAnsi" w:cstheme="minorHAnsi"/>
          <w:i/>
          <w:sz w:val="20"/>
          <w:szCs w:val="20"/>
        </w:rPr>
        <w:t xml:space="preserve">Ivanov </w:t>
      </w:r>
      <w:r w:rsidRPr="001C0BE4">
        <w:rPr>
          <w:rFonts w:asciiTheme="minorHAnsi" w:hAnsiTheme="minorHAnsi" w:cstheme="minorHAnsi"/>
          <w:i/>
          <w:sz w:val="20"/>
          <w:szCs w:val="20"/>
        </w:rPr>
        <w:t>et al. 20</w:t>
      </w:r>
      <w:r w:rsidR="003950CE" w:rsidRPr="001C0BE4">
        <w:rPr>
          <w:rFonts w:asciiTheme="minorHAnsi" w:hAnsiTheme="minorHAnsi" w:cstheme="minorHAnsi"/>
          <w:i/>
          <w:sz w:val="20"/>
          <w:szCs w:val="20"/>
        </w:rPr>
        <w:t>1</w:t>
      </w:r>
      <w:r w:rsidRPr="001C0BE4">
        <w:rPr>
          <w:rFonts w:asciiTheme="minorHAnsi" w:hAnsiTheme="minorHAnsi" w:cstheme="minorHAnsi"/>
          <w:i/>
          <w:sz w:val="20"/>
          <w:szCs w:val="20"/>
        </w:rPr>
        <w:t>7</w:t>
      </w:r>
      <w:r w:rsidR="005D68B9" w:rsidRPr="001C0BE4">
        <w:rPr>
          <w:rFonts w:asciiTheme="minorHAnsi" w:hAnsiTheme="minorHAnsi" w:cstheme="minorHAnsi"/>
          <w:i/>
          <w:sz w:val="20"/>
          <w:szCs w:val="20"/>
        </w:rPr>
        <w:t>.</w:t>
      </w:r>
    </w:p>
    <w:p w14:paraId="08723C07" w14:textId="09D13633" w:rsidR="003950CE" w:rsidRDefault="003950CE" w:rsidP="001C0BE4">
      <w:pPr>
        <w:pStyle w:val="BodyText"/>
        <w:spacing w:before="0" w:after="40"/>
        <w:ind w:left="0" w:firstLine="0"/>
      </w:pPr>
      <w:r>
        <w:t>Many areas in the country are under major threat of large landslides. These are as follows:</w:t>
      </w:r>
    </w:p>
    <w:p w14:paraId="3A18EBBD" w14:textId="248CFB89" w:rsidR="003950CE" w:rsidRDefault="003950CE" w:rsidP="001C0BE4">
      <w:pPr>
        <w:pStyle w:val="BodyText"/>
        <w:numPr>
          <w:ilvl w:val="0"/>
          <w:numId w:val="30"/>
        </w:numPr>
        <w:spacing w:before="0" w:after="40"/>
      </w:pPr>
      <w:r>
        <w:t>Danube River bank between the town of Dunavtsi and Iskar River</w:t>
      </w:r>
    </w:p>
    <w:p w14:paraId="4F9A69B8" w14:textId="22A547B7" w:rsidR="003950CE" w:rsidRDefault="003950CE" w:rsidP="001C0BE4">
      <w:pPr>
        <w:pStyle w:val="BodyText"/>
        <w:numPr>
          <w:ilvl w:val="0"/>
          <w:numId w:val="30"/>
        </w:numPr>
        <w:spacing w:before="0" w:after="40"/>
      </w:pPr>
      <w:r>
        <w:t>Black sea coast sections of Balchik – Kavarna, Zlatni</w:t>
      </w:r>
      <w:r w:rsidR="00023B7A">
        <w:t xml:space="preserve"> piasatzi – Kranevo, Sarafovo</w:t>
      </w:r>
    </w:p>
    <w:p w14:paraId="39BCFF6A" w14:textId="0DBCF500" w:rsidR="00023B7A" w:rsidRDefault="00023B7A" w:rsidP="001C0BE4">
      <w:pPr>
        <w:pStyle w:val="BodyText"/>
        <w:numPr>
          <w:ilvl w:val="0"/>
          <w:numId w:val="30"/>
        </w:numPr>
        <w:spacing w:before="0" w:after="40"/>
      </w:pPr>
      <w:r>
        <w:t>Valley of Cherna River in Rodopi Mountain</w:t>
      </w:r>
    </w:p>
    <w:p w14:paraId="250FC244" w14:textId="317DD18B" w:rsidR="00023B7A" w:rsidRDefault="00023B7A" w:rsidP="001C0BE4">
      <w:pPr>
        <w:pStyle w:val="BodyText"/>
        <w:numPr>
          <w:ilvl w:val="0"/>
          <w:numId w:val="30"/>
        </w:numPr>
        <w:spacing w:before="0" w:after="40"/>
      </w:pPr>
      <w:r>
        <w:t>Iskar River gorge</w:t>
      </w:r>
    </w:p>
    <w:p w14:paraId="42DC7CEA" w14:textId="37DC9A8E" w:rsidR="00023B7A" w:rsidRDefault="00023B7A" w:rsidP="001C0BE4">
      <w:pPr>
        <w:pStyle w:val="BodyText"/>
        <w:numPr>
          <w:ilvl w:val="0"/>
          <w:numId w:val="30"/>
        </w:numPr>
        <w:spacing w:before="0" w:after="40"/>
      </w:pPr>
      <w:r>
        <w:t>Areas with intensive coal mining (Maritsa- iztok, Pernik, Oranovo, Brezhani)</w:t>
      </w:r>
    </w:p>
    <w:p w14:paraId="252209FC" w14:textId="7182D9BC" w:rsidR="00023B7A" w:rsidRDefault="00023B7A" w:rsidP="001C0BE4">
      <w:pPr>
        <w:pStyle w:val="BodyText"/>
        <w:numPr>
          <w:ilvl w:val="0"/>
          <w:numId w:val="30"/>
        </w:numPr>
        <w:spacing w:before="0"/>
      </w:pPr>
      <w:r>
        <w:t>Simitli lowland (BAS 2017; p. 147-149)</w:t>
      </w:r>
    </w:p>
    <w:p w14:paraId="43E7E5B3" w14:textId="1D8782D6" w:rsidR="00B01B10" w:rsidRDefault="00B01B10" w:rsidP="001C0BE4">
      <w:pPr>
        <w:pStyle w:val="BodyText"/>
        <w:spacing w:before="0" w:after="40"/>
        <w:ind w:left="0" w:firstLine="0"/>
      </w:pPr>
      <w:r>
        <w:t>Areas with medium level of landslides’ risk are the following:</w:t>
      </w:r>
    </w:p>
    <w:p w14:paraId="72B2FBEB" w14:textId="381C3C96" w:rsidR="00B01B10" w:rsidRDefault="00B01B10" w:rsidP="001C0BE4">
      <w:pPr>
        <w:pStyle w:val="BodyText"/>
        <w:numPr>
          <w:ilvl w:val="0"/>
          <w:numId w:val="31"/>
        </w:numPr>
        <w:spacing w:before="0" w:after="40"/>
      </w:pPr>
      <w:r>
        <w:t>Sofia lowland edges</w:t>
      </w:r>
    </w:p>
    <w:p w14:paraId="2E4D1252" w14:textId="773031E9" w:rsidR="00B01B10" w:rsidRDefault="00B01B10" w:rsidP="001C0BE4">
      <w:pPr>
        <w:pStyle w:val="BodyText"/>
        <w:numPr>
          <w:ilvl w:val="0"/>
          <w:numId w:val="31"/>
        </w:numPr>
        <w:spacing w:before="0" w:after="40"/>
      </w:pPr>
      <w:r>
        <w:t>Southern parts of Pernik lowland</w:t>
      </w:r>
    </w:p>
    <w:p w14:paraId="0EF7A977" w14:textId="3C5F4FEF" w:rsidR="00B01B10" w:rsidRDefault="00B01B10" w:rsidP="001C0BE4">
      <w:pPr>
        <w:pStyle w:val="BodyText"/>
        <w:numPr>
          <w:ilvl w:val="0"/>
          <w:numId w:val="31"/>
        </w:numPr>
        <w:spacing w:before="0" w:after="40"/>
      </w:pPr>
      <w:r>
        <w:t>Bobovdol</w:t>
      </w:r>
    </w:p>
    <w:p w14:paraId="2F8A598B" w14:textId="5C28756A" w:rsidR="00B01B10" w:rsidRDefault="00B01B10" w:rsidP="001C0BE4">
      <w:pPr>
        <w:pStyle w:val="BodyText"/>
        <w:numPr>
          <w:ilvl w:val="0"/>
          <w:numId w:val="31"/>
        </w:numPr>
        <w:spacing w:before="0" w:after="40"/>
      </w:pPr>
      <w:r>
        <w:t>Valley of Mesta River</w:t>
      </w:r>
    </w:p>
    <w:p w14:paraId="172D461E" w14:textId="0C08CA53" w:rsidR="00B01B10" w:rsidRDefault="00B01B10" w:rsidP="001C0BE4">
      <w:pPr>
        <w:pStyle w:val="BodyText"/>
        <w:numPr>
          <w:ilvl w:val="0"/>
          <w:numId w:val="31"/>
        </w:numPr>
        <w:spacing w:before="0" w:after="40"/>
      </w:pPr>
      <w:r>
        <w:t>Parts of central and eastern Rodopi Mountain</w:t>
      </w:r>
    </w:p>
    <w:p w14:paraId="484693B7" w14:textId="25CDA295" w:rsidR="00B01B10" w:rsidRDefault="00B01B10" w:rsidP="001C0BE4">
      <w:pPr>
        <w:pStyle w:val="BodyText"/>
        <w:numPr>
          <w:ilvl w:val="0"/>
          <w:numId w:val="31"/>
        </w:numPr>
        <w:spacing w:before="0" w:after="40"/>
      </w:pPr>
      <w:r>
        <w:t>Black sea coast between Galata cape and Emine cape</w:t>
      </w:r>
    </w:p>
    <w:p w14:paraId="5CE2F3E3" w14:textId="5099DA53" w:rsidR="00B01B10" w:rsidRDefault="00B01B10" w:rsidP="001C0BE4">
      <w:pPr>
        <w:pStyle w:val="BodyText"/>
        <w:numPr>
          <w:ilvl w:val="0"/>
          <w:numId w:val="31"/>
        </w:numPr>
        <w:spacing w:before="0" w:after="40"/>
      </w:pPr>
      <w:r>
        <w:t>Valley of Dvoinitsa River in Eastern Balkan</w:t>
      </w:r>
    </w:p>
    <w:p w14:paraId="1DA9F9C5" w14:textId="3CDC6086" w:rsidR="00B01B10" w:rsidRDefault="00B01B10" w:rsidP="001C0BE4">
      <w:pPr>
        <w:pStyle w:val="BodyText"/>
        <w:numPr>
          <w:ilvl w:val="0"/>
          <w:numId w:val="31"/>
        </w:numPr>
        <w:spacing w:before="0" w:after="40"/>
      </w:pPr>
      <w:r>
        <w:t>Volcanogenic complex in Rodopi Mountain</w:t>
      </w:r>
    </w:p>
    <w:p w14:paraId="6D6FB737" w14:textId="058E88D3" w:rsidR="00B01B10" w:rsidRDefault="00B01B10" w:rsidP="001C0BE4">
      <w:pPr>
        <w:pStyle w:val="BodyText"/>
        <w:numPr>
          <w:ilvl w:val="0"/>
          <w:numId w:val="31"/>
        </w:numPr>
        <w:spacing w:before="0"/>
      </w:pPr>
      <w:r>
        <w:t>Area around Veliko Tarnovo, Alexander Stamboliyski Dam and near town of Svishtov (BAS, 2017; p. 149).</w:t>
      </w:r>
    </w:p>
    <w:p w14:paraId="493B2356" w14:textId="3626C577" w:rsidR="004506EA" w:rsidRPr="00287BD2" w:rsidRDefault="0063177D" w:rsidP="00F56BAA">
      <w:pPr>
        <w:pStyle w:val="BodyText"/>
        <w:ind w:left="0" w:firstLine="0"/>
      </w:pPr>
      <w:r w:rsidRPr="00287BD2">
        <w:lastRenderedPageBreak/>
        <w:t>S</w:t>
      </w:r>
      <w:r w:rsidR="004506EA" w:rsidRPr="00287BD2">
        <w:t>tability of river banks is often related to the rivers’ water level. In principle, the infiltration of water inside the massifs changes their weight distribution, strength parameters and hydrodynamic pressure</w:t>
      </w:r>
      <w:r w:rsidR="00A011F6" w:rsidRPr="00287BD2">
        <w:t xml:space="preserve"> (Bruchev et al. 2007; p. 6)</w:t>
      </w:r>
      <w:r w:rsidR="00B766B8" w:rsidRPr="00287BD2">
        <w:t>.</w:t>
      </w:r>
    </w:p>
    <w:p w14:paraId="68F2D137" w14:textId="77777777" w:rsidR="00C1012B" w:rsidRPr="00287BD2" w:rsidRDefault="004506EA" w:rsidP="00C46DDD">
      <w:pPr>
        <w:pStyle w:val="BodyText"/>
        <w:spacing w:after="160"/>
        <w:ind w:left="0" w:firstLine="0"/>
      </w:pPr>
      <w:r w:rsidRPr="00287BD2">
        <w:rPr>
          <w:i/>
        </w:rPr>
        <w:t>Snowfall</w:t>
      </w:r>
      <w:r w:rsidRPr="00287BD2">
        <w:t xml:space="preserve"> ha</w:t>
      </w:r>
      <w:r w:rsidR="00D336B8" w:rsidRPr="00287BD2">
        <w:t>s</w:t>
      </w:r>
      <w:r w:rsidRPr="00287BD2">
        <w:t xml:space="preserve"> a similar effect </w:t>
      </w:r>
      <w:r w:rsidR="0085033E" w:rsidRPr="00287BD2">
        <w:t>on</w:t>
      </w:r>
      <w:r w:rsidRPr="00287BD2">
        <w:t xml:space="preserve"> road users – </w:t>
      </w:r>
      <w:r w:rsidR="0085033E" w:rsidRPr="00287BD2">
        <w:t>it causes</w:t>
      </w:r>
      <w:r w:rsidRPr="00287BD2">
        <w:t xml:space="preserve"> reduced visibility and traction and hence increase</w:t>
      </w:r>
      <w:r w:rsidR="0085033E" w:rsidRPr="00287BD2">
        <w:t>s the risk of</w:t>
      </w:r>
      <w:r w:rsidRPr="00287BD2">
        <w:t xml:space="preserve"> accident</w:t>
      </w:r>
      <w:r w:rsidR="0085033E" w:rsidRPr="00287BD2">
        <w:t>s</w:t>
      </w:r>
      <w:r w:rsidRPr="00287BD2">
        <w:t xml:space="preserve">. In accordance with </w:t>
      </w:r>
      <w:r w:rsidR="0085033E" w:rsidRPr="00287BD2">
        <w:t xml:space="preserve">the </w:t>
      </w:r>
      <w:r w:rsidRPr="00287BD2">
        <w:t>Federal Highway Administration’s statistics 17</w:t>
      </w:r>
      <w:r w:rsidR="00CB37E5" w:rsidRPr="00287BD2">
        <w:t xml:space="preserve"> percent</w:t>
      </w:r>
      <w:r w:rsidRPr="00287BD2">
        <w:t xml:space="preserve"> of the weather-related accidents are due to snow. </w:t>
      </w:r>
      <w:r w:rsidR="0085033E" w:rsidRPr="00287BD2">
        <w:t>As stated earlier,</w:t>
      </w:r>
      <w:r w:rsidR="008E1F90" w:rsidRPr="00287BD2">
        <w:t xml:space="preserve"> no </w:t>
      </w:r>
      <w:r w:rsidR="00F11556" w:rsidRPr="00287BD2">
        <w:t>speci</w:t>
      </w:r>
      <w:r w:rsidR="00EA4712" w:rsidRPr="00287BD2">
        <w:t xml:space="preserve">fic </w:t>
      </w:r>
      <w:r w:rsidR="008E1F90" w:rsidRPr="00287BD2">
        <w:t xml:space="preserve">statistical data for </w:t>
      </w:r>
      <w:r w:rsidR="00EA4712" w:rsidRPr="00287BD2">
        <w:t xml:space="preserve">road accidents in Bulgaria caused by </w:t>
      </w:r>
      <w:r w:rsidR="000725A6" w:rsidRPr="00287BD2">
        <w:t>snowfall</w:t>
      </w:r>
      <w:r w:rsidR="0085033E" w:rsidRPr="00287BD2">
        <w:t xml:space="preserve"> are available. It is</w:t>
      </w:r>
      <w:r w:rsidR="00EA4712" w:rsidRPr="00287BD2">
        <w:t xml:space="preserve"> international experience </w:t>
      </w:r>
      <w:r w:rsidR="0085033E" w:rsidRPr="00287BD2">
        <w:t>showing a</w:t>
      </w:r>
      <w:r w:rsidR="00EA4712" w:rsidRPr="00287BD2">
        <w:t xml:space="preserve"> strong correlation between road accidents and </w:t>
      </w:r>
      <w:r w:rsidR="000725A6" w:rsidRPr="00287BD2">
        <w:t>snowfall</w:t>
      </w:r>
      <w:r w:rsidR="00EA4712" w:rsidRPr="00287BD2">
        <w:t>.</w:t>
      </w:r>
    </w:p>
    <w:tbl>
      <w:tblPr>
        <w:tblW w:w="0" w:type="auto"/>
        <w:jc w:val="center"/>
        <w:tblLook w:val="00A0" w:firstRow="1" w:lastRow="0" w:firstColumn="1" w:lastColumn="0" w:noHBand="0" w:noVBand="0"/>
      </w:tblPr>
      <w:tblGrid>
        <w:gridCol w:w="8550"/>
      </w:tblGrid>
      <w:tr w:rsidR="00C1012B" w:rsidRPr="00287BD2" w14:paraId="31AACA7E" w14:textId="77777777" w:rsidTr="00CB4B9B">
        <w:trPr>
          <w:cantSplit/>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465122A4" w14:textId="337330C8" w:rsidR="00C1012B" w:rsidRPr="00287BD2" w:rsidRDefault="00C1012B" w:rsidP="00CB4B9B">
            <w:pPr>
              <w:spacing w:before="60" w:line="276" w:lineRule="auto"/>
              <w:rPr>
                <w:rFonts w:asciiTheme="minorHAnsi" w:eastAsia="Times New Roman" w:hAnsiTheme="minorHAnsi" w:cstheme="minorHAnsi"/>
                <w:sz w:val="22"/>
              </w:rPr>
            </w:pPr>
            <w:r w:rsidRPr="00287BD2">
              <w:rPr>
                <w:rFonts w:asciiTheme="minorHAnsi" w:eastAsia="Times New Roman" w:hAnsiTheme="minorHAnsi" w:cstheme="minorHAnsi"/>
                <w:sz w:val="22"/>
              </w:rPr>
              <w:t>A recent case of extreme snowfall affecting the whole country occurred in January 2017</w:t>
            </w:r>
            <w:r w:rsidR="00B766B8" w:rsidRPr="00287BD2">
              <w:rPr>
                <w:rFonts w:asciiTheme="minorHAnsi" w:eastAsia="Times New Roman" w:hAnsiTheme="minorHAnsi" w:cstheme="minorHAnsi"/>
                <w:sz w:val="22"/>
              </w:rPr>
              <w:t>.</w:t>
            </w:r>
            <w:r w:rsidRPr="00287BD2">
              <w:rPr>
                <w:rFonts w:asciiTheme="minorHAnsi" w:eastAsia="Times New Roman" w:hAnsiTheme="minorHAnsi" w:cstheme="minorHAnsi"/>
                <w:sz w:val="22"/>
                <w:vertAlign w:val="superscript"/>
              </w:rPr>
              <w:footnoteReference w:id="21"/>
            </w:r>
            <w:r w:rsidRPr="00287BD2">
              <w:rPr>
                <w:rFonts w:asciiTheme="minorHAnsi" w:eastAsia="Times New Roman" w:hAnsiTheme="minorHAnsi" w:cstheme="minorHAnsi"/>
                <w:sz w:val="22"/>
              </w:rPr>
              <w:t xml:space="preserve"> Snowfall closed the roads in 6 districts in the Northeast part of Bulgaria – Targovishte, Ruse, Dobrich, Razgrad, Shumen and Silistra. Many other roads in all parts of the country were also closed, most notably sections of Hemus and Trakia Motorway, as well as the road link between Varna and Burgas. The international airport at Varna was also temporarily closed.</w:t>
            </w:r>
          </w:p>
        </w:tc>
      </w:tr>
    </w:tbl>
    <w:p w14:paraId="08259FC5" w14:textId="7246E2EE" w:rsidR="004506EA" w:rsidRPr="00287BD2" w:rsidRDefault="001C0BE4" w:rsidP="00C46DDD">
      <w:pPr>
        <w:pStyle w:val="BodyText"/>
        <w:spacing w:before="200" w:after="160"/>
        <w:ind w:left="0" w:firstLine="0"/>
      </w:pPr>
      <w:r w:rsidRPr="00287BD2">
        <w:rPr>
          <w:noProof/>
          <w:lang w:eastAsia="en-US"/>
        </w:rPr>
        <mc:AlternateContent>
          <mc:Choice Requires="wps">
            <w:drawing>
              <wp:anchor distT="45720" distB="45720" distL="114300" distR="114300" simplePos="0" relativeHeight="251660288" behindDoc="0" locked="0" layoutInCell="1" allowOverlap="1" wp14:anchorId="508A3CC9" wp14:editId="597B6D69">
                <wp:simplePos x="0" y="0"/>
                <wp:positionH relativeFrom="column">
                  <wp:posOffset>1995926</wp:posOffset>
                </wp:positionH>
                <wp:positionV relativeFrom="paragraph">
                  <wp:posOffset>153196</wp:posOffset>
                </wp:positionV>
                <wp:extent cx="3731895" cy="1966595"/>
                <wp:effectExtent l="0" t="0" r="190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1966595"/>
                        </a:xfrm>
                        <a:prstGeom prst="rect">
                          <a:avLst/>
                        </a:prstGeom>
                        <a:noFill/>
                        <a:ln w="9525">
                          <a:noFill/>
                          <a:miter lim="800000"/>
                          <a:headEnd/>
                          <a:tailEnd/>
                        </a:ln>
                      </wps:spPr>
                      <wps:txbx>
                        <w:txbxContent>
                          <w:p w14:paraId="60A89381" w14:textId="1500BD86" w:rsidR="00053C80" w:rsidRPr="00BE6B98" w:rsidRDefault="00053C80" w:rsidP="006E0AB2">
                            <w:pPr>
                              <w:pStyle w:val="Caption"/>
                              <w:spacing w:before="0" w:after="80" w:line="240" w:lineRule="auto"/>
                            </w:pPr>
                            <w:bookmarkStart w:id="160" w:name="_Toc522115951"/>
                            <w:r w:rsidRPr="00C656F5">
                              <w:t xml:space="preserve">Table </w:t>
                            </w:r>
                            <w:r w:rsidRPr="00C656F5">
                              <w:fldChar w:fldCharType="begin"/>
                            </w:r>
                            <w:r w:rsidRPr="00C656F5">
                              <w:instrText xml:space="preserve"> SEQ Table \* ARABIC \s 1 </w:instrText>
                            </w:r>
                            <w:r w:rsidRPr="00C656F5">
                              <w:fldChar w:fldCharType="separate"/>
                            </w:r>
                            <w:r>
                              <w:rPr>
                                <w:noProof/>
                              </w:rPr>
                              <w:t>12</w:t>
                            </w:r>
                            <w:r w:rsidRPr="00C656F5">
                              <w:fldChar w:fldCharType="end"/>
                            </w:r>
                            <w:r w:rsidRPr="00C656F5">
                              <w:t>.</w:t>
                            </w:r>
                            <w:r w:rsidRPr="00BE6B98">
                              <w:t xml:space="preserve"> Annual train delays due to snow (2012</w:t>
                            </w:r>
                            <w:r>
                              <w:t>–2016</w:t>
                            </w:r>
                            <w:r w:rsidRPr="00BE6B98">
                              <w:t>)</w:t>
                            </w:r>
                            <w:bookmarkEnd w:id="160"/>
                          </w:p>
                          <w:tbl>
                            <w:tblPr>
                              <w:tblOverlap w:val="never"/>
                              <w:tblW w:w="557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492"/>
                            </w:tblGrid>
                            <w:tr w:rsidR="00053C80" w:rsidRPr="00AA50B0" w14:paraId="56FBBABE" w14:textId="77777777" w:rsidTr="00AA50B0">
                              <w:trPr>
                                <w:trHeight w:val="230"/>
                              </w:trPr>
                              <w:tc>
                                <w:tcPr>
                                  <w:tcW w:w="1361" w:type="dxa"/>
                                  <w:shd w:val="clear" w:color="auto" w:fill="365F91" w:themeFill="accent1" w:themeFillShade="BF"/>
                                  <w:noWrap/>
                                  <w:vAlign w:val="center"/>
                                  <w:hideMark/>
                                </w:tcPr>
                                <w:p w14:paraId="19487823" w14:textId="77777777"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Year</w:t>
                                  </w:r>
                                </w:p>
                              </w:tc>
                              <w:tc>
                                <w:tcPr>
                                  <w:tcW w:w="1361" w:type="dxa"/>
                                  <w:shd w:val="clear" w:color="auto" w:fill="365F91" w:themeFill="accent1" w:themeFillShade="BF"/>
                                  <w:noWrap/>
                                  <w:vAlign w:val="center"/>
                                  <w:hideMark/>
                                </w:tcPr>
                                <w:p w14:paraId="0C3585C6" w14:textId="77777777"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Delays (-)</w:t>
                                  </w:r>
                                </w:p>
                              </w:tc>
                              <w:tc>
                                <w:tcPr>
                                  <w:tcW w:w="1361" w:type="dxa"/>
                                  <w:shd w:val="clear" w:color="auto" w:fill="365F91" w:themeFill="accent1" w:themeFillShade="BF"/>
                                  <w:noWrap/>
                                  <w:vAlign w:val="center"/>
                                  <w:hideMark/>
                                </w:tcPr>
                                <w:p w14:paraId="7C59B319" w14:textId="4EA40908"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Total Delay (min/train)</w:t>
                                  </w:r>
                                </w:p>
                              </w:tc>
                              <w:tc>
                                <w:tcPr>
                                  <w:tcW w:w="1492" w:type="dxa"/>
                                  <w:shd w:val="clear" w:color="auto" w:fill="365F91" w:themeFill="accent1" w:themeFillShade="BF"/>
                                  <w:noWrap/>
                                  <w:vAlign w:val="center"/>
                                  <w:hideMark/>
                                </w:tcPr>
                                <w:p w14:paraId="1838D2CD" w14:textId="44C18615"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Average Delay (min/train)</w:t>
                                  </w:r>
                                </w:p>
                              </w:tc>
                            </w:tr>
                            <w:tr w:rsidR="00053C80" w:rsidRPr="00AA50B0" w14:paraId="35BC94FC" w14:textId="77777777" w:rsidTr="00AA50B0">
                              <w:trPr>
                                <w:trHeight w:val="230"/>
                              </w:trPr>
                              <w:tc>
                                <w:tcPr>
                                  <w:tcW w:w="1361" w:type="dxa"/>
                                  <w:shd w:val="clear" w:color="auto" w:fill="B8CCE4"/>
                                  <w:noWrap/>
                                  <w:vAlign w:val="bottom"/>
                                  <w:hideMark/>
                                </w:tcPr>
                                <w:p w14:paraId="1237F4A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2012</w:t>
                                  </w:r>
                                </w:p>
                              </w:tc>
                              <w:tc>
                                <w:tcPr>
                                  <w:tcW w:w="1361" w:type="dxa"/>
                                  <w:shd w:val="clear" w:color="auto" w:fill="auto"/>
                                  <w:noWrap/>
                                  <w:vAlign w:val="bottom"/>
                                </w:tcPr>
                                <w:p w14:paraId="07B248A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136</w:t>
                                  </w:r>
                                </w:p>
                              </w:tc>
                              <w:tc>
                                <w:tcPr>
                                  <w:tcW w:w="1361" w:type="dxa"/>
                                  <w:shd w:val="clear" w:color="auto" w:fill="auto"/>
                                  <w:noWrap/>
                                  <w:vAlign w:val="bottom"/>
                                </w:tcPr>
                                <w:p w14:paraId="5D9AAE52"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20,889</w:t>
                                  </w:r>
                                </w:p>
                              </w:tc>
                              <w:tc>
                                <w:tcPr>
                                  <w:tcW w:w="1492" w:type="dxa"/>
                                  <w:shd w:val="clear" w:color="auto" w:fill="auto"/>
                                  <w:noWrap/>
                                  <w:vAlign w:val="bottom"/>
                                </w:tcPr>
                                <w:p w14:paraId="121E76B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153.6</w:t>
                                  </w:r>
                                </w:p>
                              </w:tc>
                            </w:tr>
                            <w:tr w:rsidR="00053C80" w:rsidRPr="00AA50B0" w14:paraId="01B4D4E7" w14:textId="77777777" w:rsidTr="00930A4C">
                              <w:trPr>
                                <w:trHeight w:val="230"/>
                              </w:trPr>
                              <w:tc>
                                <w:tcPr>
                                  <w:tcW w:w="1361" w:type="dxa"/>
                                  <w:shd w:val="clear" w:color="auto" w:fill="B8CCE4"/>
                                  <w:noWrap/>
                                  <w:vAlign w:val="bottom"/>
                                  <w:hideMark/>
                                </w:tcPr>
                                <w:p w14:paraId="1EAC46D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2013</w:t>
                                  </w:r>
                                </w:p>
                              </w:tc>
                              <w:tc>
                                <w:tcPr>
                                  <w:tcW w:w="1361" w:type="dxa"/>
                                  <w:shd w:val="clear" w:color="auto" w:fill="F2F2F2" w:themeFill="background1" w:themeFillShade="F2"/>
                                  <w:noWrap/>
                                  <w:vAlign w:val="bottom"/>
                                </w:tcPr>
                                <w:p w14:paraId="5227526B"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10</w:t>
                                  </w:r>
                                </w:p>
                              </w:tc>
                              <w:tc>
                                <w:tcPr>
                                  <w:tcW w:w="1361" w:type="dxa"/>
                                  <w:shd w:val="clear" w:color="auto" w:fill="F2F2F2" w:themeFill="background1" w:themeFillShade="F2"/>
                                  <w:noWrap/>
                                  <w:vAlign w:val="bottom"/>
                                </w:tcPr>
                                <w:p w14:paraId="4991AD4F"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375</w:t>
                                  </w:r>
                                </w:p>
                              </w:tc>
                              <w:tc>
                                <w:tcPr>
                                  <w:tcW w:w="1492" w:type="dxa"/>
                                  <w:shd w:val="clear" w:color="auto" w:fill="F2F2F2" w:themeFill="background1" w:themeFillShade="F2"/>
                                  <w:noWrap/>
                                  <w:vAlign w:val="bottom"/>
                                </w:tcPr>
                                <w:p w14:paraId="74B292C0"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37.5</w:t>
                                  </w:r>
                                </w:p>
                              </w:tc>
                            </w:tr>
                            <w:tr w:rsidR="00053C80" w:rsidRPr="00AA50B0" w14:paraId="75BEBD85" w14:textId="77777777" w:rsidTr="00AA50B0">
                              <w:trPr>
                                <w:trHeight w:val="230"/>
                              </w:trPr>
                              <w:tc>
                                <w:tcPr>
                                  <w:tcW w:w="1361" w:type="dxa"/>
                                  <w:shd w:val="clear" w:color="auto" w:fill="B8CCE4"/>
                                  <w:noWrap/>
                                  <w:vAlign w:val="bottom"/>
                                  <w:hideMark/>
                                </w:tcPr>
                                <w:p w14:paraId="11584CDB"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2014</w:t>
                                  </w:r>
                                </w:p>
                              </w:tc>
                              <w:tc>
                                <w:tcPr>
                                  <w:tcW w:w="1361" w:type="dxa"/>
                                  <w:shd w:val="clear" w:color="auto" w:fill="auto"/>
                                  <w:noWrap/>
                                  <w:vAlign w:val="bottom"/>
                                </w:tcPr>
                                <w:p w14:paraId="0389241D"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72</w:t>
                                  </w:r>
                                </w:p>
                              </w:tc>
                              <w:tc>
                                <w:tcPr>
                                  <w:tcW w:w="1361" w:type="dxa"/>
                                  <w:shd w:val="clear" w:color="auto" w:fill="auto"/>
                                  <w:noWrap/>
                                  <w:vAlign w:val="bottom"/>
                                </w:tcPr>
                                <w:p w14:paraId="3F3B19A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4,114</w:t>
                                  </w:r>
                                </w:p>
                              </w:tc>
                              <w:tc>
                                <w:tcPr>
                                  <w:tcW w:w="1492" w:type="dxa"/>
                                  <w:shd w:val="clear" w:color="auto" w:fill="auto"/>
                                  <w:noWrap/>
                                  <w:vAlign w:val="bottom"/>
                                </w:tcPr>
                                <w:p w14:paraId="59538FC1"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57.1</w:t>
                                  </w:r>
                                </w:p>
                              </w:tc>
                            </w:tr>
                            <w:tr w:rsidR="00053C80" w:rsidRPr="00AA50B0" w14:paraId="5C42A064" w14:textId="77777777" w:rsidTr="00930A4C">
                              <w:trPr>
                                <w:trHeight w:val="230"/>
                              </w:trPr>
                              <w:tc>
                                <w:tcPr>
                                  <w:tcW w:w="1361" w:type="dxa"/>
                                  <w:shd w:val="clear" w:color="auto" w:fill="B8CCE4"/>
                                  <w:noWrap/>
                                  <w:vAlign w:val="bottom"/>
                                  <w:hideMark/>
                                </w:tcPr>
                                <w:p w14:paraId="3179926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2015</w:t>
                                  </w:r>
                                </w:p>
                              </w:tc>
                              <w:tc>
                                <w:tcPr>
                                  <w:tcW w:w="1361" w:type="dxa"/>
                                  <w:shd w:val="clear" w:color="auto" w:fill="F2F2F2" w:themeFill="background1" w:themeFillShade="F2"/>
                                  <w:noWrap/>
                                  <w:vAlign w:val="bottom"/>
                                </w:tcPr>
                                <w:p w14:paraId="1FF323D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88</w:t>
                                  </w:r>
                                </w:p>
                              </w:tc>
                              <w:tc>
                                <w:tcPr>
                                  <w:tcW w:w="1361" w:type="dxa"/>
                                  <w:shd w:val="clear" w:color="auto" w:fill="F2F2F2" w:themeFill="background1" w:themeFillShade="F2"/>
                                  <w:noWrap/>
                                  <w:vAlign w:val="bottom"/>
                                </w:tcPr>
                                <w:p w14:paraId="4DB3749B"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2,115</w:t>
                                  </w:r>
                                </w:p>
                              </w:tc>
                              <w:tc>
                                <w:tcPr>
                                  <w:tcW w:w="1492" w:type="dxa"/>
                                  <w:shd w:val="clear" w:color="auto" w:fill="F2F2F2" w:themeFill="background1" w:themeFillShade="F2"/>
                                  <w:noWrap/>
                                  <w:vAlign w:val="bottom"/>
                                </w:tcPr>
                                <w:p w14:paraId="788D354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24.0</w:t>
                                  </w:r>
                                </w:p>
                              </w:tc>
                            </w:tr>
                            <w:tr w:rsidR="00053C80" w:rsidRPr="00AA50B0" w14:paraId="61585662" w14:textId="77777777" w:rsidTr="00AA50B0">
                              <w:trPr>
                                <w:trHeight w:val="230"/>
                              </w:trPr>
                              <w:tc>
                                <w:tcPr>
                                  <w:tcW w:w="1361" w:type="dxa"/>
                                  <w:shd w:val="clear" w:color="auto" w:fill="B8CCE4"/>
                                  <w:noWrap/>
                                  <w:vAlign w:val="bottom"/>
                                  <w:hideMark/>
                                </w:tcPr>
                                <w:p w14:paraId="030FF8DE"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2016</w:t>
                                  </w:r>
                                </w:p>
                              </w:tc>
                              <w:tc>
                                <w:tcPr>
                                  <w:tcW w:w="1361" w:type="dxa"/>
                                  <w:shd w:val="clear" w:color="auto" w:fill="auto"/>
                                  <w:noWrap/>
                                  <w:vAlign w:val="bottom"/>
                                </w:tcPr>
                                <w:p w14:paraId="16CB1CA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38</w:t>
                                  </w:r>
                                </w:p>
                              </w:tc>
                              <w:tc>
                                <w:tcPr>
                                  <w:tcW w:w="1361" w:type="dxa"/>
                                  <w:shd w:val="clear" w:color="auto" w:fill="auto"/>
                                  <w:noWrap/>
                                  <w:vAlign w:val="bottom"/>
                                </w:tcPr>
                                <w:p w14:paraId="091677B5"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2,985</w:t>
                                  </w:r>
                                </w:p>
                              </w:tc>
                              <w:tc>
                                <w:tcPr>
                                  <w:tcW w:w="1492" w:type="dxa"/>
                                  <w:shd w:val="clear" w:color="auto" w:fill="auto"/>
                                  <w:noWrap/>
                                  <w:vAlign w:val="bottom"/>
                                </w:tcPr>
                                <w:p w14:paraId="3DFB00BE"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78.6</w:t>
                                  </w:r>
                                </w:p>
                              </w:tc>
                            </w:tr>
                          </w:tbl>
                          <w:p w14:paraId="0A663847" w14:textId="70990E11" w:rsidR="00053C80" w:rsidRDefault="00053C80" w:rsidP="006C0E9D"/>
                        </w:txbxContent>
                      </wps:txbx>
                      <wps:bodyPr rot="0" vert="horz" wrap="square" lIns="72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7.15pt;margin-top:12.05pt;width:293.85pt;height:154.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" filled="f" stroked="f">
                <v:textbox inset="2mm,,0">
                  <w:txbxContent>
                    <w:p w14:paraId="60A89381" w14:textId="1500BD86" w:rsidR="00053C80" w:rsidRPr="00BE6B98" w:rsidRDefault="00053C80" w:rsidP="006E0AB2">
                      <w:pPr>
                        <w:pStyle w:val="Caption"/>
                        <w:spacing w:before="0" w:after="80" w:line="240" w:lineRule="auto"/>
                      </w:pPr>
                      <w:bookmarkStart w:id="161" w:name="_Toc522115951"/>
                      <w:r w:rsidRPr="00C656F5">
                        <w:t xml:space="preserve">Table </w:t>
                      </w:r>
                      <w:r w:rsidRPr="00C656F5">
                        <w:fldChar w:fldCharType="begin"/>
                      </w:r>
                      <w:r w:rsidRPr="00C656F5">
                        <w:instrText xml:space="preserve"> SEQ Table \* ARABIC \s 1 </w:instrText>
                      </w:r>
                      <w:r w:rsidRPr="00C656F5">
                        <w:fldChar w:fldCharType="separate"/>
                      </w:r>
                      <w:r>
                        <w:rPr>
                          <w:noProof/>
                        </w:rPr>
                        <w:t>12</w:t>
                      </w:r>
                      <w:r w:rsidRPr="00C656F5">
                        <w:fldChar w:fldCharType="end"/>
                      </w:r>
                      <w:r w:rsidRPr="00C656F5">
                        <w:t>.</w:t>
                      </w:r>
                      <w:r w:rsidRPr="00BE6B98">
                        <w:t xml:space="preserve"> Annual train delays due to snow (2012</w:t>
                      </w:r>
                      <w:r>
                        <w:t>–2016</w:t>
                      </w:r>
                      <w:r w:rsidRPr="00BE6B98">
                        <w:t>)</w:t>
                      </w:r>
                      <w:bookmarkEnd w:id="161"/>
                    </w:p>
                    <w:tbl>
                      <w:tblPr>
                        <w:tblOverlap w:val="never"/>
                        <w:tblW w:w="557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492"/>
                      </w:tblGrid>
                      <w:tr w:rsidR="00053C80" w:rsidRPr="00AA50B0" w14:paraId="56FBBABE" w14:textId="77777777" w:rsidTr="00AA50B0">
                        <w:trPr>
                          <w:trHeight w:val="230"/>
                        </w:trPr>
                        <w:tc>
                          <w:tcPr>
                            <w:tcW w:w="1361" w:type="dxa"/>
                            <w:shd w:val="clear" w:color="auto" w:fill="365F91" w:themeFill="accent1" w:themeFillShade="BF"/>
                            <w:noWrap/>
                            <w:vAlign w:val="center"/>
                            <w:hideMark/>
                          </w:tcPr>
                          <w:p w14:paraId="19487823" w14:textId="77777777"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Year</w:t>
                            </w:r>
                          </w:p>
                        </w:tc>
                        <w:tc>
                          <w:tcPr>
                            <w:tcW w:w="1361" w:type="dxa"/>
                            <w:shd w:val="clear" w:color="auto" w:fill="365F91" w:themeFill="accent1" w:themeFillShade="BF"/>
                            <w:noWrap/>
                            <w:vAlign w:val="center"/>
                            <w:hideMark/>
                          </w:tcPr>
                          <w:p w14:paraId="0C3585C6" w14:textId="77777777"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Delays (-)</w:t>
                            </w:r>
                          </w:p>
                        </w:tc>
                        <w:tc>
                          <w:tcPr>
                            <w:tcW w:w="1361" w:type="dxa"/>
                            <w:shd w:val="clear" w:color="auto" w:fill="365F91" w:themeFill="accent1" w:themeFillShade="BF"/>
                            <w:noWrap/>
                            <w:vAlign w:val="center"/>
                            <w:hideMark/>
                          </w:tcPr>
                          <w:p w14:paraId="7C59B319" w14:textId="4EA40908"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Total Delay (min/train)</w:t>
                            </w:r>
                          </w:p>
                        </w:tc>
                        <w:tc>
                          <w:tcPr>
                            <w:tcW w:w="1492" w:type="dxa"/>
                            <w:shd w:val="clear" w:color="auto" w:fill="365F91" w:themeFill="accent1" w:themeFillShade="BF"/>
                            <w:noWrap/>
                            <w:vAlign w:val="center"/>
                            <w:hideMark/>
                          </w:tcPr>
                          <w:p w14:paraId="1838D2CD" w14:textId="44C18615" w:rsidR="00053C80" w:rsidRPr="00AA50B0" w:rsidRDefault="00053C80" w:rsidP="00AA50B0">
                            <w:pPr>
                              <w:spacing w:before="40" w:after="40" w:line="240" w:lineRule="auto"/>
                              <w:suppressOverlap/>
                              <w:jc w:val="center"/>
                              <w:rPr>
                                <w:rFonts w:ascii="Calibri" w:hAnsi="Calibri"/>
                                <w:b/>
                                <w:color w:val="FFFFFF" w:themeColor="background1"/>
                                <w:sz w:val="22"/>
                                <w:lang w:val="en-GB"/>
                              </w:rPr>
                            </w:pPr>
                            <w:r w:rsidRPr="00AA50B0">
                              <w:rPr>
                                <w:rFonts w:ascii="Calibri" w:hAnsi="Calibri"/>
                                <w:b/>
                                <w:color w:val="FFFFFF" w:themeColor="background1"/>
                                <w:sz w:val="22"/>
                                <w:lang w:val="en-GB"/>
                              </w:rPr>
                              <w:t>Average Delay (min/train)</w:t>
                            </w:r>
                          </w:p>
                        </w:tc>
                      </w:tr>
                      <w:tr w:rsidR="00053C80" w:rsidRPr="00AA50B0" w14:paraId="35BC94FC" w14:textId="77777777" w:rsidTr="00AA50B0">
                        <w:trPr>
                          <w:trHeight w:val="230"/>
                        </w:trPr>
                        <w:tc>
                          <w:tcPr>
                            <w:tcW w:w="1361" w:type="dxa"/>
                            <w:shd w:val="clear" w:color="auto" w:fill="B8CCE4"/>
                            <w:noWrap/>
                            <w:vAlign w:val="bottom"/>
                            <w:hideMark/>
                          </w:tcPr>
                          <w:p w14:paraId="1237F4A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2012</w:t>
                            </w:r>
                          </w:p>
                        </w:tc>
                        <w:tc>
                          <w:tcPr>
                            <w:tcW w:w="1361" w:type="dxa"/>
                            <w:shd w:val="clear" w:color="auto" w:fill="auto"/>
                            <w:noWrap/>
                            <w:vAlign w:val="bottom"/>
                          </w:tcPr>
                          <w:p w14:paraId="07B248A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136</w:t>
                            </w:r>
                          </w:p>
                        </w:tc>
                        <w:tc>
                          <w:tcPr>
                            <w:tcW w:w="1361" w:type="dxa"/>
                            <w:shd w:val="clear" w:color="auto" w:fill="auto"/>
                            <w:noWrap/>
                            <w:vAlign w:val="bottom"/>
                          </w:tcPr>
                          <w:p w14:paraId="5D9AAE52"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20,889</w:t>
                            </w:r>
                          </w:p>
                        </w:tc>
                        <w:tc>
                          <w:tcPr>
                            <w:tcW w:w="1492" w:type="dxa"/>
                            <w:shd w:val="clear" w:color="auto" w:fill="auto"/>
                            <w:noWrap/>
                            <w:vAlign w:val="bottom"/>
                          </w:tcPr>
                          <w:p w14:paraId="121E76B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153.6</w:t>
                            </w:r>
                          </w:p>
                        </w:tc>
                      </w:tr>
                      <w:tr w:rsidR="00053C80" w:rsidRPr="00AA50B0" w14:paraId="01B4D4E7" w14:textId="77777777" w:rsidTr="00930A4C">
                        <w:trPr>
                          <w:trHeight w:val="230"/>
                        </w:trPr>
                        <w:tc>
                          <w:tcPr>
                            <w:tcW w:w="1361" w:type="dxa"/>
                            <w:shd w:val="clear" w:color="auto" w:fill="B8CCE4"/>
                            <w:noWrap/>
                            <w:vAlign w:val="bottom"/>
                            <w:hideMark/>
                          </w:tcPr>
                          <w:p w14:paraId="1EAC46D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2013</w:t>
                            </w:r>
                          </w:p>
                        </w:tc>
                        <w:tc>
                          <w:tcPr>
                            <w:tcW w:w="1361" w:type="dxa"/>
                            <w:shd w:val="clear" w:color="auto" w:fill="F2F2F2" w:themeFill="background1" w:themeFillShade="F2"/>
                            <w:noWrap/>
                            <w:vAlign w:val="bottom"/>
                          </w:tcPr>
                          <w:p w14:paraId="5227526B"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10</w:t>
                            </w:r>
                          </w:p>
                        </w:tc>
                        <w:tc>
                          <w:tcPr>
                            <w:tcW w:w="1361" w:type="dxa"/>
                            <w:shd w:val="clear" w:color="auto" w:fill="F2F2F2" w:themeFill="background1" w:themeFillShade="F2"/>
                            <w:noWrap/>
                            <w:vAlign w:val="bottom"/>
                          </w:tcPr>
                          <w:p w14:paraId="4991AD4F"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375</w:t>
                            </w:r>
                          </w:p>
                        </w:tc>
                        <w:tc>
                          <w:tcPr>
                            <w:tcW w:w="1492" w:type="dxa"/>
                            <w:shd w:val="clear" w:color="auto" w:fill="F2F2F2" w:themeFill="background1" w:themeFillShade="F2"/>
                            <w:noWrap/>
                            <w:vAlign w:val="bottom"/>
                          </w:tcPr>
                          <w:p w14:paraId="74B292C0"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37.5</w:t>
                            </w:r>
                          </w:p>
                        </w:tc>
                      </w:tr>
                      <w:tr w:rsidR="00053C80" w:rsidRPr="00AA50B0" w14:paraId="75BEBD85" w14:textId="77777777" w:rsidTr="00AA50B0">
                        <w:trPr>
                          <w:trHeight w:val="230"/>
                        </w:trPr>
                        <w:tc>
                          <w:tcPr>
                            <w:tcW w:w="1361" w:type="dxa"/>
                            <w:shd w:val="clear" w:color="auto" w:fill="B8CCE4"/>
                            <w:noWrap/>
                            <w:vAlign w:val="bottom"/>
                            <w:hideMark/>
                          </w:tcPr>
                          <w:p w14:paraId="11584CDB"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2014</w:t>
                            </w:r>
                          </w:p>
                        </w:tc>
                        <w:tc>
                          <w:tcPr>
                            <w:tcW w:w="1361" w:type="dxa"/>
                            <w:shd w:val="clear" w:color="auto" w:fill="auto"/>
                            <w:noWrap/>
                            <w:vAlign w:val="bottom"/>
                          </w:tcPr>
                          <w:p w14:paraId="0389241D"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72</w:t>
                            </w:r>
                          </w:p>
                        </w:tc>
                        <w:tc>
                          <w:tcPr>
                            <w:tcW w:w="1361" w:type="dxa"/>
                            <w:shd w:val="clear" w:color="auto" w:fill="auto"/>
                            <w:noWrap/>
                            <w:vAlign w:val="bottom"/>
                          </w:tcPr>
                          <w:p w14:paraId="3F3B19A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4,114</w:t>
                            </w:r>
                          </w:p>
                        </w:tc>
                        <w:tc>
                          <w:tcPr>
                            <w:tcW w:w="1492" w:type="dxa"/>
                            <w:shd w:val="clear" w:color="auto" w:fill="auto"/>
                            <w:noWrap/>
                            <w:vAlign w:val="bottom"/>
                          </w:tcPr>
                          <w:p w14:paraId="59538FC1"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57.1</w:t>
                            </w:r>
                          </w:p>
                        </w:tc>
                      </w:tr>
                      <w:tr w:rsidR="00053C80" w:rsidRPr="00AA50B0" w14:paraId="5C42A064" w14:textId="77777777" w:rsidTr="00930A4C">
                        <w:trPr>
                          <w:trHeight w:val="230"/>
                        </w:trPr>
                        <w:tc>
                          <w:tcPr>
                            <w:tcW w:w="1361" w:type="dxa"/>
                            <w:shd w:val="clear" w:color="auto" w:fill="B8CCE4"/>
                            <w:noWrap/>
                            <w:vAlign w:val="bottom"/>
                            <w:hideMark/>
                          </w:tcPr>
                          <w:p w14:paraId="3179926D"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2015</w:t>
                            </w:r>
                          </w:p>
                        </w:tc>
                        <w:tc>
                          <w:tcPr>
                            <w:tcW w:w="1361" w:type="dxa"/>
                            <w:shd w:val="clear" w:color="auto" w:fill="F2F2F2" w:themeFill="background1" w:themeFillShade="F2"/>
                            <w:noWrap/>
                            <w:vAlign w:val="bottom"/>
                          </w:tcPr>
                          <w:p w14:paraId="1FF323D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88</w:t>
                            </w:r>
                          </w:p>
                        </w:tc>
                        <w:tc>
                          <w:tcPr>
                            <w:tcW w:w="1361" w:type="dxa"/>
                            <w:shd w:val="clear" w:color="auto" w:fill="F2F2F2" w:themeFill="background1" w:themeFillShade="F2"/>
                            <w:noWrap/>
                            <w:vAlign w:val="bottom"/>
                          </w:tcPr>
                          <w:p w14:paraId="4DB3749B"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2,115</w:t>
                            </w:r>
                          </w:p>
                        </w:tc>
                        <w:tc>
                          <w:tcPr>
                            <w:tcW w:w="1492" w:type="dxa"/>
                            <w:shd w:val="clear" w:color="auto" w:fill="F2F2F2" w:themeFill="background1" w:themeFillShade="F2"/>
                            <w:noWrap/>
                            <w:vAlign w:val="bottom"/>
                          </w:tcPr>
                          <w:p w14:paraId="788D354C"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24.0</w:t>
                            </w:r>
                          </w:p>
                        </w:tc>
                      </w:tr>
                      <w:tr w:rsidR="00053C80" w:rsidRPr="00AA50B0" w14:paraId="61585662" w14:textId="77777777" w:rsidTr="00AA50B0">
                        <w:trPr>
                          <w:trHeight w:val="230"/>
                        </w:trPr>
                        <w:tc>
                          <w:tcPr>
                            <w:tcW w:w="1361" w:type="dxa"/>
                            <w:shd w:val="clear" w:color="auto" w:fill="B8CCE4"/>
                            <w:noWrap/>
                            <w:vAlign w:val="bottom"/>
                            <w:hideMark/>
                          </w:tcPr>
                          <w:p w14:paraId="030FF8DE" w14:textId="77777777" w:rsidR="00053C80" w:rsidRPr="00C1012B" w:rsidRDefault="00053C80" w:rsidP="00AA50B0">
                            <w:pPr>
                              <w:spacing w:before="40" w:after="40" w:line="240" w:lineRule="auto"/>
                              <w:suppressOverlap/>
                              <w:jc w:val="center"/>
                              <w:rPr>
                                <w:rFonts w:ascii="Calibri" w:hAnsi="Calibri"/>
                                <w:b/>
                                <w:sz w:val="22"/>
                                <w:lang w:val="en-GB"/>
                              </w:rPr>
                            </w:pPr>
                            <w:r w:rsidRPr="00C1012B">
                              <w:rPr>
                                <w:rFonts w:ascii="Calibri" w:hAnsi="Calibri"/>
                                <w:b/>
                                <w:sz w:val="22"/>
                                <w:lang w:val="en-GB"/>
                              </w:rPr>
                              <w:t>2016</w:t>
                            </w:r>
                          </w:p>
                        </w:tc>
                        <w:tc>
                          <w:tcPr>
                            <w:tcW w:w="1361" w:type="dxa"/>
                            <w:shd w:val="clear" w:color="auto" w:fill="auto"/>
                            <w:noWrap/>
                            <w:vAlign w:val="bottom"/>
                          </w:tcPr>
                          <w:p w14:paraId="16CB1CA4"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38</w:t>
                            </w:r>
                          </w:p>
                        </w:tc>
                        <w:tc>
                          <w:tcPr>
                            <w:tcW w:w="1361" w:type="dxa"/>
                            <w:shd w:val="clear" w:color="auto" w:fill="auto"/>
                            <w:noWrap/>
                            <w:vAlign w:val="bottom"/>
                          </w:tcPr>
                          <w:p w14:paraId="091677B5"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2,985</w:t>
                            </w:r>
                          </w:p>
                        </w:tc>
                        <w:tc>
                          <w:tcPr>
                            <w:tcW w:w="1492" w:type="dxa"/>
                            <w:shd w:val="clear" w:color="auto" w:fill="auto"/>
                            <w:noWrap/>
                            <w:vAlign w:val="bottom"/>
                          </w:tcPr>
                          <w:p w14:paraId="3DFB00BE" w14:textId="77777777" w:rsidR="00053C80" w:rsidRPr="00AA50B0" w:rsidRDefault="00053C80" w:rsidP="00AA50B0">
                            <w:pPr>
                              <w:spacing w:before="40" w:after="40" w:line="240" w:lineRule="auto"/>
                              <w:ind w:right="113"/>
                              <w:suppressOverlap/>
                              <w:jc w:val="right"/>
                              <w:rPr>
                                <w:rFonts w:ascii="Calibri" w:hAnsi="Calibri"/>
                                <w:sz w:val="22"/>
                                <w:lang w:val="en-GB"/>
                              </w:rPr>
                            </w:pPr>
                            <w:r w:rsidRPr="00AA50B0">
                              <w:rPr>
                                <w:rFonts w:ascii="Calibri" w:hAnsi="Calibri" w:cs="Arial"/>
                                <w:color w:val="000000"/>
                                <w:sz w:val="22"/>
                                <w:lang w:val="en-GB"/>
                              </w:rPr>
                              <w:t>78.6</w:t>
                            </w:r>
                          </w:p>
                        </w:tc>
                      </w:tr>
                    </w:tbl>
                    <w:p w14:paraId="0A663847" w14:textId="70990E11" w:rsidR="00053C80" w:rsidRDefault="00053C80" w:rsidP="006C0E9D"/>
                  </w:txbxContent>
                </v:textbox>
                <w10:wrap type="square"/>
              </v:shape>
            </w:pict>
          </mc:Fallback>
        </mc:AlternateContent>
      </w:r>
      <w:r w:rsidR="004506EA" w:rsidRPr="00287BD2">
        <w:t xml:space="preserve">Snowfall </w:t>
      </w:r>
      <w:r w:rsidR="00643D25" w:rsidRPr="00287BD2">
        <w:t xml:space="preserve">may </w:t>
      </w:r>
      <w:r w:rsidR="004506EA" w:rsidRPr="00287BD2">
        <w:t xml:space="preserve">cause significant disruptions to the railway traffic as well. The </w:t>
      </w:r>
      <w:r w:rsidR="00643D25" w:rsidRPr="00287BD2">
        <w:t xml:space="preserve">annual </w:t>
      </w:r>
      <w:r w:rsidR="004506EA" w:rsidRPr="00287BD2">
        <w:t xml:space="preserve">number of train delays due to snow is shown on </w:t>
      </w:r>
      <w:r w:rsidR="004506EA" w:rsidRPr="00287BD2">
        <w:rPr>
          <w:b/>
          <w:bCs/>
          <w:i/>
          <w:iCs/>
        </w:rPr>
        <w:t>Table 12</w:t>
      </w:r>
      <w:r w:rsidR="004506EA" w:rsidRPr="00287BD2">
        <w:t xml:space="preserve"> (</w:t>
      </w:r>
      <w:r w:rsidR="00643D25" w:rsidRPr="00287BD2">
        <w:t>again, without</w:t>
      </w:r>
      <w:r w:rsidR="004506EA" w:rsidRPr="00287BD2">
        <w:t xml:space="preserve"> cancelled trains). For the period 2012</w:t>
      </w:r>
      <w:r w:rsidR="0085033E" w:rsidRPr="00287BD2">
        <w:t>–2016</w:t>
      </w:r>
      <w:r w:rsidR="004506EA" w:rsidRPr="00287BD2">
        <w:t xml:space="preserve">, the total number of delays is almost twice as high as the total number of delays caused by floods. The average delay caused by snow is 88 min, which is more than </w:t>
      </w:r>
      <w:r w:rsidR="00643D25" w:rsidRPr="00287BD2">
        <w:t xml:space="preserve">twice higher </w:t>
      </w:r>
      <w:r w:rsidR="004506EA" w:rsidRPr="00287BD2">
        <w:t>t</w:t>
      </w:r>
      <w:r w:rsidR="00D336B8" w:rsidRPr="00287BD2">
        <w:t>han t</w:t>
      </w:r>
      <w:r w:rsidR="004506EA" w:rsidRPr="00287BD2">
        <w:t xml:space="preserve">he average train delay caused by floods. </w:t>
      </w:r>
      <w:r w:rsidR="00083208" w:rsidRPr="00287BD2">
        <w:t xml:space="preserve">Assuming </w:t>
      </w:r>
      <w:r w:rsidR="00D336B8" w:rsidRPr="00287BD2">
        <w:t xml:space="preserve">the </w:t>
      </w:r>
      <w:r w:rsidR="00083208" w:rsidRPr="00287BD2">
        <w:t xml:space="preserve">same average number of passengers per train and average yearly loss of time due to snowfall of some 6,100 min, the </w:t>
      </w:r>
      <w:r w:rsidR="00E21B86" w:rsidRPr="00287BD2">
        <w:t>total estimated time loss would be 6,600 hours and over BGN 47,500 thousand.</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0B0" w:rsidRPr="00287BD2" w14:paraId="50767E66" w14:textId="77777777" w:rsidTr="006F1C92">
        <w:trPr>
          <w:cantSplit/>
        </w:trPr>
        <w:tc>
          <w:tcPr>
            <w:tcW w:w="8545" w:type="dxa"/>
            <w:shd w:val="clear" w:color="auto" w:fill="B8CCE4"/>
          </w:tcPr>
          <w:p w14:paraId="5D7E46FF" w14:textId="313CD9C5" w:rsidR="00AA50B0" w:rsidRPr="00287BD2" w:rsidRDefault="00AA50B0" w:rsidP="00E41E1D">
            <w:pPr>
              <w:spacing w:before="60" w:line="252" w:lineRule="auto"/>
              <w:rPr>
                <w:rFonts w:ascii="Calibri" w:hAnsi="Calibri" w:cs="Calibri"/>
                <w:sz w:val="22"/>
              </w:rPr>
            </w:pPr>
            <w:r w:rsidRPr="00287BD2">
              <w:rPr>
                <w:rFonts w:ascii="Calibri" w:hAnsi="Calibri" w:cs="Calibri"/>
                <w:sz w:val="22"/>
              </w:rPr>
              <w:t>In January 2017, intense snowfall caused substantial delays to railway services, as well as damage to the overhead lines (due to fallen or bent tree branches). The railway traffic in some sections was completely stopped, until the fallen snow was removed</w:t>
            </w:r>
            <w:r w:rsidR="00B766B8" w:rsidRPr="00287BD2">
              <w:rPr>
                <w:rFonts w:ascii="Calibri" w:hAnsi="Calibri" w:cs="Calibri"/>
                <w:sz w:val="22"/>
              </w:rPr>
              <w:t>.</w:t>
            </w:r>
            <w:r w:rsidRPr="00287BD2">
              <w:rPr>
                <w:rFonts w:ascii="Calibri" w:hAnsi="Calibri" w:cs="Calibri"/>
                <w:sz w:val="22"/>
                <w:vertAlign w:val="superscript"/>
              </w:rPr>
              <w:footnoteReference w:id="22"/>
            </w:r>
            <w:r w:rsidRPr="00287BD2">
              <w:rPr>
                <w:rFonts w:ascii="Calibri" w:hAnsi="Calibri" w:cs="Calibri"/>
                <w:sz w:val="22"/>
              </w:rPr>
              <w:t xml:space="preserve"> </w:t>
            </w:r>
          </w:p>
        </w:tc>
      </w:tr>
    </w:tbl>
    <w:p w14:paraId="42D1503D" w14:textId="0D618C0F" w:rsidR="00C1564E" w:rsidRPr="00287BD2" w:rsidRDefault="00643D25" w:rsidP="006E0AB2">
      <w:pPr>
        <w:pStyle w:val="BodyText"/>
        <w:spacing w:before="200"/>
        <w:ind w:left="0" w:firstLine="0"/>
      </w:pPr>
      <w:r w:rsidRPr="00287BD2">
        <w:t>I</w:t>
      </w:r>
      <w:r w:rsidR="004506EA" w:rsidRPr="00287BD2">
        <w:t>n accordance with all RCPs</w:t>
      </w:r>
      <w:r w:rsidRPr="00287BD2">
        <w:t>,</w:t>
      </w:r>
      <w:r w:rsidR="004506EA" w:rsidRPr="00287BD2">
        <w:t xml:space="preserve"> winters are expected to become milder and the annual quantities of snow </w:t>
      </w:r>
      <w:r w:rsidRPr="00287BD2">
        <w:t xml:space="preserve">precipitation </w:t>
      </w:r>
      <w:r w:rsidR="004506EA" w:rsidRPr="00287BD2">
        <w:t xml:space="preserve">are expected to decrease. This effect, however, is gradual and in the short </w:t>
      </w:r>
      <w:r w:rsidRPr="00287BD2">
        <w:t xml:space="preserve">to </w:t>
      </w:r>
      <w:r w:rsidR="004506EA" w:rsidRPr="00287BD2">
        <w:t xml:space="preserve">mid-term heavy </w:t>
      </w:r>
      <w:r w:rsidR="000725A6" w:rsidRPr="00287BD2">
        <w:t>snowfall</w:t>
      </w:r>
      <w:r w:rsidR="004506EA" w:rsidRPr="00287BD2">
        <w:t xml:space="preserve"> </w:t>
      </w:r>
      <w:r w:rsidRPr="00287BD2">
        <w:t xml:space="preserve">are expected to occur and </w:t>
      </w:r>
      <w:r w:rsidR="004506EA" w:rsidRPr="00287BD2">
        <w:t xml:space="preserve">to cause problems to the transport </w:t>
      </w:r>
      <w:r w:rsidRPr="00287BD2">
        <w:t>operations</w:t>
      </w:r>
      <w:r w:rsidR="004506EA" w:rsidRPr="00287BD2">
        <w:t>.</w:t>
      </w:r>
    </w:p>
    <w:p w14:paraId="7908457A" w14:textId="77777777" w:rsidR="001C0BE4" w:rsidRDefault="001C0BE4">
      <w:pPr>
        <w:spacing w:after="200" w:line="276" w:lineRule="auto"/>
        <w:jc w:val="left"/>
        <w:rPr>
          <w:rFonts w:eastAsiaTheme="minorEastAsia" w:cs="Times New Roman"/>
          <w:i/>
          <w:szCs w:val="24"/>
          <w:lang w:eastAsia="bg-BG"/>
        </w:rPr>
      </w:pPr>
      <w:r>
        <w:rPr>
          <w:i/>
        </w:rPr>
        <w:br w:type="page"/>
      </w:r>
    </w:p>
    <w:p w14:paraId="78EF5A23" w14:textId="3B02E497" w:rsidR="006F1C92" w:rsidRPr="00287BD2" w:rsidRDefault="004506EA" w:rsidP="00C1012B">
      <w:pPr>
        <w:pStyle w:val="BodyText"/>
        <w:ind w:left="0" w:firstLine="0"/>
      </w:pPr>
      <w:r w:rsidRPr="00287BD2">
        <w:rPr>
          <w:i/>
        </w:rPr>
        <w:lastRenderedPageBreak/>
        <w:t>Blizzards</w:t>
      </w:r>
      <w:r w:rsidRPr="00287BD2">
        <w:t xml:space="preserve"> may cause long lasting disruptions to the road traffic. In Bulgaria, the Northern and Northeast regions are particularly prone to winter disruptions to traffic due to high speed wind and </w:t>
      </w:r>
      <w:r w:rsidR="000725A6" w:rsidRPr="00287BD2">
        <w:t>snowfall</w:t>
      </w:r>
      <w:r w:rsidRPr="00287BD2">
        <w:t xml:space="preserve">. The terrain in these regions is generally flat without natural obstructions to wind and the vegetation is of low height and density. In the past, there have been forested bands of land </w:t>
      </w:r>
      <w:r w:rsidR="00370F49" w:rsidRPr="00287BD2">
        <w:t>along</w:t>
      </w:r>
      <w:r w:rsidRPr="00287BD2">
        <w:t xml:space="preserve"> </w:t>
      </w:r>
      <w:r w:rsidR="00370F49" w:rsidRPr="00287BD2">
        <w:t>roads and railroads</w:t>
      </w:r>
      <w:r w:rsidRPr="00287BD2">
        <w:t>, planted with the purpose to prevent snow-drifts. Also, there have been snow protection structures of different kinds at critical locations. Unfortunately, both the natural and technical snow protection measures are no longer being maintained which leads to a perceived increase of the frequency of blizzard-related disruptions to transport services – especially to the road traffic.</w:t>
      </w:r>
    </w:p>
    <w:tbl>
      <w:tblPr>
        <w:tblW w:w="0" w:type="auto"/>
        <w:jc w:val="center"/>
        <w:tblLook w:val="00A0" w:firstRow="1" w:lastRow="0" w:firstColumn="1" w:lastColumn="0" w:noHBand="0" w:noVBand="0"/>
      </w:tblPr>
      <w:tblGrid>
        <w:gridCol w:w="8550"/>
      </w:tblGrid>
      <w:tr w:rsidR="00C1012B" w:rsidRPr="00287BD2" w14:paraId="61F514F2" w14:textId="77777777" w:rsidTr="00CB4B9B">
        <w:trPr>
          <w:cantSplit/>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4451D751" w14:textId="7EF38733" w:rsidR="00C1012B" w:rsidRPr="00287BD2" w:rsidRDefault="001C0BE4" w:rsidP="00C1012B">
            <w:pPr>
              <w:spacing w:before="60" w:line="276" w:lineRule="auto"/>
              <w:rPr>
                <w:rFonts w:asciiTheme="minorHAnsi" w:eastAsia="Times New Roman" w:hAnsiTheme="minorHAnsi" w:cstheme="minorHAnsi"/>
                <w:sz w:val="22"/>
              </w:rPr>
            </w:pPr>
            <w:r w:rsidRPr="00287BD2">
              <w:rPr>
                <w:noProof/>
              </w:rPr>
              <mc:AlternateContent>
                <mc:Choice Requires="wps">
                  <w:drawing>
                    <wp:anchor distT="45720" distB="45720" distL="114300" distR="114300" simplePos="0" relativeHeight="251657216" behindDoc="1" locked="0" layoutInCell="1" allowOverlap="1" wp14:anchorId="4537CFF4" wp14:editId="7C59F0A8">
                      <wp:simplePos x="0" y="0"/>
                      <wp:positionH relativeFrom="column">
                        <wp:posOffset>2645410</wp:posOffset>
                      </wp:positionH>
                      <wp:positionV relativeFrom="paragraph">
                        <wp:posOffset>29065</wp:posOffset>
                      </wp:positionV>
                      <wp:extent cx="2599690" cy="2019300"/>
                      <wp:effectExtent l="0" t="0" r="0" b="0"/>
                      <wp:wrapTight wrapText="bothSides">
                        <wp:wrapPolygon edited="0">
                          <wp:start x="0" y="0"/>
                          <wp:lineTo x="0" y="21396"/>
                          <wp:lineTo x="21368" y="21396"/>
                          <wp:lineTo x="21368"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019300"/>
                              </a:xfrm>
                              <a:prstGeom prst="rect">
                                <a:avLst/>
                              </a:prstGeom>
                              <a:solidFill>
                                <a:srgbClr val="B8CCE4"/>
                              </a:solidFill>
                              <a:ln w="9525">
                                <a:noFill/>
                                <a:miter lim="800000"/>
                                <a:headEnd/>
                                <a:tailEnd/>
                              </a:ln>
                            </wps:spPr>
                            <wps:txbx>
                              <w:txbxContent>
                                <w:p w14:paraId="3AB3693B" w14:textId="6CC0C962" w:rsidR="00053C80" w:rsidRPr="006E0AB2" w:rsidRDefault="00053C80" w:rsidP="006E0AB2">
                                  <w:pPr>
                                    <w:pStyle w:val="Caption"/>
                                    <w:shd w:val="clear" w:color="auto" w:fill="B8CCE4"/>
                                    <w:spacing w:before="0" w:after="80" w:line="240" w:lineRule="auto"/>
                                    <w:rPr>
                                      <w:sz w:val="20"/>
                                      <w:szCs w:val="20"/>
                                    </w:rPr>
                                  </w:pPr>
                                  <w:bookmarkStart w:id="162" w:name="_Toc483485096"/>
                                  <w:bookmarkStart w:id="163" w:name="_Toc504559385"/>
                                  <w:bookmarkStart w:id="164" w:name="_Toc522115927"/>
                                  <w:r w:rsidRPr="006E0AB2">
                                    <w:rPr>
                                      <w:sz w:val="20"/>
                                      <w:szCs w:val="20"/>
                                    </w:rPr>
                                    <w:t xml:space="preserve">Figure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13</w:t>
                                  </w:r>
                                  <w:r w:rsidRPr="006E0AB2">
                                    <w:rPr>
                                      <w:sz w:val="20"/>
                                      <w:szCs w:val="20"/>
                                    </w:rPr>
                                    <w:fldChar w:fldCharType="end"/>
                                  </w:r>
                                  <w:r w:rsidRPr="006E0AB2">
                                    <w:rPr>
                                      <w:sz w:val="20"/>
                                      <w:szCs w:val="20"/>
                                    </w:rPr>
                                    <w:t>. A multiple-vehicle collision on Trakia Motorway due to blizzard (2016)</w:t>
                                  </w:r>
                                  <w:bookmarkEnd w:id="162"/>
                                  <w:bookmarkEnd w:id="163"/>
                                  <w:bookmarkEnd w:id="164"/>
                                </w:p>
                                <w:p w14:paraId="64EAA387" w14:textId="691E3752" w:rsidR="00053C80" w:rsidRDefault="00053C80" w:rsidP="006E0AB2">
                                  <w:pPr>
                                    <w:pStyle w:val="Caption"/>
                                    <w:shd w:val="clear" w:color="auto" w:fill="B8CCE4"/>
                                    <w:spacing w:before="0"/>
                                  </w:pPr>
                                  <w:r w:rsidRPr="00287BD2">
                                    <w:rPr>
                                      <w:noProof/>
                                      <w:lang w:eastAsia="en-US"/>
                                    </w:rPr>
                                    <w:drawing>
                                      <wp:inline distT="0" distB="0" distL="0" distR="0" wp14:anchorId="473D3AF3" wp14:editId="196C1E25">
                                        <wp:extent cx="2457648" cy="1471808"/>
                                        <wp:effectExtent l="19050" t="19050" r="19050" b="14605"/>
                                        <wp:docPr id="304" name="Picture 304" descr="Снежна буря и катастрофа затвориха част от &quot;Трак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ежна буря и катастрофа затвориха част от &quot;Тракия&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1068" cy="1497811"/>
                                                </a:xfrm>
                                                <a:prstGeom prst="rect">
                                                  <a:avLst/>
                                                </a:prstGeom>
                                                <a:ln>
                                                  <a:solidFill>
                                                    <a:srgbClr val="5B9BD5"/>
                                                  </a:solidFill>
                                                </a:ln>
                                                <a:effectLst/>
                                              </pic:spPr>
                                            </pic:pic>
                                          </a:graphicData>
                                        </a:graphic>
                                      </wp:inline>
                                    </w:drawing>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7CFF4" id="_x0000_s1054" type="#_x0000_t202" style="position:absolute;left:0;text-align:left;margin-left:208.3pt;margin-top:2.3pt;width:204.7pt;height:1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" fillcolor="#b8cce4" stroked="f">
                      <v:textbox inset="1mm,,1mm">
                        <w:txbxContent>
                          <w:p w14:paraId="3AB3693B" w14:textId="6CC0C962" w:rsidR="00053C80" w:rsidRPr="006E0AB2" w:rsidRDefault="00053C80" w:rsidP="006E0AB2">
                            <w:pPr>
                              <w:pStyle w:val="Caption"/>
                              <w:shd w:val="clear" w:color="auto" w:fill="B8CCE4"/>
                              <w:spacing w:before="0" w:after="80" w:line="240" w:lineRule="auto"/>
                              <w:rPr>
                                <w:sz w:val="20"/>
                                <w:szCs w:val="20"/>
                              </w:rPr>
                            </w:pPr>
                            <w:bookmarkStart w:id="183" w:name="_Toc483485096"/>
                            <w:bookmarkStart w:id="184" w:name="_Toc504559385"/>
                            <w:bookmarkStart w:id="185" w:name="_Toc522115927"/>
                            <w:r w:rsidRPr="006E0AB2">
                              <w:rPr>
                                <w:sz w:val="20"/>
                                <w:szCs w:val="20"/>
                              </w:rPr>
                              <w:t xml:space="preserve">Figure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13</w:t>
                            </w:r>
                            <w:r w:rsidRPr="006E0AB2">
                              <w:rPr>
                                <w:sz w:val="20"/>
                                <w:szCs w:val="20"/>
                              </w:rPr>
                              <w:fldChar w:fldCharType="end"/>
                            </w:r>
                            <w:r w:rsidRPr="006E0AB2">
                              <w:rPr>
                                <w:sz w:val="20"/>
                                <w:szCs w:val="20"/>
                              </w:rPr>
                              <w:t xml:space="preserve">. A multiple-vehicle collision on </w:t>
                            </w:r>
                            <w:proofErr w:type="spellStart"/>
                            <w:r w:rsidRPr="006E0AB2">
                              <w:rPr>
                                <w:sz w:val="20"/>
                                <w:szCs w:val="20"/>
                              </w:rPr>
                              <w:t>Trakia</w:t>
                            </w:r>
                            <w:proofErr w:type="spellEnd"/>
                            <w:r w:rsidRPr="006E0AB2">
                              <w:rPr>
                                <w:sz w:val="20"/>
                                <w:szCs w:val="20"/>
                              </w:rPr>
                              <w:t xml:space="preserve"> Motorway due to blizzard (2016)</w:t>
                            </w:r>
                            <w:bookmarkEnd w:id="183"/>
                            <w:bookmarkEnd w:id="184"/>
                            <w:bookmarkEnd w:id="185"/>
                          </w:p>
                          <w:p w14:paraId="64EAA387" w14:textId="691E3752" w:rsidR="00053C80" w:rsidRDefault="00053C80" w:rsidP="006E0AB2">
                            <w:pPr>
                              <w:pStyle w:val="Caption"/>
                              <w:shd w:val="clear" w:color="auto" w:fill="B8CCE4"/>
                              <w:spacing w:before="0"/>
                            </w:pPr>
                            <w:r w:rsidRPr="00287BD2">
                              <w:rPr>
                                <w:noProof/>
                                <w:lang w:val="bg-BG"/>
                              </w:rPr>
                              <w:drawing>
                                <wp:inline distT="0" distB="0" distL="0" distR="0" wp14:anchorId="473D3AF3" wp14:editId="196C1E25">
                                  <wp:extent cx="2457648" cy="1471808"/>
                                  <wp:effectExtent l="19050" t="19050" r="19050" b="14605"/>
                                  <wp:docPr id="304" name="Picture 304" descr="Снежна буря и катастрофа затвориха част от &quot;Трак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ежна буря и катастрофа затвориха част от &quot;Тракия&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1068" cy="1497811"/>
                                          </a:xfrm>
                                          <a:prstGeom prst="rect">
                                            <a:avLst/>
                                          </a:prstGeom>
                                          <a:ln>
                                            <a:solidFill>
                                              <a:srgbClr val="5B9BD5"/>
                                            </a:solidFill>
                                          </a:ln>
                                          <a:effectLst/>
                                        </pic:spPr>
                                      </pic:pic>
                                    </a:graphicData>
                                  </a:graphic>
                                </wp:inline>
                              </w:drawing>
                            </w:r>
                          </w:p>
                        </w:txbxContent>
                      </v:textbox>
                      <w10:wrap type="tight"/>
                    </v:shape>
                  </w:pict>
                </mc:Fallback>
              </mc:AlternateContent>
            </w:r>
            <w:r w:rsidR="00C1012B" w:rsidRPr="00287BD2">
              <w:rPr>
                <w:rFonts w:asciiTheme="minorHAnsi" w:eastAsia="Times New Roman" w:hAnsiTheme="minorHAnsi" w:cstheme="minorHAnsi"/>
                <w:sz w:val="22"/>
              </w:rPr>
              <w:t>Annually, there are numerous of cases for disruptions of traffic and heavy accidents due to blizzards. A recent such example is a blizzard from December 2016 which closed Trakia Motorway for traffic and resulted in the collision of about 25 vehicles (</w:t>
            </w:r>
            <w:r w:rsidR="00C1012B" w:rsidRPr="00287BD2">
              <w:rPr>
                <w:rFonts w:asciiTheme="minorHAnsi" w:eastAsia="Times New Roman" w:hAnsiTheme="minorHAnsi" w:cstheme="minorHAnsi"/>
                <w:b/>
                <w:bCs/>
                <w:i/>
                <w:iCs/>
                <w:sz w:val="22"/>
              </w:rPr>
              <w:t>Figure 13</w:t>
            </w:r>
            <w:r w:rsidR="00C1012B" w:rsidRPr="00287BD2">
              <w:rPr>
                <w:rFonts w:asciiTheme="minorHAnsi" w:eastAsia="Times New Roman" w:hAnsiTheme="minorHAnsi" w:cstheme="minorHAnsi"/>
                <w:sz w:val="22"/>
              </w:rPr>
              <w:t xml:space="preserve">). </w:t>
            </w:r>
          </w:p>
          <w:p w14:paraId="03DD7599" w14:textId="6AC5EA8F" w:rsidR="00C1012B" w:rsidRPr="00287BD2" w:rsidRDefault="00C1012B" w:rsidP="00C1012B">
            <w:pPr>
              <w:spacing w:before="60" w:line="276" w:lineRule="auto"/>
              <w:rPr>
                <w:rFonts w:asciiTheme="minorHAnsi" w:eastAsia="Times New Roman" w:hAnsiTheme="minorHAnsi" w:cstheme="minorHAnsi"/>
                <w:sz w:val="22"/>
              </w:rPr>
            </w:pPr>
            <w:r w:rsidRPr="00287BD2">
              <w:rPr>
                <w:rFonts w:asciiTheme="minorHAnsi" w:eastAsia="Times New Roman" w:hAnsiTheme="minorHAnsi" w:cstheme="minorHAnsi"/>
                <w:sz w:val="22"/>
              </w:rPr>
              <w:t>At the same time, several sections of the NRN were closed because of blizzards, as well as the passage of heavy vehicles through some mountain passes was restricted.</w:t>
            </w:r>
            <w:bookmarkStart w:id="165" w:name="_Ref504571564"/>
            <w:r w:rsidRPr="00287BD2">
              <w:rPr>
                <w:rFonts w:asciiTheme="minorHAnsi" w:eastAsia="Times New Roman" w:hAnsiTheme="minorHAnsi" w:cstheme="minorHAnsi"/>
                <w:sz w:val="22"/>
                <w:vertAlign w:val="superscript"/>
              </w:rPr>
              <w:footnoteReference w:id="23"/>
            </w:r>
            <w:bookmarkEnd w:id="165"/>
          </w:p>
        </w:tc>
      </w:tr>
    </w:tbl>
    <w:p w14:paraId="7EF6C217" w14:textId="305DF19D" w:rsidR="00370F49" w:rsidRPr="00287BD2" w:rsidRDefault="00370F49" w:rsidP="006E0AB2">
      <w:pPr>
        <w:pStyle w:val="BodyText"/>
        <w:spacing w:before="200"/>
        <w:ind w:left="0" w:firstLine="0"/>
      </w:pPr>
      <w:r w:rsidRPr="00287BD2">
        <w:t>A</w:t>
      </w:r>
      <w:r w:rsidR="00125E16" w:rsidRPr="00287BD2">
        <w:t>n</w:t>
      </w:r>
      <w:r w:rsidRPr="00287BD2">
        <w:t xml:space="preserve"> </w:t>
      </w:r>
      <w:r w:rsidR="00125E16" w:rsidRPr="00287BD2">
        <w:t>example</w:t>
      </w:r>
      <w:r w:rsidRPr="00287BD2">
        <w:t xml:space="preserve"> </w:t>
      </w:r>
      <w:r w:rsidR="00125E16" w:rsidRPr="00287BD2">
        <w:t>of the</w:t>
      </w:r>
      <w:r w:rsidRPr="00287BD2">
        <w:t xml:space="preserve"> implication of blizzard</w:t>
      </w:r>
      <w:r w:rsidR="00125E16" w:rsidRPr="00287BD2">
        <w:t>s</w:t>
      </w:r>
      <w:r w:rsidRPr="00287BD2">
        <w:t xml:space="preserve"> to railway infrastructure is a project for </w:t>
      </w:r>
      <w:r w:rsidR="00125E16" w:rsidRPr="00287BD2">
        <w:t xml:space="preserve">the </w:t>
      </w:r>
      <w:r w:rsidRPr="00287BD2">
        <w:t>establishment of a protecti</w:t>
      </w:r>
      <w:r w:rsidR="00D336B8" w:rsidRPr="00287BD2">
        <w:t>ng</w:t>
      </w:r>
      <w:r w:rsidRPr="00287BD2">
        <w:t xml:space="preserve"> forest belt along</w:t>
      </w:r>
      <w:r w:rsidR="00D336B8" w:rsidRPr="00287BD2">
        <w:t xml:space="preserve"> the</w:t>
      </w:r>
      <w:r w:rsidRPr="00287BD2">
        <w:t xml:space="preserve"> Chernograd – Aytos railway section</w:t>
      </w:r>
      <w:r w:rsidR="008F79D7" w:rsidRPr="00287BD2">
        <w:t>. Total costs for implementing th</w:t>
      </w:r>
      <w:r w:rsidR="00D336B8" w:rsidRPr="00287BD2">
        <w:t>is</w:t>
      </w:r>
      <w:r w:rsidR="008F79D7" w:rsidRPr="00287BD2">
        <w:t xml:space="preserve"> belt are estimated at BGN 280</w:t>
      </w:r>
      <w:r w:rsidR="00E703D6" w:rsidRPr="00287BD2">
        <w:t>,000</w:t>
      </w:r>
      <w:r w:rsidR="008F79D7" w:rsidRPr="00287BD2">
        <w:t xml:space="preserve"> for </w:t>
      </w:r>
      <w:r w:rsidR="00D336B8" w:rsidRPr="00287BD2">
        <w:t xml:space="preserve">a </w:t>
      </w:r>
      <w:r w:rsidR="008F79D7" w:rsidRPr="00287BD2">
        <w:t>total length of 1.725 km.</w:t>
      </w:r>
    </w:p>
    <w:p w14:paraId="09E30F8D" w14:textId="3B916967" w:rsidR="004506EA" w:rsidRPr="00287BD2" w:rsidRDefault="004506EA" w:rsidP="001E6B6F">
      <w:pPr>
        <w:pStyle w:val="BodyText"/>
        <w:spacing w:after="160"/>
        <w:ind w:left="0" w:firstLine="0"/>
      </w:pPr>
      <w:r w:rsidRPr="00287BD2">
        <w:rPr>
          <w:i/>
        </w:rPr>
        <w:t>Hails</w:t>
      </w:r>
      <w:r w:rsidRPr="00287BD2">
        <w:t xml:space="preserve"> appear to be an increasing risk for the vehicle fleet. Normally hails do not cause significant </w:t>
      </w:r>
      <w:r w:rsidR="00C651FC" w:rsidRPr="00287BD2">
        <w:t>damage</w:t>
      </w:r>
      <w:r w:rsidRPr="00287BD2">
        <w:t xml:space="preserve"> to vehicles, but there are </w:t>
      </w:r>
      <w:r w:rsidR="008F79D7" w:rsidRPr="00287BD2">
        <w:t xml:space="preserve">recent opposite </w:t>
      </w:r>
      <w:r w:rsidRPr="00287BD2">
        <w:t xml:space="preserve">examples.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27EA6" w:rsidRPr="00287BD2" w14:paraId="70DD9691" w14:textId="77777777" w:rsidTr="00E41E1D">
        <w:tc>
          <w:tcPr>
            <w:tcW w:w="8545" w:type="dxa"/>
            <w:shd w:val="clear" w:color="auto" w:fill="B8CCE4"/>
          </w:tcPr>
          <w:p w14:paraId="0C9951A3" w14:textId="4E04740D" w:rsidR="00E27EA6" w:rsidRPr="00287BD2" w:rsidRDefault="00E27EA6" w:rsidP="00E41E1D">
            <w:pPr>
              <w:spacing w:before="60" w:line="252" w:lineRule="auto"/>
              <w:rPr>
                <w:rFonts w:ascii="Calibri" w:hAnsi="Calibri" w:cs="Calibri"/>
                <w:sz w:val="22"/>
              </w:rPr>
            </w:pPr>
            <w:r w:rsidRPr="00287BD2">
              <w:rPr>
                <w:rFonts w:ascii="Calibri" w:hAnsi="Calibri" w:cs="Calibri"/>
                <w:sz w:val="22"/>
              </w:rPr>
              <w:t>A severe hail occurred in July 2014 in Sofia and caused damage to the road vehicle fleet for about BGN 100 million</w:t>
            </w:r>
            <w:r w:rsidR="0085033E" w:rsidRPr="00287BD2">
              <w:rPr>
                <w:rFonts w:ascii="Calibri" w:hAnsi="Calibri" w:cs="Calibri"/>
                <w:sz w:val="22"/>
              </w:rPr>
              <w:t>.</w:t>
            </w:r>
            <w:r w:rsidRPr="00287BD2">
              <w:rPr>
                <w:rFonts w:ascii="Calibri" w:hAnsi="Calibri" w:cs="Calibri"/>
                <w:sz w:val="22"/>
                <w:vertAlign w:val="superscript"/>
              </w:rPr>
              <w:footnoteReference w:id="24"/>
            </w:r>
            <w:r w:rsidRPr="00287BD2">
              <w:rPr>
                <w:rFonts w:ascii="Calibri" w:hAnsi="Calibri" w:cs="Calibri"/>
                <w:sz w:val="22"/>
              </w:rPr>
              <w:t xml:space="preserve"> Subsequently, insurance premiums rose with about 11</w:t>
            </w:r>
            <w:r w:rsidR="00CB37E5" w:rsidRPr="00287BD2">
              <w:rPr>
                <w:rFonts w:ascii="Calibri" w:hAnsi="Calibri" w:cs="Calibri"/>
                <w:sz w:val="22"/>
              </w:rPr>
              <w:t xml:space="preserve"> percent</w:t>
            </w:r>
            <w:r w:rsidRPr="00287BD2">
              <w:rPr>
                <w:rFonts w:ascii="Calibri" w:hAnsi="Calibri" w:cs="Calibri"/>
                <w:sz w:val="22"/>
              </w:rPr>
              <w:t>, presumably to cover insurers’ losses from this single extreme weather event.</w:t>
            </w:r>
          </w:p>
        </w:tc>
      </w:tr>
    </w:tbl>
    <w:p w14:paraId="1362E2C5" w14:textId="77DDDEC5" w:rsidR="004506EA" w:rsidRPr="00287BD2" w:rsidRDefault="00EA4712" w:rsidP="006E0AB2">
      <w:pPr>
        <w:pStyle w:val="BodyText"/>
        <w:spacing w:before="200"/>
        <w:ind w:left="0" w:firstLine="0"/>
      </w:pPr>
      <w:r w:rsidRPr="00287BD2">
        <w:t xml:space="preserve">Regardless the lack of specific weather-related national accidents data, over </w:t>
      </w:r>
      <w:r w:rsidR="0085033E" w:rsidRPr="00287BD2">
        <w:t xml:space="preserve">one-fourth </w:t>
      </w:r>
      <w:r w:rsidRPr="00287BD2">
        <w:t xml:space="preserve">of </w:t>
      </w:r>
      <w:r w:rsidR="0085033E" w:rsidRPr="00287BD2">
        <w:t>all</w:t>
      </w:r>
      <w:r w:rsidRPr="00287BD2">
        <w:t xml:space="preserve"> accidents in Bulgaria are caused by driving with speed</w:t>
      </w:r>
      <w:r w:rsidR="00D77E74" w:rsidRPr="00287BD2">
        <w:t>s</w:t>
      </w:r>
      <w:r w:rsidRPr="00287BD2">
        <w:t xml:space="preserve"> inadequate to the road condition</w:t>
      </w:r>
      <w:r w:rsidR="00D77E74" w:rsidRPr="00287BD2">
        <w:t>s</w:t>
      </w:r>
      <w:r w:rsidRPr="00287BD2">
        <w:t>: 27.3</w:t>
      </w:r>
      <w:r w:rsidR="00CB37E5" w:rsidRPr="00287BD2">
        <w:t xml:space="preserve"> percent</w:t>
      </w:r>
      <w:r w:rsidRPr="00287BD2">
        <w:t xml:space="preserve"> in 2015 and 25.7</w:t>
      </w:r>
      <w:r w:rsidR="00CB37E5" w:rsidRPr="00287BD2">
        <w:t xml:space="preserve"> percent</w:t>
      </w:r>
      <w:r w:rsidRPr="00287BD2">
        <w:t xml:space="preserve"> in 2016. These figures do not include accidents caused by damaged or bad quality road pavement and thus, to a large exten</w:t>
      </w:r>
      <w:r w:rsidR="00D77E74" w:rsidRPr="00287BD2">
        <w:t>t</w:t>
      </w:r>
      <w:r w:rsidRPr="00287BD2">
        <w:t xml:space="preserve"> could be attributed to weather-related events. The so estimated rate is </w:t>
      </w:r>
      <w:r w:rsidR="00D77E74" w:rsidRPr="00287BD2">
        <w:t>like</w:t>
      </w:r>
      <w:r w:rsidRPr="00287BD2">
        <w:t xml:space="preserve"> the rates </w:t>
      </w:r>
      <w:r w:rsidR="00EE3B2C" w:rsidRPr="00287BD2">
        <w:t>in other countries, in which more sophisticated accident statistics exists</w:t>
      </w:r>
      <w:r w:rsidR="00E703D6" w:rsidRPr="00287BD2">
        <w:t>.</w:t>
      </w:r>
      <w:r w:rsidR="00EE3B2C" w:rsidRPr="00287BD2">
        <w:t xml:space="preserve"> </w:t>
      </w:r>
      <w:r w:rsidR="00D77E74" w:rsidRPr="00287BD2">
        <w:t xml:space="preserve">For example, in the U.S. </w:t>
      </w:r>
      <w:r w:rsidR="00EE3B2C" w:rsidRPr="00287BD2">
        <w:t>the share of</w:t>
      </w:r>
      <w:r w:rsidR="004506EA" w:rsidRPr="00287BD2">
        <w:t xml:space="preserve"> weather-related crashes </w:t>
      </w:r>
      <w:r w:rsidR="00EE3B2C" w:rsidRPr="00287BD2">
        <w:t xml:space="preserve">is </w:t>
      </w:r>
      <w:r w:rsidR="008F79D7" w:rsidRPr="00287BD2">
        <w:t xml:space="preserve">estimated at </w:t>
      </w:r>
      <w:r w:rsidR="004506EA" w:rsidRPr="00287BD2">
        <w:t>22</w:t>
      </w:r>
      <w:r w:rsidR="00CB37E5" w:rsidRPr="00287BD2">
        <w:t xml:space="preserve"> percent</w:t>
      </w:r>
      <w:r w:rsidR="004506EA" w:rsidRPr="00287BD2">
        <w:t xml:space="preserve"> of the total number of crashes</w:t>
      </w:r>
      <w:r w:rsidR="00D77E74" w:rsidRPr="00287BD2">
        <w:t>,</w:t>
      </w:r>
      <w:r w:rsidR="004506EA" w:rsidRPr="00287BD2">
        <w:rPr>
          <w:rStyle w:val="FootnoteReference"/>
        </w:rPr>
        <w:footnoteReference w:id="25"/>
      </w:r>
      <w:r w:rsidR="004506EA" w:rsidRPr="00287BD2">
        <w:t xml:space="preserve"> which is a substantial share.</w:t>
      </w:r>
      <w:r w:rsidRPr="00287BD2">
        <w:t xml:space="preserve"> </w:t>
      </w:r>
    </w:p>
    <w:p w14:paraId="11C7F693" w14:textId="77777777" w:rsidR="001C0BE4" w:rsidRDefault="001C0BE4">
      <w:pPr>
        <w:spacing w:after="200" w:line="276" w:lineRule="auto"/>
        <w:jc w:val="left"/>
        <w:rPr>
          <w:rFonts w:ascii="Calibri" w:eastAsia="Times New Roman" w:hAnsi="Calibri" w:cs="Times New Roman"/>
          <w:b/>
          <w:i/>
          <w:color w:val="4F81BD"/>
          <w:sz w:val="26"/>
          <w:szCs w:val="24"/>
        </w:rPr>
      </w:pPr>
      <w:bookmarkStart w:id="166" w:name="_Toc500075590"/>
      <w:bookmarkStart w:id="167" w:name="_Toc504556193"/>
      <w:bookmarkStart w:id="168" w:name="_Toc504559257"/>
      <w:bookmarkStart w:id="169" w:name="_Toc504559485"/>
      <w:r>
        <w:lastRenderedPageBreak/>
        <w:br w:type="page"/>
      </w:r>
    </w:p>
    <w:p w14:paraId="53A25C7B" w14:textId="3B38EC24" w:rsidR="004506EA" w:rsidRPr="00287BD2" w:rsidRDefault="00803E9B" w:rsidP="00E27EA6">
      <w:pPr>
        <w:pStyle w:val="Heading3"/>
        <w:spacing w:before="160"/>
      </w:pPr>
      <w:bookmarkStart w:id="170" w:name="_Toc522115817"/>
      <w:r w:rsidRPr="00287BD2">
        <w:lastRenderedPageBreak/>
        <w:t>1</w:t>
      </w:r>
      <w:r w:rsidR="004506EA" w:rsidRPr="00287BD2">
        <w:t>.</w:t>
      </w:r>
      <w:r w:rsidR="00237BEE" w:rsidRPr="00287BD2">
        <w:t>3</w:t>
      </w:r>
      <w:r w:rsidR="004506EA" w:rsidRPr="00287BD2">
        <w:t>.6</w:t>
      </w:r>
      <w:r w:rsidR="00237BEE" w:rsidRPr="00287BD2">
        <w:t>.</w:t>
      </w:r>
      <w:r w:rsidR="004506EA" w:rsidRPr="00287BD2">
        <w:tab/>
        <w:t xml:space="preserve">Social </w:t>
      </w:r>
      <w:r w:rsidR="00422EF4" w:rsidRPr="00287BD2">
        <w:t>i</w:t>
      </w:r>
      <w:r w:rsidR="004506EA" w:rsidRPr="00287BD2">
        <w:t>mpacts</w:t>
      </w:r>
      <w:bookmarkEnd w:id="166"/>
      <w:bookmarkEnd w:id="167"/>
      <w:bookmarkEnd w:id="168"/>
      <w:bookmarkEnd w:id="169"/>
      <w:bookmarkEnd w:id="170"/>
    </w:p>
    <w:p w14:paraId="27D42BAE" w14:textId="03D18F2D" w:rsidR="009B1B46" w:rsidRPr="00287BD2" w:rsidRDefault="00577D4A" w:rsidP="00F56BAA">
      <w:pPr>
        <w:pStyle w:val="BodyText"/>
        <w:ind w:left="0" w:firstLine="0"/>
      </w:pPr>
      <w:r w:rsidRPr="00287BD2">
        <w:t xml:space="preserve">It is widely accepted that the impacts of climate change will fall disproportionately upon different social groups, and thereby exacerbate inequities. This is especially the case for </w:t>
      </w:r>
      <w:r w:rsidR="00D336B8" w:rsidRPr="00287BD2">
        <w:t xml:space="preserve">the </w:t>
      </w:r>
      <w:r w:rsidRPr="00287BD2">
        <w:t xml:space="preserve">population with low income who </w:t>
      </w:r>
      <w:r w:rsidR="00D336B8" w:rsidRPr="00287BD2">
        <w:t>are</w:t>
      </w:r>
      <w:r w:rsidRPr="00287BD2">
        <w:t xml:space="preserve"> expected to experience worsening </w:t>
      </w:r>
      <w:r w:rsidR="00D336B8" w:rsidRPr="00287BD2">
        <w:t>of</w:t>
      </w:r>
      <w:r w:rsidRPr="00287BD2">
        <w:t xml:space="preserve"> </w:t>
      </w:r>
      <w:r w:rsidR="00D336B8" w:rsidRPr="00287BD2">
        <w:t xml:space="preserve">their </w:t>
      </w:r>
      <w:r w:rsidRPr="00287BD2">
        <w:t xml:space="preserve">health status and </w:t>
      </w:r>
      <w:r w:rsidR="00D336B8" w:rsidRPr="00287BD2">
        <w:t>of their</w:t>
      </w:r>
      <w:r w:rsidRPr="00287BD2">
        <w:t xml:space="preserve"> access to adequate food, clean water, and other resources. </w:t>
      </w:r>
      <w:r w:rsidR="004506EA" w:rsidRPr="00287BD2">
        <w:t xml:space="preserve">In the context of the transport sector, </w:t>
      </w:r>
      <w:r w:rsidRPr="00287BD2">
        <w:t>there are no groups, which are considered not to be</w:t>
      </w:r>
      <w:r w:rsidR="008863B2" w:rsidRPr="00287BD2">
        <w:t xml:space="preserve"> </w:t>
      </w:r>
      <w:r w:rsidR="004506EA" w:rsidRPr="00287BD2">
        <w:t xml:space="preserve">vulnerable to weather-related catastrophic events. </w:t>
      </w:r>
      <w:r w:rsidRPr="00287BD2">
        <w:t xml:space="preserve">Nevertheless, </w:t>
      </w:r>
      <w:r w:rsidR="00125E16" w:rsidRPr="00287BD2">
        <w:t>lower</w:t>
      </w:r>
      <w:r w:rsidR="004506EA" w:rsidRPr="00287BD2">
        <w:t xml:space="preserve"> income groups are generally more vulnerable</w:t>
      </w:r>
      <w:r w:rsidR="00143A4E" w:rsidRPr="00287BD2">
        <w:t xml:space="preserve">. </w:t>
      </w:r>
      <w:r w:rsidR="009B1B46" w:rsidRPr="00287BD2">
        <w:t xml:space="preserve">In addition, </w:t>
      </w:r>
      <w:r w:rsidR="00125E16" w:rsidRPr="00287BD2">
        <w:t>the</w:t>
      </w:r>
      <w:r w:rsidR="009B1B46" w:rsidRPr="00287BD2">
        <w:t xml:space="preserve"> inhabitants of big cities are relatively more protected from extreme weather-related events and suffer lower impact of such events. </w:t>
      </w:r>
      <w:r w:rsidR="00143A4E" w:rsidRPr="00287BD2">
        <w:t xml:space="preserve">Other countries statistics show </w:t>
      </w:r>
      <w:r w:rsidR="00D336B8" w:rsidRPr="00287BD2">
        <w:t xml:space="preserve">that </w:t>
      </w:r>
      <w:r w:rsidR="00143A4E" w:rsidRPr="00287BD2">
        <w:t>the first victims of extreme meteorological events were the most disinherited and most powerless populations: the aged, the poorly housed, handicapped, chronically ill and those with very low incomes or suffering from social isolation</w:t>
      </w:r>
      <w:r w:rsidR="009B1B46" w:rsidRPr="00287BD2">
        <w:t>,</w:t>
      </w:r>
      <w:r w:rsidR="004506EA" w:rsidRPr="00287BD2">
        <w:t xml:space="preserve"> as in principle they have lower adaptive</w:t>
      </w:r>
      <w:r w:rsidR="004506EA" w:rsidRPr="00287BD2" w:rsidDel="00E301BA">
        <w:t xml:space="preserve"> </w:t>
      </w:r>
      <w:r w:rsidR="004506EA" w:rsidRPr="00287BD2">
        <w:t xml:space="preserve">capacity. </w:t>
      </w:r>
      <w:r w:rsidR="00143A4E" w:rsidRPr="00287BD2">
        <w:t xml:space="preserve">In </w:t>
      </w:r>
      <w:r w:rsidR="00D336B8" w:rsidRPr="00287BD2">
        <w:t xml:space="preserve">the </w:t>
      </w:r>
      <w:r w:rsidR="00143A4E" w:rsidRPr="00287BD2">
        <w:t xml:space="preserve">Bulgarian context, most vulnerable seem to be inhabitants of isolated mountain and/or border areas settlements, who usually are aged persons with low incomes. </w:t>
      </w:r>
      <w:r w:rsidR="009B1B46" w:rsidRPr="00287BD2">
        <w:t>The poorest Bulgarian regions and population are clustered at the intersection of Severen Tsentralen, Severoiztochen and Yugoiztochen, as presented in</w:t>
      </w:r>
      <w:r w:rsidR="007672F6" w:rsidRPr="00287BD2">
        <w:t xml:space="preserve"> </w:t>
      </w:r>
      <w:r w:rsidR="007672F6" w:rsidRPr="00287BD2">
        <w:rPr>
          <w:b/>
          <w:bCs/>
          <w:i/>
          <w:iCs/>
        </w:rPr>
        <w:t xml:space="preserve">Figure </w:t>
      </w:r>
      <w:r w:rsidR="00125E16" w:rsidRPr="00287BD2">
        <w:rPr>
          <w:b/>
          <w:bCs/>
          <w:i/>
          <w:iCs/>
        </w:rPr>
        <w:t>1</w:t>
      </w:r>
      <w:r w:rsidR="00E50082" w:rsidRPr="00287BD2">
        <w:rPr>
          <w:b/>
          <w:bCs/>
          <w:i/>
          <w:iCs/>
        </w:rPr>
        <w:t>4</w:t>
      </w:r>
      <w:r w:rsidR="009B1B46" w:rsidRPr="00287BD2">
        <w:t xml:space="preserve">. Another </w:t>
      </w:r>
      <w:r w:rsidR="007672F6" w:rsidRPr="00287BD2">
        <w:t xml:space="preserve">area </w:t>
      </w:r>
      <w:r w:rsidR="009B1B46" w:rsidRPr="00287BD2">
        <w:t>need</w:t>
      </w:r>
      <w:r w:rsidR="007672F6" w:rsidRPr="00287BD2">
        <w:t>ing</w:t>
      </w:r>
      <w:r w:rsidR="009B1B46" w:rsidRPr="00287BD2">
        <w:t xml:space="preserve"> attention is Severozapaden, where many poor regions </w:t>
      </w:r>
      <w:r w:rsidR="00125E16" w:rsidRPr="00287BD2">
        <w:t>are situated</w:t>
      </w:r>
      <w:r w:rsidR="004506EA" w:rsidRPr="00287BD2">
        <w:t>.</w:t>
      </w:r>
    </w:p>
    <w:p w14:paraId="4B9798F7" w14:textId="2B49CBD5" w:rsidR="009B1B46" w:rsidRPr="00287BD2" w:rsidRDefault="00D81BAE" w:rsidP="006E0AB2">
      <w:pPr>
        <w:pStyle w:val="TablesFigures"/>
        <w:spacing w:before="200" w:after="120" w:line="240" w:lineRule="auto"/>
      </w:pPr>
      <w:bookmarkStart w:id="171" w:name="_Toc504559386"/>
      <w:bookmarkStart w:id="172" w:name="_Toc522115928"/>
      <w:r w:rsidRPr="00287BD2">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14</w:t>
      </w:r>
      <w:r w:rsidRPr="00287BD2">
        <w:fldChar w:fldCharType="end"/>
      </w:r>
      <w:r w:rsidRPr="00287BD2">
        <w:t>.</w:t>
      </w:r>
      <w:r w:rsidR="009B1B46" w:rsidRPr="00287BD2">
        <w:t xml:space="preserve"> Poverty rate in Bulgaria</w:t>
      </w:r>
      <w:bookmarkEnd w:id="171"/>
      <w:bookmarkEnd w:id="172"/>
    </w:p>
    <w:p w14:paraId="16C2CE60" w14:textId="2EFC9465" w:rsidR="004506EA" w:rsidRPr="00287BD2" w:rsidRDefault="009C548D" w:rsidP="00AA50B0">
      <w:pPr>
        <w:jc w:val="center"/>
      </w:pPr>
      <w:r w:rsidRPr="00287BD2">
        <w:rPr>
          <w:rFonts w:eastAsiaTheme="minorEastAsia"/>
          <w:bCs/>
          <w:noProof/>
        </w:rPr>
        <w:drawing>
          <wp:inline distT="0" distB="0" distL="0" distR="0" wp14:anchorId="08B735F6" wp14:editId="11EFBC0E">
            <wp:extent cx="5364818" cy="3993266"/>
            <wp:effectExtent l="19050" t="19050" r="26670" b="266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cstate="print">
                      <a:extLst>
                        <a:ext uri="{28A0092B-C50C-407E-A947-70E740481C1C}">
                          <a14:useLocalDpi xmlns:a14="http://schemas.microsoft.com/office/drawing/2010/main" val="0"/>
                        </a:ext>
                      </a:extLst>
                    </a:blip>
                    <a:srcRect b="754"/>
                    <a:stretch/>
                  </pic:blipFill>
                  <pic:spPr bwMode="auto">
                    <a:xfrm>
                      <a:off x="0" y="0"/>
                      <a:ext cx="5443744" cy="4052014"/>
                    </a:xfrm>
                    <a:prstGeom prst="rect">
                      <a:avLst/>
                    </a:prstGeom>
                    <a:ln w="9525">
                      <a:solidFill>
                        <a:srgbClr val="5B9BD5"/>
                      </a:solidFill>
                    </a:ln>
                    <a:extLst>
                      <a:ext uri="{53640926-AAD7-44D8-BBD7-CCE9431645EC}">
                        <a14:shadowObscured xmlns:a14="http://schemas.microsoft.com/office/drawing/2010/main"/>
                      </a:ext>
                    </a:extLst>
                  </pic:spPr>
                </pic:pic>
              </a:graphicData>
            </a:graphic>
          </wp:inline>
        </w:drawing>
      </w:r>
    </w:p>
    <w:p w14:paraId="251FC1ED" w14:textId="3B70D55D" w:rsidR="00EE3B2C" w:rsidRPr="00287BD2" w:rsidRDefault="00EE3B2C" w:rsidP="00EE3B2C">
      <w:pPr>
        <w:spacing w:before="60" w:after="200" w:line="240" w:lineRule="auto"/>
        <w:jc w:val="center"/>
        <w:rPr>
          <w:rFonts w:ascii="Calibri" w:eastAsia="Calibri" w:hAnsi="Calibri" w:cs="Calibri"/>
          <w:i/>
          <w:sz w:val="20"/>
          <w:szCs w:val="20"/>
        </w:rPr>
      </w:pPr>
      <w:r w:rsidRPr="00287BD2">
        <w:rPr>
          <w:rFonts w:ascii="Calibri" w:eastAsia="Calibri" w:hAnsi="Calibri" w:cs="Calibri"/>
          <w:i/>
          <w:sz w:val="20"/>
          <w:szCs w:val="20"/>
        </w:rPr>
        <w:t>Source: World Bank 2017</w:t>
      </w:r>
      <w:r w:rsidR="009C548D" w:rsidRPr="00287BD2">
        <w:rPr>
          <w:rFonts w:ascii="Calibri" w:eastAsia="Calibri" w:hAnsi="Calibri" w:cs="Calibri"/>
          <w:i/>
          <w:sz w:val="20"/>
          <w:szCs w:val="20"/>
        </w:rPr>
        <w:t>.</w:t>
      </w:r>
    </w:p>
    <w:p w14:paraId="37FD1CD0" w14:textId="77777777" w:rsidR="001C0BE4" w:rsidRDefault="001C0BE4">
      <w:pPr>
        <w:spacing w:after="200" w:line="276" w:lineRule="auto"/>
        <w:jc w:val="left"/>
        <w:rPr>
          <w:rFonts w:ascii="Calibri" w:eastAsia="Times New Roman" w:hAnsi="Calibri" w:cs="Times New Roman"/>
          <w:b/>
          <w:color w:val="365F91"/>
          <w:sz w:val="28"/>
          <w:szCs w:val="26"/>
        </w:rPr>
      </w:pPr>
      <w:bookmarkStart w:id="173" w:name="_Toc500075591"/>
      <w:bookmarkStart w:id="174" w:name="_Toc504556194"/>
      <w:bookmarkStart w:id="175" w:name="_Toc504559258"/>
      <w:bookmarkStart w:id="176" w:name="_Toc504559486"/>
      <w:r>
        <w:br w:type="page"/>
      </w:r>
    </w:p>
    <w:p w14:paraId="4A73FDBC" w14:textId="6621C12F" w:rsidR="004506EA" w:rsidRPr="00287BD2" w:rsidRDefault="00EC3099" w:rsidP="00E27EA6">
      <w:pPr>
        <w:pStyle w:val="Heading2"/>
        <w:spacing w:before="300"/>
      </w:pPr>
      <w:bookmarkStart w:id="177" w:name="_Toc522115818"/>
      <w:r w:rsidRPr="00287BD2">
        <w:lastRenderedPageBreak/>
        <w:t xml:space="preserve">1.4 </w:t>
      </w:r>
      <w:r w:rsidR="004506EA" w:rsidRPr="00287BD2">
        <w:t>Conclusion</w:t>
      </w:r>
      <w:bookmarkEnd w:id="173"/>
      <w:r w:rsidRPr="00287BD2">
        <w:t>s</w:t>
      </w:r>
      <w:bookmarkEnd w:id="174"/>
      <w:bookmarkEnd w:id="175"/>
      <w:bookmarkEnd w:id="176"/>
      <w:bookmarkEnd w:id="177"/>
    </w:p>
    <w:p w14:paraId="5ED9EC5D" w14:textId="328B2C20" w:rsidR="004506EA" w:rsidRPr="00287BD2" w:rsidRDefault="004506EA" w:rsidP="00F56BAA">
      <w:pPr>
        <w:pStyle w:val="BodyText"/>
        <w:spacing w:after="60"/>
        <w:ind w:left="0" w:firstLine="0"/>
      </w:pPr>
      <w:r w:rsidRPr="00287BD2">
        <w:t xml:space="preserve">Considering the general matrix of factors and impacts, together with the historic data regarding weather-related </w:t>
      </w:r>
      <w:r w:rsidR="00C651FC" w:rsidRPr="00287BD2">
        <w:t>damage</w:t>
      </w:r>
      <w:r w:rsidRPr="00287BD2">
        <w:t xml:space="preserve">, the following most important risks </w:t>
      </w:r>
      <w:r w:rsidR="009B1B46" w:rsidRPr="00287BD2">
        <w:t>relevant to the transport</w:t>
      </w:r>
      <w:r w:rsidRPr="00287BD2">
        <w:t xml:space="preserve"> </w:t>
      </w:r>
      <w:r w:rsidR="007672F6" w:rsidRPr="00287BD2">
        <w:t xml:space="preserve">sector </w:t>
      </w:r>
      <w:r w:rsidR="009B1B46" w:rsidRPr="00287BD2">
        <w:t xml:space="preserve">in Bulgaria </w:t>
      </w:r>
      <w:r w:rsidRPr="00287BD2">
        <w:t>may be formulated:</w:t>
      </w:r>
    </w:p>
    <w:p w14:paraId="694D882B" w14:textId="20289241" w:rsidR="004506EA" w:rsidRPr="00287BD2" w:rsidRDefault="004506EA" w:rsidP="00AA50B0">
      <w:pPr>
        <w:pStyle w:val="Bullet"/>
        <w:spacing w:line="276" w:lineRule="auto"/>
        <w:rPr>
          <w:lang w:val="en-US"/>
        </w:rPr>
      </w:pPr>
      <w:r w:rsidRPr="00287BD2">
        <w:rPr>
          <w:i/>
          <w:lang w:val="en-US"/>
        </w:rPr>
        <w:t>Floods</w:t>
      </w:r>
      <w:r w:rsidRPr="00287BD2">
        <w:rPr>
          <w:lang w:val="en-US"/>
        </w:rPr>
        <w:t xml:space="preserve"> – the second most frequent weather-related type of event and the one with the highest </w:t>
      </w:r>
      <w:r w:rsidR="00C651FC" w:rsidRPr="00287BD2">
        <w:rPr>
          <w:lang w:val="en-US"/>
        </w:rPr>
        <w:t>damage</w:t>
      </w:r>
      <w:r w:rsidRPr="00287BD2">
        <w:rPr>
          <w:lang w:val="en-US"/>
        </w:rPr>
        <w:t xml:space="preserve"> on infrastructure. The frequency and impact of floods are expected to increase under all climate change scenarios, as most indices describing rainfall irregularity are projected to change in this direction;</w:t>
      </w:r>
    </w:p>
    <w:p w14:paraId="5E6DD866" w14:textId="4F7F9E28" w:rsidR="004506EA" w:rsidRPr="00287BD2" w:rsidRDefault="004506EA" w:rsidP="00AA50B0">
      <w:pPr>
        <w:pStyle w:val="Bullet"/>
        <w:spacing w:line="276" w:lineRule="auto"/>
        <w:rPr>
          <w:lang w:val="en-US"/>
        </w:rPr>
      </w:pPr>
      <w:r w:rsidRPr="00287BD2">
        <w:rPr>
          <w:i/>
          <w:lang w:val="en-US"/>
        </w:rPr>
        <w:t>Landslides</w:t>
      </w:r>
      <w:r w:rsidRPr="00287BD2">
        <w:rPr>
          <w:lang w:val="en-US"/>
        </w:rPr>
        <w:t xml:space="preserve"> – the fourth most frequent weather-related type of event and the one with the second highest </w:t>
      </w:r>
      <w:r w:rsidR="00C651FC" w:rsidRPr="00287BD2">
        <w:rPr>
          <w:lang w:val="en-US"/>
        </w:rPr>
        <w:t>damage</w:t>
      </w:r>
      <w:r w:rsidRPr="00287BD2">
        <w:rPr>
          <w:lang w:val="en-US"/>
        </w:rPr>
        <w:t xml:space="preserve"> on infrastructure. Precipitation is a major factor in the development of landslides and although the total annual volumes of precipitation are projected to decrease, landslides will continue to be a serious problem;</w:t>
      </w:r>
    </w:p>
    <w:p w14:paraId="3713A7C8" w14:textId="77777777" w:rsidR="004506EA" w:rsidRPr="00287BD2" w:rsidRDefault="004506EA" w:rsidP="00AA50B0">
      <w:pPr>
        <w:pStyle w:val="Bullet"/>
        <w:spacing w:line="276" w:lineRule="auto"/>
        <w:rPr>
          <w:lang w:val="en-US"/>
        </w:rPr>
      </w:pPr>
      <w:r w:rsidRPr="00287BD2">
        <w:rPr>
          <w:i/>
          <w:lang w:val="en-US"/>
        </w:rPr>
        <w:t>Blizzards</w:t>
      </w:r>
      <w:r w:rsidRPr="00287BD2">
        <w:rPr>
          <w:lang w:val="en-US"/>
        </w:rPr>
        <w:t xml:space="preserve"> and </w:t>
      </w:r>
      <w:r w:rsidRPr="00287BD2">
        <w:rPr>
          <w:i/>
          <w:lang w:val="en-US"/>
        </w:rPr>
        <w:t>snowfall</w:t>
      </w:r>
      <w:r w:rsidRPr="00287BD2">
        <w:rPr>
          <w:lang w:val="en-US"/>
        </w:rPr>
        <w:t xml:space="preserve"> – a cause of disruptions to transport services during winters. Although the annual volumes of snowfall are projected to decrease, in the short and mid-term blizzards and intense snowfall will continue to be a major source of disruptions to the services of all modes of transport;</w:t>
      </w:r>
    </w:p>
    <w:p w14:paraId="08187E9F" w14:textId="4D3DEEF9" w:rsidR="004506EA" w:rsidRPr="00287BD2" w:rsidRDefault="004506EA" w:rsidP="00E27EA6">
      <w:pPr>
        <w:pStyle w:val="Bullet"/>
        <w:spacing w:after="120" w:line="276" w:lineRule="auto"/>
        <w:rPr>
          <w:lang w:val="en-US"/>
        </w:rPr>
      </w:pPr>
      <w:r w:rsidRPr="00287BD2">
        <w:rPr>
          <w:i/>
          <w:lang w:val="en-US"/>
        </w:rPr>
        <w:t xml:space="preserve">Extreme heat </w:t>
      </w:r>
      <w:r w:rsidRPr="00287BD2">
        <w:rPr>
          <w:lang w:val="en-US"/>
        </w:rPr>
        <w:t>– a factor which must be taken into consideration mainly in the design and construction of transport facilities. Thermal stress is a factor that is expected to lead to increased costs for design and construction of road and railway infrastructure.</w:t>
      </w:r>
    </w:p>
    <w:p w14:paraId="5C059AC0" w14:textId="16CAB2F0" w:rsidR="009824CF" w:rsidRPr="00287BD2" w:rsidRDefault="008270C9" w:rsidP="00F56BAA">
      <w:pPr>
        <w:pStyle w:val="BodyText"/>
        <w:ind w:left="0" w:firstLine="0"/>
      </w:pPr>
      <w:r w:rsidRPr="00287BD2">
        <w:t xml:space="preserve">Potential climate change direct risks and opportunities relevant to the transport sector are </w:t>
      </w:r>
      <w:r w:rsidR="00A136D2" w:rsidRPr="00287BD2">
        <w:t>summarized</w:t>
      </w:r>
      <w:r w:rsidRPr="00287BD2">
        <w:t xml:space="preserve"> in the</w:t>
      </w:r>
      <w:r w:rsidR="00C1012B" w:rsidRPr="00287BD2">
        <w:t xml:space="preserve"> next table.</w:t>
      </w:r>
    </w:p>
    <w:p w14:paraId="70171B91" w14:textId="331C6CC5" w:rsidR="009824CF" w:rsidRPr="00287BD2" w:rsidRDefault="002A2145" w:rsidP="006E0AB2">
      <w:pPr>
        <w:pStyle w:val="TablesFigures"/>
        <w:spacing w:before="200" w:after="120" w:line="240" w:lineRule="auto"/>
      </w:pPr>
      <w:bookmarkStart w:id="178" w:name="_Ref497648112"/>
      <w:bookmarkStart w:id="179" w:name="_Ref498334207"/>
      <w:bookmarkStart w:id="180" w:name="_Toc522115952"/>
      <w:r w:rsidRPr="00287BD2">
        <w:t xml:space="preserve">Table </w:t>
      </w:r>
      <w:r w:rsidRPr="00287BD2">
        <w:fldChar w:fldCharType="begin" w:fldLock="1"/>
      </w:r>
      <w:r w:rsidRPr="00287BD2">
        <w:instrText xml:space="preserve"> SEQ Table \* ARABIC </w:instrText>
      </w:r>
      <w:r w:rsidRPr="00287BD2">
        <w:fldChar w:fldCharType="separate"/>
      </w:r>
      <w:r w:rsidR="00CB4B9B" w:rsidRPr="00287BD2">
        <w:rPr>
          <w:noProof/>
        </w:rPr>
        <w:t>13</w:t>
      </w:r>
      <w:r w:rsidRPr="00287BD2">
        <w:fldChar w:fldCharType="end"/>
      </w:r>
      <w:bookmarkEnd w:id="178"/>
      <w:bookmarkEnd w:id="179"/>
      <w:r w:rsidRPr="00287BD2">
        <w:t>.</w:t>
      </w:r>
      <w:r w:rsidR="008270C9" w:rsidRPr="00287BD2">
        <w:t xml:space="preserve"> Potential direct risks and opportunities for the transport sector</w:t>
      </w:r>
      <w:bookmarkEnd w:id="180"/>
    </w:p>
    <w:tbl>
      <w:tblPr>
        <w:tblStyle w:val="LightShading12"/>
        <w:tblW w:w="926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86" w:type="dxa"/>
          <w:right w:w="86" w:type="dxa"/>
        </w:tblCellMar>
        <w:tblLook w:val="04A0" w:firstRow="1" w:lastRow="0" w:firstColumn="1" w:lastColumn="0" w:noHBand="0" w:noVBand="1"/>
      </w:tblPr>
      <w:tblGrid>
        <w:gridCol w:w="1435"/>
        <w:gridCol w:w="4950"/>
        <w:gridCol w:w="2880"/>
      </w:tblGrid>
      <w:tr w:rsidR="009824CF" w:rsidRPr="00287BD2" w14:paraId="287C71B3" w14:textId="77777777" w:rsidTr="006E0AB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2CB99CB" w14:textId="77777777" w:rsidR="009824CF" w:rsidRPr="00287BD2" w:rsidRDefault="009824CF" w:rsidP="00E27EA6">
            <w:pPr>
              <w:spacing w:before="60" w:line="240" w:lineRule="auto"/>
              <w:jc w:val="center"/>
              <w:rPr>
                <w:rFonts w:ascii="Calibri" w:hAnsi="Calibri"/>
                <w:bCs w:val="0"/>
                <w:color w:val="FFFFFF" w:themeColor="background1"/>
                <w:sz w:val="22"/>
              </w:rPr>
            </w:pPr>
            <w:r w:rsidRPr="00287BD2">
              <w:rPr>
                <w:rFonts w:ascii="Calibri" w:hAnsi="Calibri"/>
                <w:bCs w:val="0"/>
                <w:color w:val="FFFFFF" w:themeColor="background1"/>
                <w:sz w:val="22"/>
              </w:rPr>
              <w:t>Event</w:t>
            </w:r>
          </w:p>
        </w:tc>
        <w:tc>
          <w:tcPr>
            <w:tcW w:w="495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7D7C54F" w14:textId="77777777" w:rsidR="009824CF" w:rsidRPr="00287BD2" w:rsidRDefault="009824CF" w:rsidP="00E27EA6">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Risks</w:t>
            </w:r>
          </w:p>
        </w:tc>
        <w:tc>
          <w:tcPr>
            <w:tcW w:w="288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BB922E5" w14:textId="77777777" w:rsidR="009824CF" w:rsidRPr="00287BD2" w:rsidRDefault="009824CF" w:rsidP="00E27EA6">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Opportunities</w:t>
            </w:r>
          </w:p>
        </w:tc>
      </w:tr>
      <w:tr w:rsidR="009824CF" w:rsidRPr="00287BD2" w14:paraId="7E6A1506"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val="restart"/>
            <w:tcBorders>
              <w:left w:val="none" w:sz="0" w:space="0" w:color="auto"/>
              <w:right w:val="none" w:sz="0" w:space="0" w:color="auto"/>
            </w:tcBorders>
            <w:shd w:val="clear" w:color="auto" w:fill="B8CCE4"/>
            <w:vAlign w:val="center"/>
          </w:tcPr>
          <w:p w14:paraId="4922B6F2" w14:textId="45F9EC4F"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Higher temperature</w:t>
            </w:r>
            <w:r w:rsidR="006E0AB2">
              <w:rPr>
                <w:rFonts w:ascii="Calibri" w:hAnsi="Calibri"/>
                <w:bCs w:val="0"/>
                <w:color w:val="auto"/>
                <w:sz w:val="22"/>
              </w:rPr>
              <w:t>s</w:t>
            </w:r>
            <w:r w:rsidRPr="00287BD2">
              <w:rPr>
                <w:rFonts w:ascii="Calibri" w:hAnsi="Calibri"/>
                <w:bCs w:val="0"/>
                <w:color w:val="auto"/>
                <w:sz w:val="22"/>
              </w:rPr>
              <w:t xml:space="preserve"> (</w:t>
            </w:r>
            <w:r w:rsidR="00E50082" w:rsidRPr="00287BD2">
              <w:rPr>
                <w:rFonts w:ascii="Calibri" w:hAnsi="Calibri"/>
                <w:bCs w:val="0"/>
                <w:color w:val="auto"/>
                <w:sz w:val="22"/>
              </w:rPr>
              <w:t>including</w:t>
            </w:r>
            <w:r w:rsidRPr="00287BD2">
              <w:rPr>
                <w:rFonts w:ascii="Calibri" w:hAnsi="Calibri"/>
                <w:bCs w:val="0"/>
                <w:color w:val="auto"/>
                <w:sz w:val="22"/>
              </w:rPr>
              <w:t xml:space="preserve"> heat spells and heat waves)</w:t>
            </w:r>
          </w:p>
        </w:tc>
        <w:tc>
          <w:tcPr>
            <w:tcW w:w="4950" w:type="dxa"/>
            <w:tcBorders>
              <w:left w:val="none" w:sz="0" w:space="0" w:color="auto"/>
              <w:right w:val="none" w:sz="0" w:space="0" w:color="auto"/>
            </w:tcBorders>
            <w:shd w:val="clear" w:color="auto" w:fill="FFFFFF" w:themeFill="background1"/>
            <w:vAlign w:val="center"/>
          </w:tcPr>
          <w:p w14:paraId="53D1305D" w14:textId="6DE33680"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 xml:space="preserve">Higher </w:t>
            </w:r>
            <w:r w:rsidR="00C651FC" w:rsidRPr="00287BD2">
              <w:rPr>
                <w:rFonts w:ascii="Calibri" w:hAnsi="Calibri"/>
                <w:color w:val="auto"/>
                <w:sz w:val="22"/>
              </w:rPr>
              <w:t>damage</w:t>
            </w:r>
            <w:r w:rsidRPr="00287BD2">
              <w:rPr>
                <w:rFonts w:ascii="Calibri" w:hAnsi="Calibri"/>
                <w:color w:val="auto"/>
                <w:sz w:val="22"/>
              </w:rPr>
              <w:t xml:space="preserve"> to asphalt concrete road pavement</w:t>
            </w:r>
          </w:p>
        </w:tc>
        <w:tc>
          <w:tcPr>
            <w:tcW w:w="2880" w:type="dxa"/>
            <w:tcBorders>
              <w:left w:val="none" w:sz="0" w:space="0" w:color="auto"/>
              <w:right w:val="none" w:sz="0" w:space="0" w:color="auto"/>
            </w:tcBorders>
            <w:shd w:val="clear" w:color="auto" w:fill="FFFFFF" w:themeFill="background1"/>
            <w:vAlign w:val="center"/>
          </w:tcPr>
          <w:p w14:paraId="1B394072" w14:textId="77777777" w:rsidR="009824CF" w:rsidRPr="00287BD2" w:rsidRDefault="009824CF" w:rsidP="001C0BE4">
            <w:pPr>
              <w:numPr>
                <w:ilvl w:val="0"/>
                <w:numId w:val="1"/>
              </w:numPr>
              <w:spacing w:before="30" w:after="30" w:line="240" w:lineRule="auto"/>
              <w:ind w:left="170" w:hanging="170"/>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Decreased road, railway and airport winter maintenance costs</w:t>
            </w:r>
          </w:p>
        </w:tc>
      </w:tr>
      <w:tr w:rsidR="009824CF" w:rsidRPr="00287BD2" w14:paraId="1EC1969E"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6B58F8D"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3E50DE2D" w14:textId="40AEC1C3"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 xml:space="preserve">Higher </w:t>
            </w:r>
            <w:r w:rsidR="00C651FC" w:rsidRPr="00287BD2">
              <w:rPr>
                <w:rFonts w:ascii="Calibri" w:hAnsi="Calibri"/>
                <w:color w:val="auto"/>
                <w:sz w:val="22"/>
              </w:rPr>
              <w:t>damage</w:t>
            </w:r>
            <w:r w:rsidRPr="00287BD2">
              <w:rPr>
                <w:rFonts w:ascii="Calibri" w:hAnsi="Calibri"/>
                <w:color w:val="auto"/>
                <w:sz w:val="22"/>
              </w:rPr>
              <w:t xml:space="preserve"> to asphalt concrete airport pavement</w:t>
            </w:r>
          </w:p>
        </w:tc>
        <w:tc>
          <w:tcPr>
            <w:tcW w:w="2880" w:type="dxa"/>
            <w:shd w:val="clear" w:color="auto" w:fill="F2F2F2" w:themeFill="background1" w:themeFillShade="F2"/>
            <w:vAlign w:val="center"/>
          </w:tcPr>
          <w:p w14:paraId="3F6848E7"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04482711"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03BBF6EE"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5CFCBF88"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 xml:space="preserve">Rail buckling </w:t>
            </w:r>
          </w:p>
        </w:tc>
        <w:tc>
          <w:tcPr>
            <w:tcW w:w="2880" w:type="dxa"/>
            <w:tcBorders>
              <w:left w:val="none" w:sz="0" w:space="0" w:color="auto"/>
              <w:right w:val="none" w:sz="0" w:space="0" w:color="auto"/>
            </w:tcBorders>
            <w:shd w:val="clear" w:color="auto" w:fill="FFFFFF" w:themeFill="background1"/>
            <w:vAlign w:val="center"/>
          </w:tcPr>
          <w:p w14:paraId="674CB1A6"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10C86A40"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5F0F7105"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6E6FAF58"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Overheating of railway control equipment</w:t>
            </w:r>
          </w:p>
        </w:tc>
        <w:tc>
          <w:tcPr>
            <w:tcW w:w="2880" w:type="dxa"/>
            <w:shd w:val="clear" w:color="auto" w:fill="F2F2F2" w:themeFill="background1" w:themeFillShade="F2"/>
            <w:vAlign w:val="center"/>
          </w:tcPr>
          <w:p w14:paraId="4DA6BDB3"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74166F40"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73A0D424"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7BF76070"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Some increase of costs due to higher energy consumption for cooling (all modes)</w:t>
            </w:r>
          </w:p>
        </w:tc>
        <w:tc>
          <w:tcPr>
            <w:tcW w:w="2880" w:type="dxa"/>
            <w:tcBorders>
              <w:left w:val="none" w:sz="0" w:space="0" w:color="auto"/>
              <w:right w:val="none" w:sz="0" w:space="0" w:color="auto"/>
            </w:tcBorders>
            <w:shd w:val="clear" w:color="auto" w:fill="FFFFFF" w:themeFill="background1"/>
            <w:vAlign w:val="center"/>
          </w:tcPr>
          <w:p w14:paraId="5C3B9029"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72655853"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B8CCE4"/>
            <w:vAlign w:val="center"/>
          </w:tcPr>
          <w:p w14:paraId="1BB6DBD8" w14:textId="72717E3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Lower temperatures (</w:t>
            </w:r>
            <w:r w:rsidR="00E50082" w:rsidRPr="00287BD2">
              <w:rPr>
                <w:rFonts w:ascii="Calibri" w:hAnsi="Calibri"/>
                <w:bCs w:val="0"/>
                <w:color w:val="auto"/>
                <w:sz w:val="22"/>
              </w:rPr>
              <w:t>including</w:t>
            </w:r>
            <w:r w:rsidRPr="00287BD2">
              <w:rPr>
                <w:rFonts w:ascii="Calibri" w:hAnsi="Calibri"/>
                <w:bCs w:val="0"/>
                <w:color w:val="auto"/>
                <w:sz w:val="22"/>
              </w:rPr>
              <w:t xml:space="preserve"> cold spells and cold waves)</w:t>
            </w:r>
          </w:p>
        </w:tc>
        <w:tc>
          <w:tcPr>
            <w:tcW w:w="4950" w:type="dxa"/>
            <w:shd w:val="clear" w:color="auto" w:fill="F2F2F2" w:themeFill="background1" w:themeFillShade="F2"/>
            <w:vAlign w:val="center"/>
          </w:tcPr>
          <w:p w14:paraId="511CAF08"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Deterioration of asphalt concrete road pavements</w:t>
            </w:r>
          </w:p>
        </w:tc>
        <w:tc>
          <w:tcPr>
            <w:tcW w:w="2880" w:type="dxa"/>
            <w:shd w:val="clear" w:color="auto" w:fill="F2F2F2" w:themeFill="background1" w:themeFillShade="F2"/>
            <w:vAlign w:val="center"/>
          </w:tcPr>
          <w:p w14:paraId="54739D46"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335A7CEB"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34FA5673"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02D33BA5"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Failure of road vehicles and control infrastructure</w:t>
            </w:r>
          </w:p>
        </w:tc>
        <w:tc>
          <w:tcPr>
            <w:tcW w:w="2880" w:type="dxa"/>
            <w:tcBorders>
              <w:left w:val="none" w:sz="0" w:space="0" w:color="auto"/>
              <w:right w:val="none" w:sz="0" w:space="0" w:color="auto"/>
            </w:tcBorders>
            <w:shd w:val="clear" w:color="auto" w:fill="FFFFFF" w:themeFill="background1"/>
            <w:vAlign w:val="center"/>
          </w:tcPr>
          <w:p w14:paraId="7CA3CF74"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1A108F80"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317723CE"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42A566E9"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Ice on trains, catenary and railway switches</w:t>
            </w:r>
          </w:p>
        </w:tc>
        <w:tc>
          <w:tcPr>
            <w:tcW w:w="2880" w:type="dxa"/>
            <w:shd w:val="clear" w:color="auto" w:fill="F2F2F2" w:themeFill="background1" w:themeFillShade="F2"/>
            <w:vAlign w:val="center"/>
          </w:tcPr>
          <w:p w14:paraId="5E69C0A6"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391CAE12"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085DEA42"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15F0A7C4"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Damage to navigation signs and infrastructure</w:t>
            </w:r>
          </w:p>
        </w:tc>
        <w:tc>
          <w:tcPr>
            <w:tcW w:w="2880" w:type="dxa"/>
            <w:tcBorders>
              <w:left w:val="none" w:sz="0" w:space="0" w:color="auto"/>
              <w:right w:val="none" w:sz="0" w:space="0" w:color="auto"/>
            </w:tcBorders>
            <w:shd w:val="clear" w:color="auto" w:fill="FFFFFF" w:themeFill="background1"/>
            <w:vAlign w:val="center"/>
          </w:tcPr>
          <w:p w14:paraId="4C60D01C"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ABFA213"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1C4EB199"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1FFF1E2"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Disruptions to operations (river transport)</w:t>
            </w:r>
          </w:p>
        </w:tc>
        <w:tc>
          <w:tcPr>
            <w:tcW w:w="2880" w:type="dxa"/>
            <w:shd w:val="clear" w:color="auto" w:fill="F2F2F2" w:themeFill="background1" w:themeFillShade="F2"/>
            <w:vAlign w:val="center"/>
          </w:tcPr>
          <w:p w14:paraId="22EF2087"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062ABF97"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34B9943C"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4E7899C3"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Deterioration of airport pavements</w:t>
            </w:r>
          </w:p>
        </w:tc>
        <w:tc>
          <w:tcPr>
            <w:tcW w:w="2880" w:type="dxa"/>
            <w:tcBorders>
              <w:left w:val="none" w:sz="0" w:space="0" w:color="auto"/>
              <w:right w:val="none" w:sz="0" w:space="0" w:color="auto"/>
            </w:tcBorders>
            <w:shd w:val="clear" w:color="auto" w:fill="FFFFFF" w:themeFill="background1"/>
            <w:vAlign w:val="center"/>
          </w:tcPr>
          <w:p w14:paraId="03AFB120"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0EB6E74E"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3104C8B7"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F94EB8D"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Failure of vehicles and control infrastructure</w:t>
            </w:r>
          </w:p>
        </w:tc>
        <w:tc>
          <w:tcPr>
            <w:tcW w:w="2880" w:type="dxa"/>
            <w:shd w:val="clear" w:color="auto" w:fill="F2F2F2" w:themeFill="background1" w:themeFillShade="F2"/>
            <w:vAlign w:val="center"/>
          </w:tcPr>
          <w:p w14:paraId="2F1D363F"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219B288B"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19D45BB4"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02CEBCFF"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Icing of aircraft</w:t>
            </w:r>
          </w:p>
        </w:tc>
        <w:tc>
          <w:tcPr>
            <w:tcW w:w="2880" w:type="dxa"/>
            <w:tcBorders>
              <w:left w:val="none" w:sz="0" w:space="0" w:color="auto"/>
              <w:right w:val="none" w:sz="0" w:space="0" w:color="auto"/>
            </w:tcBorders>
            <w:shd w:val="clear" w:color="auto" w:fill="FFFFFF" w:themeFill="background1"/>
            <w:vAlign w:val="center"/>
          </w:tcPr>
          <w:p w14:paraId="50352361"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17B9317F"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B8CCE4"/>
            <w:vAlign w:val="center"/>
          </w:tcPr>
          <w:p w14:paraId="586F20FB"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 xml:space="preserve">More </w:t>
            </w:r>
            <w:r w:rsidRPr="00287BD2">
              <w:rPr>
                <w:rFonts w:ascii="Calibri" w:hAnsi="Calibri"/>
                <w:bCs w:val="0"/>
                <w:color w:val="auto"/>
                <w:sz w:val="22"/>
              </w:rPr>
              <w:lastRenderedPageBreak/>
              <w:t>precipitation and humidity</w:t>
            </w:r>
          </w:p>
        </w:tc>
        <w:tc>
          <w:tcPr>
            <w:tcW w:w="4950" w:type="dxa"/>
            <w:shd w:val="clear" w:color="auto" w:fill="F2F2F2" w:themeFill="background1" w:themeFillShade="F2"/>
            <w:vAlign w:val="center"/>
          </w:tcPr>
          <w:p w14:paraId="3A5117C6"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lastRenderedPageBreak/>
              <w:t xml:space="preserve">Increased frequency and impact of floods and </w:t>
            </w:r>
            <w:r w:rsidRPr="00287BD2">
              <w:rPr>
                <w:rFonts w:ascii="Calibri" w:hAnsi="Calibri"/>
                <w:color w:val="auto"/>
                <w:sz w:val="22"/>
              </w:rPr>
              <w:lastRenderedPageBreak/>
              <w:t>landslides on road and railway infrastructure</w:t>
            </w:r>
          </w:p>
        </w:tc>
        <w:tc>
          <w:tcPr>
            <w:tcW w:w="2880" w:type="dxa"/>
            <w:shd w:val="clear" w:color="auto" w:fill="F2F2F2" w:themeFill="background1" w:themeFillShade="F2"/>
            <w:vAlign w:val="center"/>
          </w:tcPr>
          <w:p w14:paraId="5409D18F" w14:textId="77777777" w:rsidR="009824CF" w:rsidRPr="00287BD2" w:rsidRDefault="009824CF" w:rsidP="001C0BE4">
            <w:pPr>
              <w:numPr>
                <w:ilvl w:val="0"/>
                <w:numId w:val="1"/>
              </w:numPr>
              <w:spacing w:before="30" w:after="30" w:line="240" w:lineRule="auto"/>
              <w:ind w:left="170" w:hanging="170"/>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lastRenderedPageBreak/>
              <w:t xml:space="preserve">Increased periods with </w:t>
            </w:r>
            <w:r w:rsidRPr="00287BD2">
              <w:rPr>
                <w:rFonts w:ascii="Calibri" w:hAnsi="Calibri"/>
                <w:color w:val="auto"/>
                <w:sz w:val="22"/>
              </w:rPr>
              <w:lastRenderedPageBreak/>
              <w:t>water flows sufficient for normal operation</w:t>
            </w:r>
          </w:p>
        </w:tc>
      </w:tr>
      <w:tr w:rsidR="009824CF" w:rsidRPr="00287BD2" w14:paraId="4D60A960"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36AC80BF"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12D3EE4A"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Reduced visibility and traction on roads and streets</w:t>
            </w:r>
          </w:p>
        </w:tc>
        <w:tc>
          <w:tcPr>
            <w:tcW w:w="2880" w:type="dxa"/>
            <w:tcBorders>
              <w:left w:val="none" w:sz="0" w:space="0" w:color="auto"/>
              <w:right w:val="none" w:sz="0" w:space="0" w:color="auto"/>
            </w:tcBorders>
            <w:shd w:val="clear" w:color="auto" w:fill="FFFFFF" w:themeFill="background1"/>
            <w:vAlign w:val="center"/>
          </w:tcPr>
          <w:p w14:paraId="67694A9F"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3E51E85C"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104EAC22"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352E492D"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High river flows resulting in disruptions to operations</w:t>
            </w:r>
          </w:p>
        </w:tc>
        <w:tc>
          <w:tcPr>
            <w:tcW w:w="2880" w:type="dxa"/>
            <w:shd w:val="clear" w:color="auto" w:fill="F2F2F2" w:themeFill="background1" w:themeFillShade="F2"/>
            <w:vAlign w:val="center"/>
          </w:tcPr>
          <w:p w14:paraId="4BBA1F5C"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604DCEBA"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674BE663"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65D2636A" w14:textId="31E979E3"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Reduction in airport throughput</w:t>
            </w:r>
            <w:r w:rsidR="00AF020F" w:rsidRPr="00287BD2">
              <w:rPr>
                <w:rFonts w:ascii="Calibri" w:hAnsi="Calibri"/>
                <w:color w:val="auto"/>
                <w:sz w:val="22"/>
              </w:rPr>
              <w:t xml:space="preserve"> due to air traffic disruption</w:t>
            </w:r>
          </w:p>
        </w:tc>
        <w:tc>
          <w:tcPr>
            <w:tcW w:w="2880" w:type="dxa"/>
            <w:tcBorders>
              <w:left w:val="none" w:sz="0" w:space="0" w:color="auto"/>
              <w:right w:val="none" w:sz="0" w:space="0" w:color="auto"/>
            </w:tcBorders>
            <w:shd w:val="clear" w:color="auto" w:fill="FFFFFF" w:themeFill="background1"/>
            <w:vAlign w:val="center"/>
          </w:tcPr>
          <w:p w14:paraId="533CD896"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0E493EE7"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shd w:val="clear" w:color="auto" w:fill="B8CCE4"/>
            <w:vAlign w:val="center"/>
          </w:tcPr>
          <w:p w14:paraId="2400A66A"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Droughts</w:t>
            </w:r>
          </w:p>
        </w:tc>
        <w:tc>
          <w:tcPr>
            <w:tcW w:w="4950" w:type="dxa"/>
            <w:shd w:val="clear" w:color="auto" w:fill="F2F2F2" w:themeFill="background1" w:themeFillShade="F2"/>
            <w:vAlign w:val="center"/>
          </w:tcPr>
          <w:p w14:paraId="47FCF91D"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Low river flows resulting in disruptions to operations</w:t>
            </w:r>
          </w:p>
        </w:tc>
        <w:tc>
          <w:tcPr>
            <w:tcW w:w="2880" w:type="dxa"/>
            <w:shd w:val="clear" w:color="auto" w:fill="F2F2F2" w:themeFill="background1" w:themeFillShade="F2"/>
            <w:vAlign w:val="center"/>
          </w:tcPr>
          <w:p w14:paraId="4EEDA7C0" w14:textId="065AA60A" w:rsidR="009824CF" w:rsidRPr="00287BD2" w:rsidRDefault="009824CF" w:rsidP="001C0BE4">
            <w:pPr>
              <w:numPr>
                <w:ilvl w:val="0"/>
                <w:numId w:val="1"/>
              </w:numPr>
              <w:spacing w:before="30" w:after="30" w:line="240" w:lineRule="auto"/>
              <w:ind w:left="170" w:hanging="170"/>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 xml:space="preserve">Lower water table resulting in lower chances of </w:t>
            </w:r>
            <w:r w:rsidR="00C651FC" w:rsidRPr="00287BD2">
              <w:rPr>
                <w:rFonts w:ascii="Calibri" w:hAnsi="Calibri"/>
                <w:color w:val="auto"/>
                <w:sz w:val="22"/>
              </w:rPr>
              <w:t>damage</w:t>
            </w:r>
            <w:r w:rsidRPr="00287BD2">
              <w:rPr>
                <w:rFonts w:ascii="Calibri" w:hAnsi="Calibri"/>
                <w:color w:val="auto"/>
                <w:sz w:val="22"/>
              </w:rPr>
              <w:t xml:space="preserve"> to cuts, embankments and landslides.</w:t>
            </w:r>
          </w:p>
        </w:tc>
      </w:tr>
      <w:tr w:rsidR="009824CF" w:rsidRPr="00287BD2" w14:paraId="0389B76A"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val="restart"/>
            <w:tcBorders>
              <w:left w:val="none" w:sz="0" w:space="0" w:color="auto"/>
              <w:right w:val="none" w:sz="0" w:space="0" w:color="auto"/>
            </w:tcBorders>
            <w:shd w:val="clear" w:color="auto" w:fill="B8CCE4"/>
            <w:vAlign w:val="center"/>
          </w:tcPr>
          <w:p w14:paraId="2AFEE8B4"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Blizzards</w:t>
            </w:r>
          </w:p>
        </w:tc>
        <w:tc>
          <w:tcPr>
            <w:tcW w:w="4950" w:type="dxa"/>
            <w:tcBorders>
              <w:left w:val="none" w:sz="0" w:space="0" w:color="auto"/>
              <w:right w:val="none" w:sz="0" w:space="0" w:color="auto"/>
            </w:tcBorders>
            <w:shd w:val="clear" w:color="auto" w:fill="FFFFFF" w:themeFill="background1"/>
            <w:vAlign w:val="center"/>
          </w:tcPr>
          <w:p w14:paraId="1032117E"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Snow and obstacles on the roads, streets and railways resulting in major disruptions to operations</w:t>
            </w:r>
          </w:p>
        </w:tc>
        <w:tc>
          <w:tcPr>
            <w:tcW w:w="2880" w:type="dxa"/>
            <w:tcBorders>
              <w:left w:val="none" w:sz="0" w:space="0" w:color="auto"/>
              <w:right w:val="none" w:sz="0" w:space="0" w:color="auto"/>
            </w:tcBorders>
            <w:shd w:val="clear" w:color="auto" w:fill="FFFFFF" w:themeFill="background1"/>
            <w:vAlign w:val="center"/>
          </w:tcPr>
          <w:p w14:paraId="6BD5C8EA"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23415D22"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554E2178"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3166C8C5"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Reduced visibility and traction on the roads and streets</w:t>
            </w:r>
          </w:p>
        </w:tc>
        <w:tc>
          <w:tcPr>
            <w:tcW w:w="2880" w:type="dxa"/>
            <w:shd w:val="clear" w:color="auto" w:fill="F2F2F2" w:themeFill="background1" w:themeFillShade="F2"/>
            <w:vAlign w:val="center"/>
          </w:tcPr>
          <w:p w14:paraId="4F30EEAE"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4C0DF129"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1D9EA59D"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6A443DB7"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Failure of road, railway and airport control systems</w:t>
            </w:r>
          </w:p>
        </w:tc>
        <w:tc>
          <w:tcPr>
            <w:tcW w:w="2880" w:type="dxa"/>
            <w:tcBorders>
              <w:left w:val="none" w:sz="0" w:space="0" w:color="auto"/>
              <w:right w:val="none" w:sz="0" w:space="0" w:color="auto"/>
            </w:tcBorders>
            <w:shd w:val="clear" w:color="auto" w:fill="FFFFFF" w:themeFill="background1"/>
            <w:vAlign w:val="center"/>
          </w:tcPr>
          <w:p w14:paraId="570092D6"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3971D92"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DE98E6E"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409F851"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Damage to railways signals and catenary</w:t>
            </w:r>
          </w:p>
        </w:tc>
        <w:tc>
          <w:tcPr>
            <w:tcW w:w="2880" w:type="dxa"/>
            <w:shd w:val="clear" w:color="auto" w:fill="F2F2F2" w:themeFill="background1" w:themeFillShade="F2"/>
            <w:vAlign w:val="center"/>
          </w:tcPr>
          <w:p w14:paraId="5D87F38C"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586BF90F"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17565078"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6559CAAE"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Increased air turbulence</w:t>
            </w:r>
          </w:p>
        </w:tc>
        <w:tc>
          <w:tcPr>
            <w:tcW w:w="2880" w:type="dxa"/>
            <w:tcBorders>
              <w:left w:val="none" w:sz="0" w:space="0" w:color="auto"/>
              <w:right w:val="none" w:sz="0" w:space="0" w:color="auto"/>
            </w:tcBorders>
            <w:shd w:val="clear" w:color="auto" w:fill="FFFFFF" w:themeFill="background1"/>
            <w:vAlign w:val="center"/>
          </w:tcPr>
          <w:p w14:paraId="40C1732A"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1EBFA8F2"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13E9661"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91BF097"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Safety risks for airport ground operations</w:t>
            </w:r>
          </w:p>
        </w:tc>
        <w:tc>
          <w:tcPr>
            <w:tcW w:w="2880" w:type="dxa"/>
            <w:shd w:val="clear" w:color="auto" w:fill="F2F2F2" w:themeFill="background1" w:themeFillShade="F2"/>
            <w:vAlign w:val="center"/>
          </w:tcPr>
          <w:p w14:paraId="5FE9932A"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2B97A32C"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39C11AF7"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40344169" w14:textId="5EA08767" w:rsidR="009824CF" w:rsidRPr="00287BD2" w:rsidRDefault="00C651FC"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Damage</w:t>
            </w:r>
            <w:r w:rsidR="009824CF" w:rsidRPr="00287BD2">
              <w:rPr>
                <w:rFonts w:ascii="Calibri" w:hAnsi="Calibri"/>
                <w:color w:val="auto"/>
                <w:sz w:val="22"/>
              </w:rPr>
              <w:t xml:space="preserve"> to aircraft and equipment</w:t>
            </w:r>
          </w:p>
        </w:tc>
        <w:tc>
          <w:tcPr>
            <w:tcW w:w="2880" w:type="dxa"/>
            <w:tcBorders>
              <w:left w:val="none" w:sz="0" w:space="0" w:color="auto"/>
              <w:right w:val="none" w:sz="0" w:space="0" w:color="auto"/>
            </w:tcBorders>
            <w:shd w:val="clear" w:color="auto" w:fill="FFFFFF" w:themeFill="background1"/>
            <w:vAlign w:val="center"/>
          </w:tcPr>
          <w:p w14:paraId="2FBE1E28"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223500D"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735BA320"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D8E0228"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Disruptions to operations at ports and airports</w:t>
            </w:r>
          </w:p>
        </w:tc>
        <w:tc>
          <w:tcPr>
            <w:tcW w:w="2880" w:type="dxa"/>
            <w:shd w:val="clear" w:color="auto" w:fill="F2F2F2" w:themeFill="background1" w:themeFillShade="F2"/>
            <w:vAlign w:val="center"/>
          </w:tcPr>
          <w:p w14:paraId="6BF57200"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1CCBF3C8"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val="restart"/>
            <w:tcBorders>
              <w:left w:val="none" w:sz="0" w:space="0" w:color="auto"/>
              <w:right w:val="none" w:sz="0" w:space="0" w:color="auto"/>
            </w:tcBorders>
            <w:shd w:val="clear" w:color="auto" w:fill="B8CCE4"/>
            <w:vAlign w:val="center"/>
          </w:tcPr>
          <w:p w14:paraId="5FC2EBD8"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Heavy snowfall</w:t>
            </w:r>
          </w:p>
        </w:tc>
        <w:tc>
          <w:tcPr>
            <w:tcW w:w="4950" w:type="dxa"/>
            <w:tcBorders>
              <w:left w:val="none" w:sz="0" w:space="0" w:color="auto"/>
              <w:right w:val="none" w:sz="0" w:space="0" w:color="auto"/>
            </w:tcBorders>
            <w:shd w:val="clear" w:color="auto" w:fill="FFFFFF" w:themeFill="background1"/>
            <w:vAlign w:val="center"/>
          </w:tcPr>
          <w:p w14:paraId="53DEB79A"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Snow and obstacles on the roads, streets and railways resulting in major disruptions to operations</w:t>
            </w:r>
          </w:p>
        </w:tc>
        <w:tc>
          <w:tcPr>
            <w:tcW w:w="2880" w:type="dxa"/>
            <w:tcBorders>
              <w:left w:val="none" w:sz="0" w:space="0" w:color="auto"/>
              <w:right w:val="none" w:sz="0" w:space="0" w:color="auto"/>
            </w:tcBorders>
            <w:shd w:val="clear" w:color="auto" w:fill="FFFFFF" w:themeFill="background1"/>
            <w:vAlign w:val="center"/>
          </w:tcPr>
          <w:p w14:paraId="22366BA2"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7F7A8187"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5753EF89"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4A19373B"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Reduced visibility and traction on the roads and streets</w:t>
            </w:r>
          </w:p>
        </w:tc>
        <w:tc>
          <w:tcPr>
            <w:tcW w:w="2880" w:type="dxa"/>
            <w:shd w:val="clear" w:color="auto" w:fill="F2F2F2" w:themeFill="background1" w:themeFillShade="F2"/>
            <w:vAlign w:val="center"/>
          </w:tcPr>
          <w:p w14:paraId="4468B1D1"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4A309AC7"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19C819BF"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2C90780C"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Failure of road, railway and airport control systems</w:t>
            </w:r>
          </w:p>
        </w:tc>
        <w:tc>
          <w:tcPr>
            <w:tcW w:w="2880" w:type="dxa"/>
            <w:tcBorders>
              <w:left w:val="none" w:sz="0" w:space="0" w:color="auto"/>
              <w:right w:val="none" w:sz="0" w:space="0" w:color="auto"/>
            </w:tcBorders>
            <w:shd w:val="clear" w:color="auto" w:fill="FFFFFF" w:themeFill="background1"/>
            <w:vAlign w:val="center"/>
          </w:tcPr>
          <w:p w14:paraId="3D5A3F06"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5A3DE31"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5AE96B7"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55D8BCD3"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Damage to railways signals and catenary</w:t>
            </w:r>
          </w:p>
        </w:tc>
        <w:tc>
          <w:tcPr>
            <w:tcW w:w="2880" w:type="dxa"/>
            <w:shd w:val="clear" w:color="auto" w:fill="F2F2F2" w:themeFill="background1" w:themeFillShade="F2"/>
            <w:vAlign w:val="center"/>
          </w:tcPr>
          <w:p w14:paraId="76D0DC64"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734C1502"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3A8FCD00"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39B8529D"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Disruptions to operations at ports and airports</w:t>
            </w:r>
          </w:p>
        </w:tc>
        <w:tc>
          <w:tcPr>
            <w:tcW w:w="2880" w:type="dxa"/>
            <w:tcBorders>
              <w:left w:val="none" w:sz="0" w:space="0" w:color="auto"/>
              <w:right w:val="none" w:sz="0" w:space="0" w:color="auto"/>
            </w:tcBorders>
            <w:shd w:val="clear" w:color="auto" w:fill="FFFFFF" w:themeFill="background1"/>
            <w:vAlign w:val="center"/>
          </w:tcPr>
          <w:p w14:paraId="6F46342A"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73759912"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8CEE157"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43A7AAEF" w14:textId="5DD1F91B"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Reduction in airport throughput</w:t>
            </w:r>
            <w:r w:rsidR="00AF020F" w:rsidRPr="00287BD2">
              <w:rPr>
                <w:rFonts w:ascii="Calibri" w:hAnsi="Calibri"/>
                <w:color w:val="auto"/>
                <w:sz w:val="22"/>
              </w:rPr>
              <w:t xml:space="preserve"> due to air traffic disruption</w:t>
            </w:r>
          </w:p>
        </w:tc>
        <w:tc>
          <w:tcPr>
            <w:tcW w:w="2880" w:type="dxa"/>
            <w:shd w:val="clear" w:color="auto" w:fill="F2F2F2" w:themeFill="background1" w:themeFillShade="F2"/>
            <w:vAlign w:val="center"/>
          </w:tcPr>
          <w:p w14:paraId="125574FC"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7C217477"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017E4A38"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64F1F16D"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Icing of aircraft</w:t>
            </w:r>
          </w:p>
        </w:tc>
        <w:tc>
          <w:tcPr>
            <w:tcW w:w="2880" w:type="dxa"/>
            <w:tcBorders>
              <w:left w:val="none" w:sz="0" w:space="0" w:color="auto"/>
              <w:right w:val="none" w:sz="0" w:space="0" w:color="auto"/>
            </w:tcBorders>
            <w:shd w:val="clear" w:color="auto" w:fill="FFFFFF" w:themeFill="background1"/>
            <w:vAlign w:val="center"/>
          </w:tcPr>
          <w:p w14:paraId="30C7CD73"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FDC1DCD"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B8CCE4"/>
            <w:vAlign w:val="center"/>
          </w:tcPr>
          <w:p w14:paraId="2A7DE235"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Storms and hails</w:t>
            </w:r>
          </w:p>
        </w:tc>
        <w:tc>
          <w:tcPr>
            <w:tcW w:w="4950" w:type="dxa"/>
            <w:shd w:val="clear" w:color="auto" w:fill="F2F2F2" w:themeFill="background1" w:themeFillShade="F2"/>
            <w:vAlign w:val="center"/>
          </w:tcPr>
          <w:p w14:paraId="3A5BD12A"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Obstacles on the roads, streets and railways resulting in disruptions to operations</w:t>
            </w:r>
          </w:p>
        </w:tc>
        <w:tc>
          <w:tcPr>
            <w:tcW w:w="2880" w:type="dxa"/>
            <w:shd w:val="clear" w:color="auto" w:fill="F2F2F2" w:themeFill="background1" w:themeFillShade="F2"/>
            <w:vAlign w:val="center"/>
          </w:tcPr>
          <w:p w14:paraId="6F73FDCA"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4E248EB5"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4A701F35"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4A6A1702"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Reduced visibility on the roads and streets</w:t>
            </w:r>
          </w:p>
        </w:tc>
        <w:tc>
          <w:tcPr>
            <w:tcW w:w="2880" w:type="dxa"/>
            <w:tcBorders>
              <w:left w:val="none" w:sz="0" w:space="0" w:color="auto"/>
              <w:right w:val="none" w:sz="0" w:space="0" w:color="auto"/>
            </w:tcBorders>
            <w:shd w:val="clear" w:color="auto" w:fill="FFFFFF" w:themeFill="background1"/>
            <w:vAlign w:val="center"/>
          </w:tcPr>
          <w:p w14:paraId="63019100"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44C4FAB6"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6B838A32"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30599534"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Damage to railways signals and catenary</w:t>
            </w:r>
          </w:p>
        </w:tc>
        <w:tc>
          <w:tcPr>
            <w:tcW w:w="2880" w:type="dxa"/>
            <w:shd w:val="clear" w:color="auto" w:fill="F2F2F2" w:themeFill="background1" w:themeFillShade="F2"/>
            <w:vAlign w:val="center"/>
          </w:tcPr>
          <w:p w14:paraId="77BDBB3D"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640760A1"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53D2F327"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5EC7139B"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Increased air turbulence</w:t>
            </w:r>
          </w:p>
        </w:tc>
        <w:tc>
          <w:tcPr>
            <w:tcW w:w="2880" w:type="dxa"/>
            <w:tcBorders>
              <w:left w:val="none" w:sz="0" w:space="0" w:color="auto"/>
              <w:right w:val="none" w:sz="0" w:space="0" w:color="auto"/>
            </w:tcBorders>
            <w:shd w:val="clear" w:color="auto" w:fill="FFFFFF" w:themeFill="background1"/>
            <w:vAlign w:val="center"/>
          </w:tcPr>
          <w:p w14:paraId="1648057E"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3B637046"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0A12E0A0"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11400F54"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Safety risks for airport ground operations</w:t>
            </w:r>
          </w:p>
        </w:tc>
        <w:tc>
          <w:tcPr>
            <w:tcW w:w="2880" w:type="dxa"/>
            <w:shd w:val="clear" w:color="auto" w:fill="F2F2F2" w:themeFill="background1" w:themeFillShade="F2"/>
            <w:vAlign w:val="center"/>
          </w:tcPr>
          <w:p w14:paraId="6198BBA4"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3E067F94"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Borders>
              <w:left w:val="none" w:sz="0" w:space="0" w:color="auto"/>
              <w:right w:val="none" w:sz="0" w:space="0" w:color="auto"/>
            </w:tcBorders>
            <w:shd w:val="clear" w:color="auto" w:fill="B8CCE4"/>
            <w:vAlign w:val="center"/>
          </w:tcPr>
          <w:p w14:paraId="70D70445"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tcBorders>
              <w:left w:val="none" w:sz="0" w:space="0" w:color="auto"/>
              <w:right w:val="none" w:sz="0" w:space="0" w:color="auto"/>
            </w:tcBorders>
            <w:shd w:val="clear" w:color="auto" w:fill="FFFFFF" w:themeFill="background1"/>
            <w:vAlign w:val="center"/>
          </w:tcPr>
          <w:p w14:paraId="03CBB8EA" w14:textId="4F7755FB" w:rsidR="009824CF" w:rsidRPr="00287BD2" w:rsidRDefault="00C651FC"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Damage</w:t>
            </w:r>
            <w:r w:rsidR="009824CF" w:rsidRPr="00287BD2">
              <w:rPr>
                <w:rFonts w:ascii="Calibri" w:hAnsi="Calibri"/>
                <w:color w:val="auto"/>
                <w:sz w:val="22"/>
              </w:rPr>
              <w:t xml:space="preserve"> to aircraft and equipment</w:t>
            </w:r>
          </w:p>
        </w:tc>
        <w:tc>
          <w:tcPr>
            <w:tcW w:w="2880" w:type="dxa"/>
            <w:tcBorders>
              <w:left w:val="none" w:sz="0" w:space="0" w:color="auto"/>
              <w:right w:val="none" w:sz="0" w:space="0" w:color="auto"/>
            </w:tcBorders>
            <w:shd w:val="clear" w:color="auto" w:fill="FFFFFF" w:themeFill="background1"/>
            <w:vAlign w:val="center"/>
          </w:tcPr>
          <w:p w14:paraId="3981A793"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7CAB91F4"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1A592E0E" w14:textId="77777777" w:rsidR="009824CF" w:rsidRPr="00287BD2" w:rsidRDefault="009824CF" w:rsidP="00E27EA6">
            <w:pPr>
              <w:spacing w:before="20" w:after="20" w:line="240" w:lineRule="auto"/>
              <w:jc w:val="center"/>
              <w:rPr>
                <w:rFonts w:ascii="Calibri" w:hAnsi="Calibri"/>
                <w:bCs w:val="0"/>
                <w:color w:val="auto"/>
                <w:sz w:val="22"/>
              </w:rPr>
            </w:pPr>
          </w:p>
        </w:tc>
        <w:tc>
          <w:tcPr>
            <w:tcW w:w="4950" w:type="dxa"/>
            <w:shd w:val="clear" w:color="auto" w:fill="F2F2F2" w:themeFill="background1" w:themeFillShade="F2"/>
            <w:vAlign w:val="center"/>
          </w:tcPr>
          <w:p w14:paraId="6A488807" w14:textId="77777777"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Disruptions to operations at ports and airports</w:t>
            </w:r>
          </w:p>
        </w:tc>
        <w:tc>
          <w:tcPr>
            <w:tcW w:w="2880" w:type="dxa"/>
            <w:shd w:val="clear" w:color="auto" w:fill="F2F2F2" w:themeFill="background1" w:themeFillShade="F2"/>
            <w:vAlign w:val="center"/>
          </w:tcPr>
          <w:p w14:paraId="7B97768A"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r w:rsidR="009824CF" w:rsidRPr="00287BD2" w14:paraId="19969DE2" w14:textId="77777777" w:rsidTr="006E0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val="restart"/>
            <w:tcBorders>
              <w:left w:val="none" w:sz="0" w:space="0" w:color="auto"/>
              <w:right w:val="none" w:sz="0" w:space="0" w:color="auto"/>
            </w:tcBorders>
            <w:shd w:val="clear" w:color="auto" w:fill="B8CCE4"/>
            <w:vAlign w:val="center"/>
          </w:tcPr>
          <w:p w14:paraId="5D0B275D" w14:textId="77777777" w:rsidR="009824CF" w:rsidRPr="00287BD2" w:rsidRDefault="009824CF" w:rsidP="00E27EA6">
            <w:pPr>
              <w:spacing w:before="20" w:after="20" w:line="240" w:lineRule="auto"/>
              <w:jc w:val="center"/>
              <w:rPr>
                <w:rFonts w:ascii="Calibri" w:hAnsi="Calibri"/>
                <w:bCs w:val="0"/>
                <w:color w:val="auto"/>
                <w:sz w:val="22"/>
              </w:rPr>
            </w:pPr>
            <w:r w:rsidRPr="00287BD2">
              <w:rPr>
                <w:rFonts w:ascii="Calibri" w:hAnsi="Calibri"/>
                <w:bCs w:val="0"/>
                <w:color w:val="auto"/>
                <w:sz w:val="22"/>
              </w:rPr>
              <w:t>Fog</w:t>
            </w:r>
          </w:p>
        </w:tc>
        <w:tc>
          <w:tcPr>
            <w:tcW w:w="4950" w:type="dxa"/>
            <w:tcBorders>
              <w:left w:val="none" w:sz="0" w:space="0" w:color="auto"/>
              <w:right w:val="none" w:sz="0" w:space="0" w:color="auto"/>
            </w:tcBorders>
            <w:shd w:val="clear" w:color="auto" w:fill="FFFFFF" w:themeFill="background1"/>
            <w:vAlign w:val="center"/>
          </w:tcPr>
          <w:p w14:paraId="0FF20004" w14:textId="77777777" w:rsidR="009824CF" w:rsidRPr="00287BD2" w:rsidRDefault="009824CF" w:rsidP="001C0BE4">
            <w:pPr>
              <w:numPr>
                <w:ilvl w:val="0"/>
                <w:numId w:val="1"/>
              </w:numPr>
              <w:spacing w:before="30" w:after="30" w:line="24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r w:rsidRPr="00287BD2">
              <w:rPr>
                <w:rFonts w:ascii="Calibri" w:hAnsi="Calibri"/>
                <w:color w:val="auto"/>
                <w:sz w:val="22"/>
              </w:rPr>
              <w:t>Reduced visibility on roads and streets</w:t>
            </w:r>
          </w:p>
        </w:tc>
        <w:tc>
          <w:tcPr>
            <w:tcW w:w="2880" w:type="dxa"/>
            <w:tcBorders>
              <w:left w:val="none" w:sz="0" w:space="0" w:color="auto"/>
              <w:right w:val="none" w:sz="0" w:space="0" w:color="auto"/>
            </w:tcBorders>
            <w:shd w:val="clear" w:color="auto" w:fill="FFFFFF" w:themeFill="background1"/>
            <w:vAlign w:val="center"/>
          </w:tcPr>
          <w:p w14:paraId="51F75C23" w14:textId="77777777" w:rsidR="009824CF" w:rsidRPr="00287BD2" w:rsidRDefault="009824CF" w:rsidP="001C0BE4">
            <w:pPr>
              <w:spacing w:before="30" w:after="3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 w:val="22"/>
              </w:rPr>
            </w:pPr>
          </w:p>
        </w:tc>
      </w:tr>
      <w:tr w:rsidR="009824CF" w:rsidRPr="00287BD2" w14:paraId="7CA80358" w14:textId="77777777" w:rsidTr="006E0AB2">
        <w:trPr>
          <w:jc w:val="center"/>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B8CCE4"/>
            <w:vAlign w:val="center"/>
          </w:tcPr>
          <w:p w14:paraId="4233A18C" w14:textId="77777777" w:rsidR="009824CF" w:rsidRPr="00287BD2" w:rsidRDefault="009824CF" w:rsidP="00E27EA6">
            <w:pPr>
              <w:spacing w:before="20" w:after="20" w:line="240" w:lineRule="auto"/>
              <w:rPr>
                <w:rFonts w:ascii="Calibri" w:hAnsi="Calibri"/>
                <w:bCs w:val="0"/>
                <w:color w:val="auto"/>
                <w:sz w:val="22"/>
              </w:rPr>
            </w:pPr>
          </w:p>
        </w:tc>
        <w:tc>
          <w:tcPr>
            <w:tcW w:w="4950" w:type="dxa"/>
            <w:shd w:val="clear" w:color="auto" w:fill="F2F2F2" w:themeFill="background1" w:themeFillShade="F2"/>
            <w:vAlign w:val="center"/>
          </w:tcPr>
          <w:p w14:paraId="51C94569" w14:textId="40ECD184" w:rsidR="009824CF" w:rsidRPr="00287BD2" w:rsidRDefault="009824CF" w:rsidP="001C0BE4">
            <w:pPr>
              <w:numPr>
                <w:ilvl w:val="0"/>
                <w:numId w:val="1"/>
              </w:numPr>
              <w:spacing w:before="30" w:after="30" w:line="240" w:lineRule="auto"/>
              <w:ind w:left="176" w:hanging="176"/>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r w:rsidRPr="00287BD2">
              <w:rPr>
                <w:rFonts w:ascii="Calibri" w:hAnsi="Calibri"/>
                <w:color w:val="auto"/>
                <w:sz w:val="22"/>
              </w:rPr>
              <w:t>Reduction in airport throughput</w:t>
            </w:r>
            <w:r w:rsidR="00AF020F" w:rsidRPr="00287BD2">
              <w:rPr>
                <w:rFonts w:ascii="Calibri" w:hAnsi="Calibri"/>
                <w:color w:val="auto"/>
                <w:sz w:val="22"/>
              </w:rPr>
              <w:t xml:space="preserve"> due to air traffic </w:t>
            </w:r>
            <w:r w:rsidR="00AF020F" w:rsidRPr="00287BD2">
              <w:rPr>
                <w:rFonts w:ascii="Calibri" w:hAnsi="Calibri"/>
                <w:color w:val="auto"/>
                <w:sz w:val="22"/>
              </w:rPr>
              <w:lastRenderedPageBreak/>
              <w:t>disruption</w:t>
            </w:r>
          </w:p>
        </w:tc>
        <w:tc>
          <w:tcPr>
            <w:tcW w:w="2880" w:type="dxa"/>
            <w:shd w:val="clear" w:color="auto" w:fill="F2F2F2" w:themeFill="background1" w:themeFillShade="F2"/>
            <w:vAlign w:val="center"/>
          </w:tcPr>
          <w:p w14:paraId="3178A6E9" w14:textId="77777777" w:rsidR="009824CF" w:rsidRPr="00287BD2" w:rsidRDefault="009824CF" w:rsidP="001C0BE4">
            <w:pPr>
              <w:spacing w:before="30" w:after="3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 w:val="22"/>
              </w:rPr>
            </w:pPr>
          </w:p>
        </w:tc>
      </w:tr>
    </w:tbl>
    <w:p w14:paraId="58970CF3" w14:textId="6DFA1926" w:rsidR="004506EA" w:rsidRPr="00287BD2" w:rsidRDefault="00E27EA6" w:rsidP="00E27EA6">
      <w:pPr>
        <w:pStyle w:val="Heading1"/>
      </w:pPr>
      <w:bookmarkStart w:id="181" w:name="_Toc484688381"/>
      <w:bookmarkStart w:id="182" w:name="_Toc500075592"/>
      <w:bookmarkStart w:id="183" w:name="_Toc504556195"/>
      <w:bookmarkStart w:id="184" w:name="_Toc504559259"/>
      <w:bookmarkStart w:id="185" w:name="_Toc504559487"/>
      <w:bookmarkStart w:id="186" w:name="_Toc522115819"/>
      <w:r w:rsidRPr="00287BD2">
        <w:lastRenderedPageBreak/>
        <w:t xml:space="preserve">Chapter 2. </w:t>
      </w:r>
      <w:r w:rsidR="00422EF4" w:rsidRPr="00287BD2">
        <w:t xml:space="preserve">Baseline – </w:t>
      </w:r>
      <w:r w:rsidR="006F5BD8" w:rsidRPr="00287BD2">
        <w:t>P</w:t>
      </w:r>
      <w:r w:rsidR="004506EA" w:rsidRPr="00287BD2">
        <w:t>olicy</w:t>
      </w:r>
      <w:r w:rsidR="00422EF4" w:rsidRPr="00287BD2">
        <w:t xml:space="preserve"> </w:t>
      </w:r>
      <w:r w:rsidR="006F5BD8" w:rsidRPr="00287BD2">
        <w:t>C</w:t>
      </w:r>
      <w:r w:rsidR="004506EA" w:rsidRPr="00287BD2">
        <w:t>ontext</w:t>
      </w:r>
      <w:bookmarkEnd w:id="181"/>
      <w:bookmarkEnd w:id="182"/>
      <w:bookmarkEnd w:id="183"/>
      <w:bookmarkEnd w:id="184"/>
      <w:bookmarkEnd w:id="185"/>
      <w:bookmarkEnd w:id="186"/>
    </w:p>
    <w:p w14:paraId="519D7AEA" w14:textId="4FB70F9D" w:rsidR="004506EA" w:rsidRPr="00287BD2" w:rsidRDefault="004506EA" w:rsidP="00F56BAA">
      <w:pPr>
        <w:pStyle w:val="BodyText"/>
        <w:ind w:left="0" w:firstLine="0"/>
      </w:pPr>
      <w:r w:rsidRPr="00287BD2">
        <w:t xml:space="preserve">This Chapter presents a review of the legal and institutional framework in the transport sector, as well as the </w:t>
      </w:r>
      <w:r w:rsidR="007E6E9E" w:rsidRPr="00287BD2">
        <w:t>regarding</w:t>
      </w:r>
      <w:r w:rsidRPr="00287BD2">
        <w:t xml:space="preserve"> CCA. The most important stakeholders in the sector (both at policy and executive level) are identified and their main duties and authority related to CCA are presented. The adaptive capacity of the stakeholders is also commented upon. Special attention is given to the existing gaps and barriers in the various subsectors.</w:t>
      </w:r>
    </w:p>
    <w:p w14:paraId="2181532D" w14:textId="1D440FEB" w:rsidR="004506EA" w:rsidRPr="00287BD2" w:rsidRDefault="00803E9B" w:rsidP="00E27EA6">
      <w:pPr>
        <w:pStyle w:val="Heading2"/>
        <w:spacing w:before="200"/>
      </w:pPr>
      <w:bookmarkStart w:id="187" w:name="_Toc484688383"/>
      <w:bookmarkStart w:id="188" w:name="_Toc500075593"/>
      <w:bookmarkStart w:id="189" w:name="_Toc504556196"/>
      <w:bookmarkStart w:id="190" w:name="_Toc504559260"/>
      <w:bookmarkStart w:id="191" w:name="_Toc504559488"/>
      <w:bookmarkStart w:id="192" w:name="_Toc522115820"/>
      <w:r w:rsidRPr="00287BD2">
        <w:t>2</w:t>
      </w:r>
      <w:r w:rsidR="004506EA" w:rsidRPr="00287BD2">
        <w:t>.</w:t>
      </w:r>
      <w:r w:rsidR="00A06D62" w:rsidRPr="00287BD2">
        <w:t>1.</w:t>
      </w:r>
      <w:r w:rsidR="004506EA" w:rsidRPr="00287BD2">
        <w:tab/>
        <w:t xml:space="preserve">State of </w:t>
      </w:r>
      <w:r w:rsidR="006F5BD8" w:rsidRPr="00287BD2">
        <w:t>A</w:t>
      </w:r>
      <w:r w:rsidR="004506EA" w:rsidRPr="00287BD2">
        <w:t>wareness</w:t>
      </w:r>
      <w:bookmarkEnd w:id="187"/>
      <w:r w:rsidR="00A06D62" w:rsidRPr="00287BD2">
        <w:t xml:space="preserve"> and </w:t>
      </w:r>
      <w:r w:rsidR="006F5BD8" w:rsidRPr="00287BD2">
        <w:t>U</w:t>
      </w:r>
      <w:r w:rsidR="00A06D62" w:rsidRPr="00287BD2">
        <w:t xml:space="preserve">nderstanding of </w:t>
      </w:r>
      <w:r w:rsidR="006F5BD8" w:rsidRPr="00287BD2">
        <w:t>F</w:t>
      </w:r>
      <w:r w:rsidR="00A06D62" w:rsidRPr="00287BD2">
        <w:t xml:space="preserve">uture </w:t>
      </w:r>
      <w:r w:rsidR="006F5BD8" w:rsidRPr="00287BD2">
        <w:t>C</w:t>
      </w:r>
      <w:r w:rsidR="00A06D62" w:rsidRPr="00287BD2">
        <w:t xml:space="preserve">onsequences of Climate Change and </w:t>
      </w:r>
      <w:r w:rsidR="006F5BD8" w:rsidRPr="00287BD2">
        <w:t>K</w:t>
      </w:r>
      <w:r w:rsidR="00A06D62" w:rsidRPr="00287BD2">
        <w:t xml:space="preserve">nowledge </w:t>
      </w:r>
      <w:r w:rsidR="006F5BD8" w:rsidRPr="00287BD2">
        <w:t>G</w:t>
      </w:r>
      <w:r w:rsidR="00A06D62" w:rsidRPr="00287BD2">
        <w:t xml:space="preserve">aps in the Transport </w:t>
      </w:r>
      <w:r w:rsidR="006F5BD8" w:rsidRPr="00287BD2">
        <w:t>S</w:t>
      </w:r>
      <w:r w:rsidR="00A06D62" w:rsidRPr="00287BD2">
        <w:t>ector</w:t>
      </w:r>
      <w:bookmarkEnd w:id="188"/>
      <w:bookmarkEnd w:id="189"/>
      <w:bookmarkEnd w:id="190"/>
      <w:bookmarkEnd w:id="191"/>
      <w:bookmarkEnd w:id="192"/>
    </w:p>
    <w:p w14:paraId="7960BBF6" w14:textId="5927386E" w:rsidR="004506EA" w:rsidRPr="00287BD2" w:rsidRDefault="00803E9B" w:rsidP="00AA50B0">
      <w:pPr>
        <w:pStyle w:val="Heading3"/>
      </w:pPr>
      <w:bookmarkStart w:id="193" w:name="_Toc500075594"/>
      <w:bookmarkStart w:id="194" w:name="_Toc504556197"/>
      <w:bookmarkStart w:id="195" w:name="_Toc504559261"/>
      <w:bookmarkStart w:id="196" w:name="_Toc504559489"/>
      <w:bookmarkStart w:id="197" w:name="_Toc522115821"/>
      <w:r w:rsidRPr="00287BD2">
        <w:t>2</w:t>
      </w:r>
      <w:r w:rsidR="004506EA" w:rsidRPr="00287BD2">
        <w:t>.</w:t>
      </w:r>
      <w:r w:rsidR="00A06D62" w:rsidRPr="00287BD2">
        <w:t>1</w:t>
      </w:r>
      <w:r w:rsidR="004506EA" w:rsidRPr="00287BD2">
        <w:t>.1</w:t>
      </w:r>
      <w:r w:rsidR="00A06D62" w:rsidRPr="00287BD2">
        <w:t>.</w:t>
      </w:r>
      <w:r w:rsidR="004506EA" w:rsidRPr="00287BD2">
        <w:tab/>
        <w:t>Overview</w:t>
      </w:r>
      <w:bookmarkEnd w:id="193"/>
      <w:bookmarkEnd w:id="194"/>
      <w:bookmarkEnd w:id="195"/>
      <w:bookmarkEnd w:id="196"/>
      <w:bookmarkEnd w:id="197"/>
    </w:p>
    <w:p w14:paraId="0F17CBAC" w14:textId="199192FF" w:rsidR="004506EA" w:rsidRPr="00287BD2" w:rsidRDefault="004506EA" w:rsidP="00F56BAA">
      <w:pPr>
        <w:pStyle w:val="BodyText"/>
        <w:ind w:left="0" w:firstLine="0"/>
      </w:pPr>
      <w:r w:rsidRPr="00287BD2">
        <w:t xml:space="preserve">In the recent years, awareness regarding the need of systematic approach </w:t>
      </w:r>
      <w:r w:rsidR="00125E16" w:rsidRPr="00287BD2">
        <w:t>regarding</w:t>
      </w:r>
      <w:r w:rsidRPr="00287BD2">
        <w:t xml:space="preserve"> CCA </w:t>
      </w:r>
      <w:r w:rsidR="008270C9" w:rsidRPr="00287BD2">
        <w:t xml:space="preserve">has </w:t>
      </w:r>
      <w:r w:rsidRPr="00287BD2">
        <w:t>start</w:t>
      </w:r>
      <w:r w:rsidR="008270C9" w:rsidRPr="00287BD2">
        <w:t>ed</w:t>
      </w:r>
      <w:r w:rsidRPr="00287BD2">
        <w:t xml:space="preserve"> to buil</w:t>
      </w:r>
      <w:r w:rsidR="00125E16" w:rsidRPr="00287BD2">
        <w:t>d up</w:t>
      </w:r>
      <w:r w:rsidRPr="00287BD2">
        <w:t xml:space="preserve"> in the transport sector. The topic has not been popular in general, although the stakeholders in the sector have identified the need of measures to address specific types of issues which are </w:t>
      </w:r>
      <w:r w:rsidR="00125E16" w:rsidRPr="00287BD2">
        <w:t>related</w:t>
      </w:r>
      <w:r w:rsidRPr="00287BD2">
        <w:t xml:space="preserve"> to climate change. </w:t>
      </w:r>
    </w:p>
    <w:p w14:paraId="1EED5057" w14:textId="40971DE3" w:rsidR="004506EA" w:rsidRPr="00287BD2" w:rsidRDefault="004506EA" w:rsidP="00F56BAA">
      <w:pPr>
        <w:pStyle w:val="BodyText"/>
        <w:ind w:left="0" w:firstLine="0"/>
      </w:pPr>
      <w:r w:rsidRPr="00287BD2">
        <w:t>There have been isolated initiatives in the various subsectors, attempting to solve problems related to minimizing the impact of climate change on the transport sector. The increased use of polymer modified bitumen</w:t>
      </w:r>
      <w:r w:rsidRPr="00287BD2">
        <w:rPr>
          <w:rStyle w:val="FootnoteReference"/>
        </w:rPr>
        <w:footnoteReference w:id="26"/>
      </w:r>
      <w:r w:rsidRPr="00287BD2">
        <w:t xml:space="preserve"> in road pavement</w:t>
      </w:r>
      <w:r w:rsidR="008270C9" w:rsidRPr="00287BD2">
        <w:t>s</w:t>
      </w:r>
      <w:r w:rsidRPr="00287BD2">
        <w:t xml:space="preserve"> is an example of such an initiative. </w:t>
      </w:r>
    </w:p>
    <w:p w14:paraId="112FDEB1" w14:textId="6331C125" w:rsidR="004506EA" w:rsidRPr="00287BD2" w:rsidRDefault="004506EA" w:rsidP="00F56BAA">
      <w:pPr>
        <w:pStyle w:val="BodyText"/>
        <w:ind w:left="0" w:firstLine="0"/>
      </w:pPr>
      <w:r w:rsidRPr="00287BD2">
        <w:t xml:space="preserve">There are other examples of efforts to address the impact of climate change-related issues on the transport sector. In 2013, as part of the </w:t>
      </w:r>
      <w:r w:rsidRPr="00287BD2">
        <w:rPr>
          <w:i/>
        </w:rPr>
        <w:t>Adriatic-Danube-Black Sea Multimodal Platform</w:t>
      </w:r>
      <w:r w:rsidRPr="00287BD2">
        <w:t xml:space="preserve"> project</w:t>
      </w:r>
      <w:r w:rsidR="00B766B8" w:rsidRPr="00287BD2">
        <w:t>,</w:t>
      </w:r>
      <w:r w:rsidRPr="00287BD2">
        <w:rPr>
          <w:rStyle w:val="FootnoteReference"/>
        </w:rPr>
        <w:footnoteReference w:id="27"/>
      </w:r>
      <w:r w:rsidRPr="00287BD2">
        <w:t xml:space="preserve"> a thorough analysis of the external economic costs</w:t>
      </w:r>
      <w:r w:rsidRPr="00287BD2">
        <w:rPr>
          <w:rStyle w:val="FootnoteReference"/>
        </w:rPr>
        <w:footnoteReference w:id="28"/>
      </w:r>
      <w:r w:rsidRPr="00287BD2">
        <w:t xml:space="preserve"> for the different modes of transport in </w:t>
      </w:r>
      <w:r w:rsidR="009B681B">
        <w:t>s</w:t>
      </w:r>
      <w:r w:rsidRPr="00287BD2">
        <w:t>outheast</w:t>
      </w:r>
      <w:r w:rsidR="009B681B">
        <w:t>ern</w:t>
      </w:r>
      <w:r w:rsidRPr="00287BD2">
        <w:t xml:space="preserve"> European countries was made. The </w:t>
      </w:r>
      <w:r w:rsidR="00A136D2" w:rsidRPr="00287BD2">
        <w:t>internalization</w:t>
      </w:r>
      <w:r w:rsidRPr="00287BD2">
        <w:t xml:space="preserve"> (through charges and by other means) of the external environmental costs is an important measure which has a mitigation effect in the long run and, in some cases, may be </w:t>
      </w:r>
      <w:r w:rsidR="00125E16" w:rsidRPr="00287BD2">
        <w:t>considered</w:t>
      </w:r>
      <w:r w:rsidRPr="00287BD2">
        <w:t xml:space="preserve"> an adaptation measure. </w:t>
      </w:r>
      <w:r w:rsidR="00356657" w:rsidRPr="00287BD2">
        <w:t xml:space="preserve">All major national stakeholders in the transport sector were consulted as part of </w:t>
      </w:r>
      <w:r w:rsidRPr="00287BD2">
        <w:t xml:space="preserve">the </w:t>
      </w:r>
      <w:r w:rsidR="00356657" w:rsidRPr="00287BD2">
        <w:t>study</w:t>
      </w:r>
      <w:r w:rsidRPr="00287BD2">
        <w:t xml:space="preserve">. </w:t>
      </w:r>
    </w:p>
    <w:p w14:paraId="747EF1E8" w14:textId="52C9CD30" w:rsidR="004506EA" w:rsidRPr="00287BD2" w:rsidRDefault="004506EA" w:rsidP="00F56BAA">
      <w:pPr>
        <w:pStyle w:val="BodyText"/>
        <w:ind w:left="0" w:firstLine="0"/>
      </w:pPr>
      <w:r w:rsidRPr="00287BD2">
        <w:t xml:space="preserve">One of the findings of the study (as a result of the surveys and interviews made) was that the stakeholders in the transport sector were generally not very familiar with the concept of external costs and the effects of their </w:t>
      </w:r>
      <w:r w:rsidR="00A136D2" w:rsidRPr="00287BD2">
        <w:t>internalization</w:t>
      </w:r>
      <w:r w:rsidRPr="00287BD2">
        <w:t xml:space="preserve">. If the </w:t>
      </w:r>
      <w:r w:rsidR="00A136D2" w:rsidRPr="00287BD2">
        <w:t>specialized</w:t>
      </w:r>
      <w:r w:rsidRPr="00287BD2">
        <w:t xml:space="preserve"> entities in the transport sector are not aware of such concepts, that even more so applies to the players on the political scene and the public</w:t>
      </w:r>
      <w:r w:rsidR="00125E16" w:rsidRPr="00287BD2">
        <w:t xml:space="preserve"> at large</w:t>
      </w:r>
      <w:r w:rsidRPr="00287BD2">
        <w:t xml:space="preserve">. </w:t>
      </w:r>
    </w:p>
    <w:p w14:paraId="451347AB" w14:textId="77777777" w:rsidR="004506EA" w:rsidRPr="00287BD2" w:rsidRDefault="004506EA" w:rsidP="00F56BAA">
      <w:pPr>
        <w:pStyle w:val="BodyText"/>
        <w:ind w:left="0" w:firstLine="0"/>
      </w:pPr>
      <w:r w:rsidRPr="00287BD2">
        <w:t xml:space="preserve">There certainly is a lack of systematic studies of the longer-term impact of climate change to the transport sector in Bulgaria. Similarly, the definition of specific CCA actions and their effects need more attention and research. </w:t>
      </w:r>
    </w:p>
    <w:p w14:paraId="0FB144AA" w14:textId="2FBE6A69" w:rsidR="004506EA" w:rsidRPr="00287BD2" w:rsidRDefault="004506EA" w:rsidP="00F56BAA">
      <w:pPr>
        <w:pStyle w:val="BodyText"/>
        <w:ind w:left="0" w:firstLine="0"/>
      </w:pPr>
      <w:r w:rsidRPr="00287BD2">
        <w:lastRenderedPageBreak/>
        <w:t>A good example for the increasing awareness about the impact of climate change and the need to adapt would be addressing these impacts in the environmental assessments of strategic documents in the transport sector. The environmental assessment of Operational Programme Transport and Transport Infrastructure 2014</w:t>
      </w:r>
      <w:r w:rsidR="00EC023F" w:rsidRPr="00287BD2">
        <w:t>–2020</w:t>
      </w:r>
      <w:r w:rsidRPr="00287BD2">
        <w:t xml:space="preserve"> </w:t>
      </w:r>
      <w:r w:rsidR="008270C9" w:rsidRPr="00287BD2">
        <w:t>done in</w:t>
      </w:r>
      <w:r w:rsidRPr="00287BD2">
        <w:t xml:space="preserve"> 2014 contains little information about CCA and includes mainly general remarks regarding the long-term climate change effect of the </w:t>
      </w:r>
      <w:r w:rsidR="00E50082" w:rsidRPr="00287BD2">
        <w:t>Program</w:t>
      </w:r>
      <w:r w:rsidRPr="00287BD2">
        <w:t xml:space="preserve">. For comparison, the environmental assessment (from 2017) of a strategic document with similar scope – the Integrated Transport Strategy </w:t>
      </w:r>
      <w:r w:rsidR="00BA6DAD" w:rsidRPr="00287BD2">
        <w:t xml:space="preserve">for the Period until 2030 </w:t>
      </w:r>
      <w:r w:rsidRPr="00287BD2">
        <w:t>– includes an extensive discussion (based on the RVA) regarding climate change in general and CCA in particular</w:t>
      </w:r>
      <w:r w:rsidR="00A011F6" w:rsidRPr="00287BD2">
        <w:t xml:space="preserve"> (MTITC 2017</w:t>
      </w:r>
      <w:r w:rsidR="0070352C">
        <w:t>b</w:t>
      </w:r>
      <w:r w:rsidR="00A011F6" w:rsidRPr="00287BD2">
        <w:t>; pp. 95-100)</w:t>
      </w:r>
      <w:r w:rsidR="00EC023F" w:rsidRPr="00287BD2">
        <w:t>.</w:t>
      </w:r>
    </w:p>
    <w:p w14:paraId="1EA3E38F" w14:textId="541E76BF" w:rsidR="004506EA" w:rsidRPr="00287BD2" w:rsidRDefault="004506EA" w:rsidP="00F56BAA">
      <w:pPr>
        <w:pStyle w:val="BodyText"/>
        <w:ind w:left="0" w:firstLine="0"/>
      </w:pPr>
      <w:bookmarkStart w:id="198" w:name="_Hlk504119091"/>
      <w:r w:rsidRPr="00287BD2">
        <w:t xml:space="preserve">In general, a positive trend could be observed </w:t>
      </w:r>
      <w:r w:rsidR="00125E16" w:rsidRPr="00287BD2">
        <w:t>regarding</w:t>
      </w:r>
      <w:r w:rsidR="006B574D" w:rsidRPr="00287BD2">
        <w:t xml:space="preserve"> </w:t>
      </w:r>
      <w:r w:rsidRPr="00287BD2">
        <w:t>the CCA awareness of the stakeholders. However, much remains to be done in pursuing a more systematic approach and understanding of the issues and their importance by the stakeholders in the various subsectors.</w:t>
      </w:r>
      <w:bookmarkEnd w:id="198"/>
    </w:p>
    <w:p w14:paraId="105DA876" w14:textId="3F876BED" w:rsidR="004506EA" w:rsidRPr="00287BD2" w:rsidRDefault="00803E9B" w:rsidP="00E27EA6">
      <w:pPr>
        <w:pStyle w:val="Heading3"/>
        <w:spacing w:before="160"/>
      </w:pPr>
      <w:bookmarkStart w:id="199" w:name="_Toc500075595"/>
      <w:bookmarkStart w:id="200" w:name="_Toc504556198"/>
      <w:bookmarkStart w:id="201" w:name="_Toc504559262"/>
      <w:bookmarkStart w:id="202" w:name="_Toc504559490"/>
      <w:bookmarkStart w:id="203" w:name="_Toc522115822"/>
      <w:r w:rsidRPr="00287BD2">
        <w:t>2</w:t>
      </w:r>
      <w:r w:rsidR="004506EA" w:rsidRPr="00287BD2">
        <w:t>.</w:t>
      </w:r>
      <w:r w:rsidR="00A06D62" w:rsidRPr="00287BD2">
        <w:t>1</w:t>
      </w:r>
      <w:r w:rsidR="004506EA" w:rsidRPr="00287BD2">
        <w:t>.2</w:t>
      </w:r>
      <w:r w:rsidR="004506EA" w:rsidRPr="00287BD2">
        <w:tab/>
        <w:t xml:space="preserve">Adaptive </w:t>
      </w:r>
      <w:r w:rsidR="00A06D62" w:rsidRPr="00287BD2">
        <w:t>capacity of the stakeholders</w:t>
      </w:r>
      <w:bookmarkEnd w:id="199"/>
      <w:bookmarkEnd w:id="200"/>
      <w:bookmarkEnd w:id="201"/>
      <w:bookmarkEnd w:id="202"/>
      <w:bookmarkEnd w:id="203"/>
    </w:p>
    <w:p w14:paraId="74148397" w14:textId="70472E85" w:rsidR="004506EA" w:rsidRPr="00287BD2" w:rsidRDefault="00125E16" w:rsidP="00F56BAA">
      <w:pPr>
        <w:pStyle w:val="BodyText"/>
        <w:ind w:left="0" w:firstLine="0"/>
      </w:pPr>
      <w:r w:rsidRPr="00287BD2">
        <w:t>To</w:t>
      </w:r>
      <w:r w:rsidR="004506EA" w:rsidRPr="00287BD2">
        <w:t xml:space="preserve"> </w:t>
      </w:r>
      <w:r w:rsidR="006B574D" w:rsidRPr="00287BD2">
        <w:t>review</w:t>
      </w:r>
      <w:r w:rsidR="004506EA" w:rsidRPr="00287BD2">
        <w:t xml:space="preserve"> the </w:t>
      </w:r>
      <w:r w:rsidR="006B574D" w:rsidRPr="00287BD2">
        <w:t xml:space="preserve">level </w:t>
      </w:r>
      <w:r w:rsidR="004506EA" w:rsidRPr="00287BD2">
        <w:t>of awareness and</w:t>
      </w:r>
      <w:r w:rsidR="006B574D" w:rsidRPr="00287BD2">
        <w:t xml:space="preserve"> the</w:t>
      </w:r>
      <w:r w:rsidR="004506EA" w:rsidRPr="00287BD2">
        <w:t xml:space="preserve"> adaptive capacity of the stakeholders in the Bulgarian transport sector a questionnaire was </w:t>
      </w:r>
      <w:r w:rsidR="006B574D" w:rsidRPr="00287BD2">
        <w:t xml:space="preserve">prepared and </w:t>
      </w:r>
      <w:r w:rsidR="00803E9B" w:rsidRPr="00287BD2">
        <w:t xml:space="preserve">distributed </w:t>
      </w:r>
      <w:r w:rsidR="006B574D" w:rsidRPr="00287BD2">
        <w:t xml:space="preserve">among </w:t>
      </w:r>
      <w:r w:rsidR="00803E9B" w:rsidRPr="00287BD2">
        <w:t>all major public-sector</w:t>
      </w:r>
      <w:r w:rsidR="004506EA" w:rsidRPr="00287BD2">
        <w:t xml:space="preserve"> entities that have duties and responsibility related to transport. Included were questions related to the availability of internal documents and guidelines related to CCA, anticipation of climate change events, availability of staff and guidelines for dealing with the effects of climate change. A significant part of the questions was related to the availability of detailed records regarding the effects of climate change in terms of </w:t>
      </w:r>
      <w:r w:rsidR="00C651FC" w:rsidRPr="00287BD2">
        <w:t>damage</w:t>
      </w:r>
      <w:r w:rsidR="004506EA" w:rsidRPr="00287BD2">
        <w:t xml:space="preserve"> to infrastructure (frequency, costs, spatial distribution) and disruptions to services (reason, duration, spatial distribution). </w:t>
      </w:r>
    </w:p>
    <w:p w14:paraId="551DCB04" w14:textId="42888268" w:rsidR="00752CE5" w:rsidRPr="00287BD2" w:rsidRDefault="00356657" w:rsidP="00F56BAA">
      <w:pPr>
        <w:pStyle w:val="BodyText"/>
        <w:ind w:left="0" w:firstLine="0"/>
      </w:pPr>
      <w:r w:rsidRPr="00287BD2">
        <w:t>About h</w:t>
      </w:r>
      <w:r w:rsidR="00752CE5" w:rsidRPr="00287BD2">
        <w:t xml:space="preserve">alf of the </w:t>
      </w:r>
      <w:r w:rsidR="004506EA" w:rsidRPr="00287BD2">
        <w:t>stakeholders</w:t>
      </w:r>
      <w:r w:rsidR="00752CE5" w:rsidRPr="00287BD2">
        <w:rPr>
          <w:rStyle w:val="FootnoteReference"/>
        </w:rPr>
        <w:footnoteReference w:id="29"/>
      </w:r>
      <w:r w:rsidR="004506EA" w:rsidRPr="00287BD2">
        <w:t xml:space="preserve"> declare</w:t>
      </w:r>
      <w:r w:rsidR="006B574D" w:rsidRPr="00287BD2">
        <w:t>d</w:t>
      </w:r>
      <w:r w:rsidR="004506EA" w:rsidRPr="00287BD2">
        <w:t xml:space="preserve"> they have knowledge and understanding of CCA. </w:t>
      </w:r>
      <w:r w:rsidR="006B574D" w:rsidRPr="00287BD2">
        <w:t>T</w:t>
      </w:r>
      <w:r w:rsidR="004506EA" w:rsidRPr="00287BD2">
        <w:t>heir answers regarding extreme weather events, which are most important to the infrastructure or services managed by them</w:t>
      </w:r>
      <w:r w:rsidR="006B574D" w:rsidRPr="00287BD2">
        <w:t>, support the statement</w:t>
      </w:r>
      <w:r w:rsidR="004506EA" w:rsidRPr="00287BD2">
        <w:t>. The events listed by the stakeholders as critical almost fully coincide with the events identified by this study</w:t>
      </w:r>
      <w:r w:rsidR="007D7F46" w:rsidRPr="00287BD2">
        <w:t xml:space="preserve">. </w:t>
      </w:r>
      <w:bookmarkStart w:id="204" w:name="_Hlk497660515"/>
      <w:r w:rsidR="007D7F46" w:rsidRPr="00287BD2">
        <w:t xml:space="preserve">It is worth to note that </w:t>
      </w:r>
      <w:r w:rsidR="00F06F1B" w:rsidRPr="00287BD2">
        <w:t>most</w:t>
      </w:r>
      <w:r w:rsidR="007D7F46" w:rsidRPr="00287BD2">
        <w:t xml:space="preserve"> stakeholders appear to put </w:t>
      </w:r>
      <w:r w:rsidR="00752CE5" w:rsidRPr="00287BD2">
        <w:t>high</w:t>
      </w:r>
      <w:r w:rsidR="007D7F46" w:rsidRPr="00287BD2">
        <w:t xml:space="preserve"> emphasis on winter events (snowfall and blizzards) which usually do not significantly affect </w:t>
      </w:r>
      <w:r w:rsidR="00EC023F" w:rsidRPr="00287BD2">
        <w:t>infrastructure but</w:t>
      </w:r>
      <w:r w:rsidR="007D7F46" w:rsidRPr="00287BD2">
        <w:t xml:space="preserve"> disrupt the </w:t>
      </w:r>
      <w:bookmarkEnd w:id="204"/>
      <w:r w:rsidR="006B574D" w:rsidRPr="00287BD2">
        <w:t>operations</w:t>
      </w:r>
      <w:r w:rsidR="007D7F46" w:rsidRPr="00287BD2">
        <w:t>.</w:t>
      </w:r>
    </w:p>
    <w:p w14:paraId="5209380F" w14:textId="101DF62F" w:rsidR="004506EA" w:rsidRPr="00287BD2" w:rsidRDefault="00752CE5" w:rsidP="00AA50B0">
      <w:pPr>
        <w:spacing w:after="120" w:line="276" w:lineRule="auto"/>
      </w:pPr>
      <w:r w:rsidRPr="00287BD2">
        <w:t xml:space="preserve">Another important observation is that </w:t>
      </w:r>
      <w:r w:rsidR="00356657" w:rsidRPr="00287BD2">
        <w:t xml:space="preserve">almost half </w:t>
      </w:r>
      <w:r w:rsidRPr="00287BD2">
        <w:t>of the stakeholders do not demonstrate awareness and understanding of what CCA is.</w:t>
      </w:r>
    </w:p>
    <w:p w14:paraId="46B86932" w14:textId="51DD88D9" w:rsidR="004506EA" w:rsidRPr="00287BD2" w:rsidRDefault="00F06F1B" w:rsidP="00F56BAA">
      <w:pPr>
        <w:pStyle w:val="BodyText"/>
        <w:ind w:left="0" w:firstLine="0"/>
      </w:pPr>
      <w:r w:rsidRPr="00287BD2">
        <w:t>Almost n</w:t>
      </w:r>
      <w:r w:rsidR="004506EA" w:rsidRPr="00287BD2">
        <w:t>one of the stakeholders use formal internal guidelines or instructions specifically related to CCA. Some note</w:t>
      </w:r>
      <w:r w:rsidR="006B574D" w:rsidRPr="00287BD2">
        <w:t>d</w:t>
      </w:r>
      <w:r w:rsidR="004506EA" w:rsidRPr="00287BD2">
        <w:t xml:space="preserve"> that CCA is addressed at the project level in accordance with the requirements of OPTTI, OPRG and CEF that stem from the requirements of EC’s Common Provisions Regulation</w:t>
      </w:r>
      <w:r w:rsidR="00EC023F" w:rsidRPr="00287BD2">
        <w:t>.</w:t>
      </w:r>
      <w:r w:rsidR="004506EA" w:rsidRPr="00287BD2">
        <w:rPr>
          <w:rStyle w:val="FootnoteReference"/>
        </w:rPr>
        <w:footnoteReference w:id="30"/>
      </w:r>
      <w:r w:rsidR="004506EA" w:rsidRPr="00287BD2">
        <w:t xml:space="preserve"> </w:t>
      </w:r>
      <w:r w:rsidRPr="00287BD2">
        <w:t xml:space="preserve">Only one of the stakeholders uses a </w:t>
      </w:r>
      <w:r w:rsidR="00A136D2" w:rsidRPr="00287BD2">
        <w:t>specialized</w:t>
      </w:r>
      <w:r w:rsidRPr="00287BD2">
        <w:t xml:space="preserve"> study of the climate change effects to the transport mode they are responsible for.</w:t>
      </w:r>
    </w:p>
    <w:p w14:paraId="2BA88386" w14:textId="65BC1554" w:rsidR="004506EA" w:rsidRPr="00287BD2" w:rsidRDefault="004506EA" w:rsidP="00F56BAA">
      <w:pPr>
        <w:pStyle w:val="BodyText"/>
        <w:ind w:left="0" w:firstLine="0"/>
      </w:pPr>
      <w:r w:rsidRPr="00287BD2">
        <w:t>None of the stakeholders ha</w:t>
      </w:r>
      <w:r w:rsidR="006B574D" w:rsidRPr="00287BD2">
        <w:t>s</w:t>
      </w:r>
      <w:r w:rsidRPr="00287BD2">
        <w:t xml:space="preserve"> written procedures regarding the </w:t>
      </w:r>
      <w:r w:rsidRPr="00287BD2">
        <w:rPr>
          <w:i/>
        </w:rPr>
        <w:t xml:space="preserve">technical </w:t>
      </w:r>
      <w:r w:rsidRPr="00287BD2">
        <w:t xml:space="preserve">aspects of </w:t>
      </w:r>
      <w:r w:rsidRPr="00287BD2">
        <w:lastRenderedPageBreak/>
        <w:t>project preparation</w:t>
      </w:r>
      <w:r w:rsidR="00EC023F" w:rsidRPr="00287BD2">
        <w:t>.</w:t>
      </w:r>
      <w:r w:rsidRPr="00287BD2">
        <w:rPr>
          <w:rStyle w:val="FootnoteReference"/>
        </w:rPr>
        <w:footnoteReference w:id="31"/>
      </w:r>
      <w:r w:rsidRPr="00287BD2">
        <w:t xml:space="preserve"> This means that the scope and sequence of the project preparation stages (pre-feasibility study, feasibility study, application for funding, design, preparation of works and services tender dossiers, EIA, geological surveys, land acquisitions, </w:t>
      </w:r>
      <w:r w:rsidR="00E50082" w:rsidRPr="00287BD2">
        <w:t>and so on</w:t>
      </w:r>
      <w:r w:rsidRPr="00287BD2">
        <w:t>) are not firmly set. It remains unclear if and how CCA is considered during the project preparation process.</w:t>
      </w:r>
    </w:p>
    <w:p w14:paraId="7ACA75C8" w14:textId="7CB0BD8F" w:rsidR="004506EA" w:rsidRPr="00287BD2" w:rsidRDefault="004506EA" w:rsidP="00F56BAA">
      <w:pPr>
        <w:pStyle w:val="BodyText"/>
        <w:ind w:left="0" w:firstLine="0"/>
      </w:pPr>
      <w:r w:rsidRPr="00287BD2">
        <w:t xml:space="preserve">Most stakeholders interviewed </w:t>
      </w:r>
      <w:r w:rsidR="006B574D" w:rsidRPr="00287BD2">
        <w:t xml:space="preserve">declared to </w:t>
      </w:r>
      <w:r w:rsidRPr="00287BD2">
        <w:t xml:space="preserve">use written rules and procedures for emergency response of various levels of detail. Some of these rules and procedures </w:t>
      </w:r>
      <w:r w:rsidR="005F7AEA" w:rsidRPr="00287BD2">
        <w:t xml:space="preserve">address </w:t>
      </w:r>
      <w:r w:rsidRPr="00287BD2">
        <w:t>specifically the response to emergencies caused by extreme weather events.</w:t>
      </w:r>
    </w:p>
    <w:p w14:paraId="04E2B644" w14:textId="7CF69A75" w:rsidR="004506EA" w:rsidRPr="00287BD2" w:rsidRDefault="004506EA" w:rsidP="00F56BAA">
      <w:pPr>
        <w:pStyle w:val="BodyText"/>
        <w:ind w:left="0" w:firstLine="0"/>
      </w:pPr>
      <w:r w:rsidRPr="00287BD2">
        <w:t xml:space="preserve">None of the stakeholders consider </w:t>
      </w:r>
      <w:r w:rsidR="007672F6" w:rsidRPr="00287BD2">
        <w:t xml:space="preserve">it </w:t>
      </w:r>
      <w:r w:rsidRPr="00287BD2">
        <w:t xml:space="preserve">necessary to have </w:t>
      </w:r>
      <w:r w:rsidR="007672F6" w:rsidRPr="00287BD2">
        <w:t xml:space="preserve">a </w:t>
      </w:r>
      <w:r w:rsidR="005F7AEA" w:rsidRPr="00287BD2">
        <w:t xml:space="preserve">dedicated CCA </w:t>
      </w:r>
      <w:r w:rsidRPr="00287BD2">
        <w:t xml:space="preserve">unit. Nearly all stakeholders consider that training on CCA would be of benefit. </w:t>
      </w:r>
      <w:r w:rsidR="005F7AEA" w:rsidRPr="00287BD2">
        <w:t>T</w:t>
      </w:r>
      <w:r w:rsidRPr="00287BD2">
        <w:t xml:space="preserve">he </w:t>
      </w:r>
      <w:r w:rsidR="005F7AEA" w:rsidRPr="00287BD2">
        <w:t xml:space="preserve">estimation about </w:t>
      </w:r>
      <w:r w:rsidRPr="00287BD2">
        <w:t xml:space="preserve">availability of data varies substantially </w:t>
      </w:r>
      <w:r w:rsidR="005F7AEA" w:rsidRPr="00287BD2">
        <w:t xml:space="preserve">from </w:t>
      </w:r>
      <w:r w:rsidR="007672F6" w:rsidRPr="00287BD2">
        <w:t>one</w:t>
      </w:r>
      <w:r w:rsidR="005F7AEA" w:rsidRPr="00287BD2">
        <w:t xml:space="preserve"> </w:t>
      </w:r>
      <w:r w:rsidRPr="00287BD2">
        <w:t>stakeholder</w:t>
      </w:r>
      <w:r w:rsidR="005F7AEA" w:rsidRPr="00287BD2">
        <w:t xml:space="preserve"> to another</w:t>
      </w:r>
      <w:r w:rsidRPr="00287BD2">
        <w:t xml:space="preserve">. Some </w:t>
      </w:r>
      <w:r w:rsidR="005F7AEA" w:rsidRPr="00287BD2">
        <w:t xml:space="preserve">of them </w:t>
      </w:r>
      <w:r w:rsidRPr="00287BD2">
        <w:t xml:space="preserve">keep very detailed records of emergencies (including ones caused by extreme weather), some </w:t>
      </w:r>
      <w:r w:rsidR="005F7AEA" w:rsidRPr="00287BD2">
        <w:t>other</w:t>
      </w:r>
      <w:r w:rsidR="007672F6" w:rsidRPr="00287BD2">
        <w:t>s</w:t>
      </w:r>
      <w:r w:rsidR="005F7AEA" w:rsidRPr="00287BD2">
        <w:t xml:space="preserve"> </w:t>
      </w:r>
      <w:r w:rsidRPr="00287BD2">
        <w:t xml:space="preserve">appear to collect data with higher level of aggregation, and some do not maintain </w:t>
      </w:r>
      <w:r w:rsidR="00356657" w:rsidRPr="00287BD2">
        <w:t xml:space="preserve">any </w:t>
      </w:r>
      <w:r w:rsidRPr="00287BD2">
        <w:t>records related to emergencies.</w:t>
      </w:r>
    </w:p>
    <w:p w14:paraId="6B46401D" w14:textId="343B5376" w:rsidR="007D7F46" w:rsidRPr="00287BD2" w:rsidRDefault="00EC023F" w:rsidP="00F56BAA">
      <w:pPr>
        <w:pStyle w:val="BodyText"/>
        <w:ind w:left="0" w:firstLine="0"/>
      </w:pPr>
      <w:r w:rsidRPr="00287BD2">
        <w:t>The</w:t>
      </w:r>
      <w:r w:rsidR="005F7AEA" w:rsidRPr="00287BD2">
        <w:t xml:space="preserve"> stakeholders do not appear to be particularly concerned about future climate change but rather about the effects of the current climate on the transport infrastructure and services (hence their emphasis on winter weather extreme events).</w:t>
      </w:r>
    </w:p>
    <w:p w14:paraId="0876F49F" w14:textId="4E52DD49" w:rsidR="004506EA" w:rsidRPr="00287BD2" w:rsidRDefault="004506EA" w:rsidP="00AA50B0">
      <w:pPr>
        <w:spacing w:after="120" w:line="276" w:lineRule="auto"/>
      </w:pPr>
      <w:r w:rsidRPr="00287BD2">
        <w:t xml:space="preserve">A summary of the answers received from </w:t>
      </w:r>
      <w:r w:rsidR="006E0AB2">
        <w:t>the stakeholders is presented in</w:t>
      </w:r>
      <w:r w:rsidRPr="00287BD2">
        <w:t xml:space="preserve"> </w:t>
      </w:r>
      <w:r w:rsidR="0020418C" w:rsidRPr="00287BD2">
        <w:rPr>
          <w:b/>
          <w:bCs/>
          <w:i/>
        </w:rPr>
        <w:t>Annex</w:t>
      </w:r>
      <w:r w:rsidRPr="00287BD2">
        <w:rPr>
          <w:b/>
          <w:bCs/>
          <w:i/>
        </w:rPr>
        <w:t xml:space="preserve"> </w:t>
      </w:r>
      <w:r w:rsidR="006B2840">
        <w:rPr>
          <w:b/>
          <w:bCs/>
          <w:i/>
        </w:rPr>
        <w:t>5</w:t>
      </w:r>
      <w:r w:rsidRPr="00287BD2">
        <w:t>.</w:t>
      </w:r>
    </w:p>
    <w:p w14:paraId="569327CA" w14:textId="06F8B0EC" w:rsidR="004506EA" w:rsidRPr="00287BD2" w:rsidRDefault="00803E9B" w:rsidP="00E27EA6">
      <w:pPr>
        <w:pStyle w:val="Heading2"/>
        <w:spacing w:before="200"/>
      </w:pPr>
      <w:bookmarkStart w:id="205" w:name="_Toc484688384"/>
      <w:bookmarkStart w:id="206" w:name="_Toc500075596"/>
      <w:bookmarkStart w:id="207" w:name="_Toc504556199"/>
      <w:bookmarkStart w:id="208" w:name="_Toc504559263"/>
      <w:bookmarkStart w:id="209" w:name="_Toc504559491"/>
      <w:bookmarkStart w:id="210" w:name="_Toc522115823"/>
      <w:r w:rsidRPr="00287BD2">
        <w:t>2</w:t>
      </w:r>
      <w:r w:rsidR="004506EA" w:rsidRPr="00287BD2">
        <w:t>.</w:t>
      </w:r>
      <w:r w:rsidR="00AD3940" w:rsidRPr="00287BD2">
        <w:t>2.</w:t>
      </w:r>
      <w:r w:rsidR="004506EA" w:rsidRPr="00287BD2">
        <w:tab/>
      </w:r>
      <w:r w:rsidR="00AD3940" w:rsidRPr="00287BD2">
        <w:t xml:space="preserve">Experience with CCA and </w:t>
      </w:r>
      <w:r w:rsidR="006F5BD8" w:rsidRPr="00287BD2">
        <w:t>T</w:t>
      </w:r>
      <w:r w:rsidR="00AD3940" w:rsidRPr="00287BD2">
        <w:t xml:space="preserve">ransport in </w:t>
      </w:r>
      <w:r w:rsidR="006F5BD8" w:rsidRPr="00287BD2">
        <w:t>O</w:t>
      </w:r>
      <w:r w:rsidR="00AD3940" w:rsidRPr="00287BD2">
        <w:t xml:space="preserve">ther (EU) </w:t>
      </w:r>
      <w:r w:rsidR="006F5BD8" w:rsidRPr="00287BD2">
        <w:t>C</w:t>
      </w:r>
      <w:r w:rsidR="00AD3940" w:rsidRPr="00287BD2">
        <w:t>ountries</w:t>
      </w:r>
      <w:bookmarkEnd w:id="205"/>
      <w:bookmarkEnd w:id="206"/>
      <w:bookmarkEnd w:id="207"/>
      <w:bookmarkEnd w:id="208"/>
      <w:bookmarkEnd w:id="209"/>
      <w:bookmarkEnd w:id="210"/>
    </w:p>
    <w:p w14:paraId="666A5AC7" w14:textId="0DA807F5" w:rsidR="004506EA" w:rsidRPr="00287BD2" w:rsidRDefault="00CE2282" w:rsidP="001E6B6F">
      <w:pPr>
        <w:pStyle w:val="BodyText"/>
        <w:spacing w:after="60"/>
        <w:ind w:left="0" w:firstLine="0"/>
      </w:pPr>
      <w:r>
        <w:rPr>
          <w:noProof/>
          <w:lang w:eastAsia="en-US"/>
        </w:rPr>
        <mc:AlternateContent>
          <mc:Choice Requires="wps">
            <w:drawing>
              <wp:anchor distT="0" distB="0" distL="114300" distR="114300" simplePos="0" relativeHeight="251692032" behindDoc="0" locked="0" layoutInCell="1" allowOverlap="1" wp14:anchorId="7F0D35A8" wp14:editId="2A0D6FBE">
                <wp:simplePos x="0" y="0"/>
                <wp:positionH relativeFrom="column">
                  <wp:posOffset>3294380</wp:posOffset>
                </wp:positionH>
                <wp:positionV relativeFrom="paragraph">
                  <wp:posOffset>24765</wp:posOffset>
                </wp:positionV>
                <wp:extent cx="2466975" cy="3086100"/>
                <wp:effectExtent l="0" t="0" r="9525" b="0"/>
                <wp:wrapTight wrapText="bothSides">
                  <wp:wrapPolygon edited="0">
                    <wp:start x="0" y="0"/>
                    <wp:lineTo x="0" y="21467"/>
                    <wp:lineTo x="21517" y="21467"/>
                    <wp:lineTo x="21517" y="0"/>
                    <wp:lineTo x="0" y="0"/>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86100"/>
                        </a:xfrm>
                        <a:prstGeom prst="rect">
                          <a:avLst/>
                        </a:prstGeom>
                        <a:solidFill>
                          <a:srgbClr val="FFFFFF"/>
                        </a:solidFill>
                        <a:ln w="9525">
                          <a:noFill/>
                          <a:miter lim="800000"/>
                          <a:headEnd/>
                          <a:tailEnd/>
                        </a:ln>
                      </wps:spPr>
                      <wps:txbx>
                        <w:txbxContent>
                          <w:p w14:paraId="4DE6A1F9" w14:textId="5450205E" w:rsidR="00053C80" w:rsidRPr="00BE6B98" w:rsidRDefault="00053C80" w:rsidP="00CE2282">
                            <w:pPr>
                              <w:pStyle w:val="Caption"/>
                              <w:spacing w:before="0" w:after="60" w:line="240" w:lineRule="auto"/>
                            </w:pPr>
                            <w:bookmarkStart w:id="211" w:name="_Toc504559387"/>
                            <w:bookmarkStart w:id="212" w:name="_Toc522115929"/>
                            <w:r w:rsidRPr="00D81BAE">
                              <w:t xml:space="preserve">Figure </w:t>
                            </w:r>
                            <w:r w:rsidRPr="00D81BAE">
                              <w:fldChar w:fldCharType="begin"/>
                            </w:r>
                            <w:r w:rsidRPr="00D81BAE">
                              <w:instrText xml:space="preserve"> SEQ Figure \* ARABIC </w:instrText>
                            </w:r>
                            <w:r w:rsidRPr="00D81BAE">
                              <w:fldChar w:fldCharType="separate"/>
                            </w:r>
                            <w:r>
                              <w:rPr>
                                <w:noProof/>
                              </w:rPr>
                              <w:t>15</w:t>
                            </w:r>
                            <w:r w:rsidRPr="00D81BAE">
                              <w:fldChar w:fldCharType="end"/>
                            </w:r>
                            <w:r w:rsidRPr="00D81BAE">
                              <w:t>.</w:t>
                            </w:r>
                            <w:r w:rsidRPr="00BE6B98">
                              <w:t xml:space="preserve"> Overview of adaptation methodology</w:t>
                            </w:r>
                            <w:bookmarkEnd w:id="211"/>
                            <w:bookmarkEnd w:id="212"/>
                          </w:p>
                          <w:p w14:paraId="176D4784" w14:textId="1D58EAEE" w:rsidR="00053C80" w:rsidRDefault="00053C80" w:rsidP="00A5360F">
                            <w:pPr>
                              <w:spacing w:after="0" w:line="240" w:lineRule="auto"/>
                              <w:jc w:val="center"/>
                            </w:pPr>
                            <w:r w:rsidRPr="007D5752">
                              <w:rPr>
                                <w:noProof/>
                              </w:rPr>
                              <w:drawing>
                                <wp:inline distT="0" distB="0" distL="0" distR="0" wp14:anchorId="7FB117AA" wp14:editId="159D1BC2">
                                  <wp:extent cx="2352040" cy="2454372"/>
                                  <wp:effectExtent l="19050" t="19050" r="10160" b="22225"/>
                                  <wp:docPr id="305" name="Picture 8" descr="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jpg"/>
                                          <pic:cNvPicPr/>
                                        </pic:nvPicPr>
                                        <pic:blipFill rotWithShape="1">
                                          <a:blip r:embed="rId57" cstate="print"/>
                                          <a:srcRect l="8650" t="4841" r="6854" b="3483"/>
                                          <a:stretch/>
                                        </pic:blipFill>
                                        <pic:spPr bwMode="auto">
                                          <a:xfrm>
                                            <a:off x="0" y="0"/>
                                            <a:ext cx="2358581" cy="2461197"/>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7396495" w14:textId="6189F535" w:rsidR="00053C80" w:rsidRDefault="00053C80" w:rsidP="00CE2282">
                            <w:pPr>
                              <w:pStyle w:val="Sourceline"/>
                              <w:spacing w:after="0"/>
                            </w:pPr>
                            <w:r>
                              <w:t>Source: World Bank 2012a.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D35A8" id="_x0000_s1055" type="#_x0000_t202" style="position:absolute;left:0;text-align:left;margin-left:259.4pt;margin-top:1.95pt;width:194.25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" stroked="f">
                <v:textbox inset="0,0,0,0">
                  <w:txbxContent>
                    <w:p w14:paraId="4DE6A1F9" w14:textId="5450205E" w:rsidR="00053C80" w:rsidRPr="00BE6B98" w:rsidRDefault="00053C80" w:rsidP="00CE2282">
                      <w:pPr>
                        <w:pStyle w:val="Caption"/>
                        <w:spacing w:before="0" w:after="60" w:line="240" w:lineRule="auto"/>
                      </w:pPr>
                      <w:bookmarkStart w:id="234" w:name="_Toc504559387"/>
                      <w:bookmarkStart w:id="235" w:name="_Toc522115929"/>
                      <w:r w:rsidRPr="00D81BAE">
                        <w:t xml:space="preserve">Figure </w:t>
                      </w:r>
                      <w:r w:rsidRPr="00D81BAE">
                        <w:fldChar w:fldCharType="begin"/>
                      </w:r>
                      <w:r w:rsidRPr="00D81BAE">
                        <w:instrText xml:space="preserve"> SEQ Figure \* ARABIC </w:instrText>
                      </w:r>
                      <w:r w:rsidRPr="00D81BAE">
                        <w:fldChar w:fldCharType="separate"/>
                      </w:r>
                      <w:r>
                        <w:rPr>
                          <w:noProof/>
                        </w:rPr>
                        <w:t>15</w:t>
                      </w:r>
                      <w:r w:rsidRPr="00D81BAE">
                        <w:fldChar w:fldCharType="end"/>
                      </w:r>
                      <w:r w:rsidRPr="00D81BAE">
                        <w:t>.</w:t>
                      </w:r>
                      <w:r w:rsidRPr="00BE6B98">
                        <w:t xml:space="preserve"> Overview of adaptation methodology</w:t>
                      </w:r>
                      <w:bookmarkEnd w:id="234"/>
                      <w:bookmarkEnd w:id="235"/>
                    </w:p>
                    <w:p w14:paraId="176D4784" w14:textId="1D58EAEE" w:rsidR="00053C80" w:rsidRDefault="00053C80" w:rsidP="00A5360F">
                      <w:pPr>
                        <w:spacing w:after="0" w:line="240" w:lineRule="auto"/>
                        <w:jc w:val="center"/>
                      </w:pPr>
                      <w:r w:rsidRPr="007D5752">
                        <w:rPr>
                          <w:noProof/>
                          <w:lang w:val="bg-BG" w:eastAsia="bg-BG"/>
                        </w:rPr>
                        <w:drawing>
                          <wp:inline distT="0" distB="0" distL="0" distR="0" wp14:anchorId="7FB117AA" wp14:editId="159D1BC2">
                            <wp:extent cx="2352040" cy="2454372"/>
                            <wp:effectExtent l="19050" t="19050" r="10160" b="22225"/>
                            <wp:docPr id="305" name="Picture 8" descr="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jpg"/>
                                    <pic:cNvPicPr/>
                                  </pic:nvPicPr>
                                  <pic:blipFill rotWithShape="1">
                                    <a:blip r:embed="rId58" cstate="print"/>
                                    <a:srcRect l="8650" t="4841" r="6854" b="3483"/>
                                    <a:stretch/>
                                  </pic:blipFill>
                                  <pic:spPr bwMode="auto">
                                    <a:xfrm>
                                      <a:off x="0" y="0"/>
                                      <a:ext cx="2358581" cy="2461197"/>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7396495" w14:textId="6189F535" w:rsidR="00053C80" w:rsidRDefault="00053C80" w:rsidP="00CE2282">
                      <w:pPr>
                        <w:pStyle w:val="Sourceline"/>
                        <w:spacing w:after="0"/>
                      </w:pPr>
                      <w:r>
                        <w:t>Source: World Bank 2012a.</w:t>
                      </w:r>
                    </w:p>
                  </w:txbxContent>
                </v:textbox>
                <w10:wrap type="tight"/>
              </v:shape>
            </w:pict>
          </mc:Fallback>
        </mc:AlternateContent>
      </w:r>
      <w:r w:rsidR="004506EA" w:rsidRPr="00287BD2">
        <w:t>The impacts of climate change are typically assessed in two stages:</w:t>
      </w:r>
    </w:p>
    <w:p w14:paraId="192981CD" w14:textId="7CF2DB4B" w:rsidR="004506EA" w:rsidRPr="00287BD2" w:rsidRDefault="004506EA" w:rsidP="00E27EA6">
      <w:pPr>
        <w:pStyle w:val="Bullet"/>
        <w:spacing w:line="276" w:lineRule="auto"/>
        <w:rPr>
          <w:lang w:val="en-US"/>
        </w:rPr>
      </w:pPr>
      <w:r w:rsidRPr="00287BD2">
        <w:rPr>
          <w:lang w:val="en-US"/>
        </w:rPr>
        <w:t xml:space="preserve">assessment of the </w:t>
      </w:r>
      <w:r w:rsidRPr="00287BD2">
        <w:rPr>
          <w:i/>
          <w:lang w:val="en-US"/>
        </w:rPr>
        <w:t>baseline vulnerability</w:t>
      </w:r>
      <w:r w:rsidRPr="00287BD2">
        <w:rPr>
          <w:lang w:val="en-US"/>
        </w:rPr>
        <w:t xml:space="preserve"> – that is influenced by the present weather and adaptation level; and</w:t>
      </w:r>
    </w:p>
    <w:p w14:paraId="68655276" w14:textId="7C122102" w:rsidR="004506EA" w:rsidRPr="00287BD2" w:rsidRDefault="004506EA" w:rsidP="00E27EA6">
      <w:pPr>
        <w:pStyle w:val="Bullet"/>
        <w:spacing w:after="120" w:line="276" w:lineRule="auto"/>
        <w:rPr>
          <w:lang w:val="en-US"/>
        </w:rPr>
      </w:pPr>
      <w:r w:rsidRPr="00287BD2">
        <w:rPr>
          <w:lang w:val="en-US"/>
        </w:rPr>
        <w:t xml:space="preserve">assessment of the </w:t>
      </w:r>
      <w:r w:rsidRPr="00287BD2">
        <w:rPr>
          <w:i/>
          <w:lang w:val="en-US"/>
        </w:rPr>
        <w:t>future vulnerability</w:t>
      </w:r>
      <w:r w:rsidRPr="00287BD2">
        <w:rPr>
          <w:lang w:val="en-US"/>
        </w:rPr>
        <w:t xml:space="preserve"> – due to forecasted climate development.</w:t>
      </w:r>
    </w:p>
    <w:p w14:paraId="45097A06" w14:textId="66936500" w:rsidR="004506EA" w:rsidRPr="00287BD2" w:rsidRDefault="004506EA" w:rsidP="001E6B6F">
      <w:pPr>
        <w:pStyle w:val="BodyText"/>
        <w:spacing w:before="160" w:after="60"/>
        <w:ind w:left="0" w:firstLine="0"/>
      </w:pPr>
      <w:r w:rsidRPr="00287BD2">
        <w:t>Vulnerability is a function of three main factors:</w:t>
      </w:r>
    </w:p>
    <w:p w14:paraId="179B02F6" w14:textId="6279A9DB" w:rsidR="004506EA" w:rsidRPr="00287BD2" w:rsidRDefault="004506EA" w:rsidP="00E27EA6">
      <w:pPr>
        <w:pStyle w:val="Bullet"/>
        <w:spacing w:line="276" w:lineRule="auto"/>
        <w:rPr>
          <w:lang w:val="en-US"/>
        </w:rPr>
      </w:pPr>
      <w:r w:rsidRPr="00287BD2">
        <w:rPr>
          <w:lang w:val="en-US"/>
        </w:rPr>
        <w:t xml:space="preserve">the </w:t>
      </w:r>
      <w:r w:rsidRPr="00287BD2">
        <w:rPr>
          <w:i/>
          <w:lang w:val="en-US"/>
        </w:rPr>
        <w:t>sensitivity</w:t>
      </w:r>
      <w:r w:rsidRPr="00287BD2">
        <w:rPr>
          <w:lang w:val="en-US"/>
        </w:rPr>
        <w:t xml:space="preserve"> of infrastructure and services to weather and climate;</w:t>
      </w:r>
    </w:p>
    <w:p w14:paraId="30CD557C" w14:textId="2DDAFBDC" w:rsidR="004506EA" w:rsidRPr="00287BD2" w:rsidRDefault="004506EA" w:rsidP="00E27EA6">
      <w:pPr>
        <w:pStyle w:val="Bullet"/>
        <w:spacing w:line="276" w:lineRule="auto"/>
        <w:rPr>
          <w:lang w:val="en-US"/>
        </w:rPr>
      </w:pPr>
      <w:r w:rsidRPr="00287BD2">
        <w:rPr>
          <w:lang w:val="en-US"/>
        </w:rPr>
        <w:t xml:space="preserve">the </w:t>
      </w:r>
      <w:r w:rsidRPr="00287BD2">
        <w:rPr>
          <w:i/>
          <w:lang w:val="en-US"/>
        </w:rPr>
        <w:t>exposure</w:t>
      </w:r>
      <w:r w:rsidRPr="00287BD2">
        <w:rPr>
          <w:lang w:val="en-US"/>
        </w:rPr>
        <w:t xml:space="preserve"> to weather-related risks; and</w:t>
      </w:r>
    </w:p>
    <w:p w14:paraId="50553FC7" w14:textId="346304E2" w:rsidR="004506EA" w:rsidRPr="00287BD2" w:rsidRDefault="004506EA" w:rsidP="00AA50B0">
      <w:pPr>
        <w:pStyle w:val="Bullet"/>
        <w:spacing w:after="120" w:line="276" w:lineRule="auto"/>
        <w:rPr>
          <w:lang w:val="en-US"/>
        </w:rPr>
      </w:pPr>
      <w:r w:rsidRPr="00287BD2">
        <w:rPr>
          <w:lang w:val="en-US"/>
        </w:rPr>
        <w:t xml:space="preserve">the </w:t>
      </w:r>
      <w:r w:rsidRPr="00287BD2">
        <w:rPr>
          <w:i/>
          <w:lang w:val="en-US"/>
        </w:rPr>
        <w:t>adaptive capacity</w:t>
      </w:r>
      <w:r w:rsidRPr="00287BD2">
        <w:rPr>
          <w:lang w:val="en-US"/>
        </w:rPr>
        <w:t xml:space="preserve"> – the ability to cope or respond to change.</w:t>
      </w:r>
    </w:p>
    <w:p w14:paraId="717C84F0" w14:textId="51CA2D7E" w:rsidR="004506EA" w:rsidRPr="00287BD2" w:rsidRDefault="004506EA" w:rsidP="00F56BAA">
      <w:pPr>
        <w:pStyle w:val="BodyText"/>
        <w:ind w:left="0" w:firstLine="0"/>
      </w:pPr>
      <w:r w:rsidRPr="00287BD2">
        <w:t xml:space="preserve">Vulnerability assessments for the transport sector consider both the </w:t>
      </w:r>
      <w:r w:rsidRPr="00287BD2">
        <w:rPr>
          <w:i/>
        </w:rPr>
        <w:t>operation</w:t>
      </w:r>
      <w:r w:rsidRPr="00287BD2">
        <w:t xml:space="preserve"> (infrastructure and services) and </w:t>
      </w:r>
      <w:r w:rsidRPr="00287BD2">
        <w:rPr>
          <w:i/>
        </w:rPr>
        <w:t>design</w:t>
      </w:r>
      <w:r w:rsidRPr="00287BD2">
        <w:t xml:space="preserve"> (infrastructure) aspects. Once vulnerabilities are established, </w:t>
      </w:r>
      <w:r w:rsidRPr="00287BD2">
        <w:rPr>
          <w:i/>
        </w:rPr>
        <w:t>adaptation options</w:t>
      </w:r>
      <w:r w:rsidRPr="00287BD2">
        <w:t xml:space="preserve"> are scoped. The options then undergo a feasibility assessment and prioritization – which results in </w:t>
      </w:r>
      <w:r w:rsidRPr="00287BD2">
        <w:rPr>
          <w:i/>
        </w:rPr>
        <w:t>action plans</w:t>
      </w:r>
      <w:r w:rsidRPr="00287BD2">
        <w:t xml:space="preserve">. </w:t>
      </w:r>
    </w:p>
    <w:p w14:paraId="5104EE9C" w14:textId="234C5C07" w:rsidR="004506EA" w:rsidRPr="00287BD2" w:rsidRDefault="004506EA" w:rsidP="00F56BAA">
      <w:pPr>
        <w:pStyle w:val="BodyText"/>
        <w:ind w:left="0" w:firstLine="0"/>
      </w:pPr>
      <w:r w:rsidRPr="00287BD2">
        <w:lastRenderedPageBreak/>
        <w:t>Based on the policies, legislation and guidance at the EU-level, many European countries have developed their climate change adaptation strategies and action plans. In most cases this is done through a multi-stage process (as outlined above) where first the general goals and principles are established, then the risks and vulnerability of the different sectors are assessed, and finally appropriate adaptation options are identified and prioriti</w:t>
      </w:r>
      <w:r w:rsidR="00E50082" w:rsidRPr="00287BD2">
        <w:t>z</w:t>
      </w:r>
      <w:r w:rsidRPr="00287BD2">
        <w:t xml:space="preserve">ed. </w:t>
      </w:r>
    </w:p>
    <w:p w14:paraId="4542C797" w14:textId="5A1E1D9F" w:rsidR="004506EA" w:rsidRPr="00287BD2" w:rsidRDefault="004506EA" w:rsidP="006E0AB2">
      <w:pPr>
        <w:pStyle w:val="BodyText"/>
        <w:spacing w:after="160"/>
        <w:ind w:left="0" w:firstLine="0"/>
      </w:pPr>
      <w:r w:rsidRPr="00287BD2">
        <w:t xml:space="preserve">CCA may be addressed at various levels of the administration – at </w:t>
      </w:r>
      <w:r w:rsidR="005F7AEA" w:rsidRPr="00287BD2">
        <w:t xml:space="preserve">a </w:t>
      </w:r>
      <w:r w:rsidRPr="00287BD2">
        <w:t xml:space="preserve">governmental level (ministries, agencies, </w:t>
      </w:r>
      <w:r w:rsidR="00E50082" w:rsidRPr="00287BD2">
        <w:t>and so on</w:t>
      </w:r>
      <w:r w:rsidRPr="00287BD2">
        <w:t xml:space="preserve">) it is appropriate to address system-wide issues, and local-specific issues are best addressed at the local level (municipality, town, </w:t>
      </w:r>
      <w:r w:rsidR="00E50082" w:rsidRPr="00287BD2">
        <w:t>and so on</w:t>
      </w:r>
      <w:r w:rsidRPr="00287BD2">
        <w:t>). Best results appear to occur when both the central administration and the local authorities play active role in the process of CCA.</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27EA6" w:rsidRPr="00287BD2" w14:paraId="2F7D7072" w14:textId="77777777" w:rsidTr="00E41E1D">
        <w:tc>
          <w:tcPr>
            <w:tcW w:w="8545" w:type="dxa"/>
            <w:shd w:val="clear" w:color="auto" w:fill="B8CCE4"/>
          </w:tcPr>
          <w:p w14:paraId="33FA6590" w14:textId="5063334E" w:rsidR="00E27EA6" w:rsidRPr="00287BD2" w:rsidRDefault="00CE2282" w:rsidP="00E27EA6">
            <w:pPr>
              <w:spacing w:before="60" w:line="252" w:lineRule="auto"/>
              <w:rPr>
                <w:rFonts w:ascii="Calibri" w:hAnsi="Calibri" w:cs="Calibri"/>
                <w:sz w:val="22"/>
              </w:rPr>
            </w:pPr>
            <w:r w:rsidRPr="00287BD2">
              <w:rPr>
                <w:noProof/>
              </w:rPr>
              <mc:AlternateContent>
                <mc:Choice Requires="wps">
                  <w:drawing>
                    <wp:anchor distT="45720" distB="45720" distL="0" distR="0" simplePos="0" relativeHeight="251719680" behindDoc="1" locked="0" layoutInCell="1" allowOverlap="1" wp14:anchorId="28F773F1" wp14:editId="52A2812F">
                      <wp:simplePos x="0" y="0"/>
                      <wp:positionH relativeFrom="column">
                        <wp:posOffset>3063240</wp:posOffset>
                      </wp:positionH>
                      <wp:positionV relativeFrom="paragraph">
                        <wp:posOffset>243205</wp:posOffset>
                      </wp:positionV>
                      <wp:extent cx="2270125" cy="2971800"/>
                      <wp:effectExtent l="0" t="0" r="0" b="0"/>
                      <wp:wrapTight wrapText="bothSides">
                        <wp:wrapPolygon edited="0">
                          <wp:start x="0" y="0"/>
                          <wp:lineTo x="0" y="21462"/>
                          <wp:lineTo x="21389" y="21462"/>
                          <wp:lineTo x="21389"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971800"/>
                              </a:xfrm>
                              <a:prstGeom prst="rect">
                                <a:avLst/>
                              </a:prstGeom>
                              <a:solidFill>
                                <a:srgbClr val="B8CCE4"/>
                              </a:solidFill>
                              <a:ln w="9525">
                                <a:noFill/>
                                <a:miter lim="800000"/>
                                <a:headEnd/>
                                <a:tailEnd/>
                              </a:ln>
                            </wps:spPr>
                            <wps:txbx>
                              <w:txbxContent>
                                <w:p w14:paraId="5B8F31B1" w14:textId="1CAAB1D9" w:rsidR="00053C80" w:rsidRPr="006E0AB2" w:rsidRDefault="00053C80" w:rsidP="00CE2282">
                                  <w:pPr>
                                    <w:pStyle w:val="Caption"/>
                                    <w:shd w:val="clear" w:color="auto" w:fill="B8CCE4"/>
                                    <w:spacing w:before="0" w:after="80" w:line="240" w:lineRule="auto"/>
                                    <w:rPr>
                                      <w:sz w:val="20"/>
                                      <w:szCs w:val="20"/>
                                    </w:rPr>
                                  </w:pPr>
                                  <w:bookmarkStart w:id="213" w:name="_Toc504559388"/>
                                  <w:bookmarkStart w:id="214" w:name="_Toc522115930"/>
                                  <w:r w:rsidRPr="006E0AB2">
                                    <w:rPr>
                                      <w:sz w:val="20"/>
                                      <w:szCs w:val="20"/>
                                    </w:rPr>
                                    <w:t xml:space="preserve">Figure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r>
                                    <w:rPr>
                                      <w:sz w:val="20"/>
                                      <w:szCs w:val="20"/>
                                    </w:rPr>
                                    <w:t>C</w:t>
                                  </w:r>
                                  <w:r w:rsidRPr="006E0AB2">
                                    <w:rPr>
                                      <w:sz w:val="20"/>
                                      <w:szCs w:val="20"/>
                                    </w:rPr>
                                    <w:t>oncentration of critical infrastructure from all sectors</w:t>
                                  </w:r>
                                  <w:bookmarkEnd w:id="213"/>
                                  <w:bookmarkEnd w:id="214"/>
                                </w:p>
                                <w:p w14:paraId="3E7EF485" w14:textId="23463D1C" w:rsidR="00053C80" w:rsidRDefault="00053C80" w:rsidP="00CE2282">
                                  <w:pPr>
                                    <w:pStyle w:val="Caption"/>
                                    <w:shd w:val="clear" w:color="auto" w:fill="B8CCE4"/>
                                    <w:spacing w:before="0" w:after="0" w:line="240" w:lineRule="auto"/>
                                  </w:pPr>
                                  <w:r w:rsidRPr="00287BD2">
                                    <w:rPr>
                                      <w:noProof/>
                                      <w:lang w:eastAsia="en-US"/>
                                    </w:rPr>
                                    <w:drawing>
                                      <wp:inline distT="0" distB="0" distL="0" distR="0" wp14:anchorId="7EEAB2D5" wp14:editId="6EC44BDC">
                                        <wp:extent cx="1982982" cy="2210185"/>
                                        <wp:effectExtent l="19050" t="19050" r="17780" b="190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769" t="3885" r="1470" b="5640"/>
                                                <a:stretch/>
                                              </pic:blipFill>
                                              <pic:spPr bwMode="auto">
                                                <a:xfrm>
                                                  <a:off x="0" y="0"/>
                                                  <a:ext cx="2004204" cy="2233839"/>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463944" w14:textId="34DE75F3" w:rsidR="00053C80" w:rsidRPr="00CE2282" w:rsidRDefault="00053C80" w:rsidP="00A85C2D">
                                  <w:pPr>
                                    <w:pStyle w:val="Sourceline"/>
                                    <w:spacing w:before="40"/>
                                    <w:rPr>
                                      <w:sz w:val="18"/>
                                      <w:szCs w:val="18"/>
                                    </w:rPr>
                                  </w:pPr>
                                  <w:r w:rsidRPr="00010ECC">
                                    <w:rPr>
                                      <w:sz w:val="18"/>
                                      <w:szCs w:val="18"/>
                                    </w:rPr>
                                    <w:t>Source: Thacker et al. (n.d.)</w:t>
                                  </w:r>
                                  <w:r w:rsidRPr="00010ECC">
                                    <w:rPr>
                                      <w:sz w:val="18"/>
                                      <w:szCs w:val="18"/>
                                    </w:rPr>
                                    <w:br/>
                                    <w:t xml:space="preserve">in Dawson et al. </w:t>
                                  </w:r>
                                  <w:r w:rsidRPr="00CE2282">
                                    <w:rPr>
                                      <w:sz w:val="18"/>
                                      <w:szCs w:val="18"/>
                                    </w:rPr>
                                    <w:t>(2016).</w:t>
                                  </w:r>
                                </w:p>
                                <w:p w14:paraId="58A31564" w14:textId="77777777" w:rsidR="00053C80" w:rsidRPr="00CE2282" w:rsidRDefault="00053C80" w:rsidP="00CE2282">
                                  <w:pPr>
                                    <w:rPr>
                                      <w:lang w:eastAsia="bg-B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773F1" id="_x0000_s1056" type="#_x0000_t202" style="position:absolute;left:0;text-align:left;margin-left:241.2pt;margin-top:19.15pt;width:178.75pt;height:234pt;z-index:-251596800;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" fillcolor="#b8cce4" stroked="f">
                      <v:textbox inset="0,0,0,0">
                        <w:txbxContent>
                          <w:p w14:paraId="5B8F31B1" w14:textId="1CAAB1D9" w:rsidR="00053C80" w:rsidRPr="006E0AB2" w:rsidRDefault="00053C80" w:rsidP="00CE2282">
                            <w:pPr>
                              <w:pStyle w:val="Caption"/>
                              <w:shd w:val="clear" w:color="auto" w:fill="B8CCE4"/>
                              <w:spacing w:before="0" w:after="80" w:line="240" w:lineRule="auto"/>
                              <w:rPr>
                                <w:sz w:val="20"/>
                                <w:szCs w:val="20"/>
                              </w:rPr>
                            </w:pPr>
                            <w:bookmarkStart w:id="238" w:name="_Toc504559388"/>
                            <w:bookmarkStart w:id="239" w:name="_Toc522115930"/>
                            <w:r w:rsidRPr="006E0AB2">
                              <w:rPr>
                                <w:sz w:val="20"/>
                                <w:szCs w:val="20"/>
                              </w:rPr>
                              <w:t xml:space="preserve">Figure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r>
                              <w:rPr>
                                <w:sz w:val="20"/>
                                <w:szCs w:val="20"/>
                              </w:rPr>
                              <w:t>C</w:t>
                            </w:r>
                            <w:r w:rsidRPr="006E0AB2">
                              <w:rPr>
                                <w:sz w:val="20"/>
                                <w:szCs w:val="20"/>
                              </w:rPr>
                              <w:t>oncentration of critical infrastructure from all sectors</w:t>
                            </w:r>
                            <w:bookmarkEnd w:id="238"/>
                            <w:bookmarkEnd w:id="239"/>
                          </w:p>
                          <w:p w14:paraId="3E7EF485" w14:textId="23463D1C" w:rsidR="00053C80" w:rsidRDefault="00053C80" w:rsidP="00CE2282">
                            <w:pPr>
                              <w:pStyle w:val="Caption"/>
                              <w:shd w:val="clear" w:color="auto" w:fill="B8CCE4"/>
                              <w:spacing w:before="0" w:after="0" w:line="240" w:lineRule="auto"/>
                            </w:pPr>
                            <w:r w:rsidRPr="00287BD2">
                              <w:rPr>
                                <w:noProof/>
                                <w:lang w:val="bg-BG"/>
                              </w:rPr>
                              <w:drawing>
                                <wp:inline distT="0" distB="0" distL="0" distR="0" wp14:anchorId="7EEAB2D5" wp14:editId="6EC44BDC">
                                  <wp:extent cx="1982982" cy="2210185"/>
                                  <wp:effectExtent l="19050" t="19050" r="17780" b="190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69" t="3885" r="1470" b="5640"/>
                                          <a:stretch/>
                                        </pic:blipFill>
                                        <pic:spPr bwMode="auto">
                                          <a:xfrm>
                                            <a:off x="0" y="0"/>
                                            <a:ext cx="2004204" cy="2233839"/>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463944" w14:textId="34DE75F3" w:rsidR="00053C80" w:rsidRPr="00CE2282" w:rsidRDefault="00053C80" w:rsidP="00A85C2D">
                            <w:pPr>
                              <w:pStyle w:val="Sourceline"/>
                              <w:spacing w:before="40"/>
                              <w:rPr>
                                <w:sz w:val="18"/>
                                <w:szCs w:val="18"/>
                              </w:rPr>
                            </w:pPr>
                            <w:r w:rsidRPr="00010ECC">
                              <w:rPr>
                                <w:sz w:val="18"/>
                                <w:szCs w:val="18"/>
                              </w:rPr>
                              <w:t>Source: Thacker et al. (n.d.)</w:t>
                            </w:r>
                            <w:r w:rsidRPr="00010ECC">
                              <w:rPr>
                                <w:sz w:val="18"/>
                                <w:szCs w:val="18"/>
                              </w:rPr>
                              <w:br/>
                              <w:t xml:space="preserve">in Dawson et al. </w:t>
                            </w:r>
                            <w:r w:rsidRPr="00CE2282">
                              <w:rPr>
                                <w:sz w:val="18"/>
                                <w:szCs w:val="18"/>
                              </w:rPr>
                              <w:t>(2016).</w:t>
                            </w:r>
                          </w:p>
                          <w:p w14:paraId="58A31564" w14:textId="77777777" w:rsidR="00053C80" w:rsidRPr="00CE2282" w:rsidRDefault="00053C80" w:rsidP="00CE2282">
                            <w:pPr>
                              <w:rPr>
                                <w:lang w:eastAsia="bg-BG"/>
                              </w:rPr>
                            </w:pPr>
                          </w:p>
                        </w:txbxContent>
                      </v:textbox>
                      <w10:wrap type="tight"/>
                    </v:shape>
                  </w:pict>
                </mc:Fallback>
              </mc:AlternateContent>
            </w:r>
            <w:r w:rsidR="00E27EA6" w:rsidRPr="00287BD2">
              <w:rPr>
                <w:rFonts w:ascii="Calibri" w:hAnsi="Calibri" w:cs="Calibri"/>
                <w:sz w:val="22"/>
              </w:rPr>
              <w:t xml:space="preserve">The </w:t>
            </w:r>
            <w:r w:rsidR="00E27EA6" w:rsidRPr="00287BD2">
              <w:rPr>
                <w:rFonts w:ascii="Calibri" w:hAnsi="Calibri" w:cs="Calibri"/>
                <w:i/>
                <w:sz w:val="22"/>
              </w:rPr>
              <w:t>UK Climate Change Risk Assessment 2017</w:t>
            </w:r>
            <w:r w:rsidR="00E27EA6" w:rsidRPr="00287BD2">
              <w:rPr>
                <w:rFonts w:ascii="Calibri" w:hAnsi="Calibri" w:cs="Calibri"/>
                <w:sz w:val="22"/>
              </w:rPr>
              <w:t xml:space="preserve"> is an example of a comprehensive review of the weather-related factors and their impact on the various sectors of the economy</w:t>
            </w:r>
            <w:r w:rsidR="00A011F6" w:rsidRPr="00287BD2">
              <w:rPr>
                <w:rFonts w:ascii="Calibri" w:hAnsi="Calibri" w:cs="Calibri"/>
                <w:sz w:val="22"/>
              </w:rPr>
              <w:t xml:space="preserve"> (Dawson et al. 2016)</w:t>
            </w:r>
            <w:r w:rsidR="00EC023F" w:rsidRPr="00287BD2">
              <w:rPr>
                <w:rFonts w:ascii="Calibri" w:hAnsi="Calibri" w:cs="Calibri"/>
                <w:sz w:val="22"/>
              </w:rPr>
              <w:t>.</w:t>
            </w:r>
          </w:p>
          <w:p w14:paraId="281703E1" w14:textId="7600A568" w:rsidR="00E27EA6" w:rsidRPr="00287BD2" w:rsidRDefault="00E27EA6" w:rsidP="00E27EA6">
            <w:pPr>
              <w:spacing w:before="60" w:line="252" w:lineRule="auto"/>
              <w:rPr>
                <w:rFonts w:ascii="Calibri" w:hAnsi="Calibri" w:cs="Calibri"/>
                <w:sz w:val="22"/>
              </w:rPr>
            </w:pPr>
            <w:r w:rsidRPr="00287BD2">
              <w:rPr>
                <w:rFonts w:ascii="Calibri" w:hAnsi="Calibri" w:cs="Calibri"/>
                <w:sz w:val="22"/>
              </w:rPr>
              <w:t>The approach taken is to review the different types of infrastructure – transport, energy, water – as a whole and not only look into the vulnerability of the individual infrastructure networks, but also attempt to identify issues which may result in cascade failures. The interdependencies between the different infrastructure networks are reviewed in detail.</w:t>
            </w:r>
          </w:p>
          <w:p w14:paraId="15FC9BEB" w14:textId="77777777" w:rsidR="00E27EA6" w:rsidRPr="00287BD2" w:rsidRDefault="00E27EA6" w:rsidP="00E27EA6">
            <w:pPr>
              <w:spacing w:before="60" w:line="252" w:lineRule="auto"/>
              <w:rPr>
                <w:rFonts w:ascii="Calibri" w:hAnsi="Calibri" w:cs="Calibri"/>
                <w:sz w:val="22"/>
              </w:rPr>
            </w:pPr>
            <w:r w:rsidRPr="00287BD2">
              <w:rPr>
                <w:rFonts w:ascii="Calibri" w:hAnsi="Calibri" w:cs="Calibri"/>
                <w:sz w:val="22"/>
              </w:rPr>
              <w:t>Some of the main extreme weather-related events and factors the study focuses on are floods, droughts, storms, geohazards and extreme heat. The impact of climate change on ICT is also considered.</w:t>
            </w:r>
          </w:p>
          <w:p w14:paraId="4D78D482" w14:textId="76B6027A" w:rsidR="00E27EA6" w:rsidRPr="00287BD2" w:rsidRDefault="00E27EA6" w:rsidP="00E41E1D">
            <w:pPr>
              <w:spacing w:before="60" w:line="252" w:lineRule="auto"/>
              <w:rPr>
                <w:rFonts w:ascii="Calibri" w:hAnsi="Calibri" w:cs="Calibri"/>
                <w:sz w:val="22"/>
              </w:rPr>
            </w:pPr>
            <w:r w:rsidRPr="00287BD2">
              <w:rPr>
                <w:rFonts w:ascii="Calibri" w:hAnsi="Calibri" w:cs="Calibri"/>
                <w:sz w:val="22"/>
              </w:rPr>
              <w:t xml:space="preserve">An interesting example of the joint assessment of the criticality of the different types of infrastructure is shown on </w:t>
            </w:r>
            <w:r w:rsidRPr="00287BD2">
              <w:rPr>
                <w:rFonts w:ascii="Calibri" w:hAnsi="Calibri" w:cs="Calibri"/>
                <w:b/>
                <w:bCs/>
                <w:i/>
                <w:iCs/>
                <w:sz w:val="22"/>
              </w:rPr>
              <w:t xml:space="preserve">Figure </w:t>
            </w:r>
            <w:r w:rsidR="00402B6C" w:rsidRPr="00287BD2">
              <w:rPr>
                <w:rFonts w:ascii="Calibri" w:hAnsi="Calibri" w:cs="Calibri"/>
                <w:b/>
                <w:bCs/>
                <w:i/>
                <w:iCs/>
                <w:sz w:val="22"/>
              </w:rPr>
              <w:t>16</w:t>
            </w:r>
            <w:r w:rsidRPr="00287BD2">
              <w:rPr>
                <w:rFonts w:ascii="Calibri" w:hAnsi="Calibri" w:cs="Calibri"/>
                <w:sz w:val="22"/>
              </w:rPr>
              <w:t>.</w:t>
            </w:r>
          </w:p>
        </w:tc>
      </w:tr>
    </w:tbl>
    <w:p w14:paraId="4C39C88B" w14:textId="5B739C44" w:rsidR="004506EA" w:rsidRPr="00287BD2" w:rsidRDefault="004506EA" w:rsidP="00CE2282">
      <w:pPr>
        <w:pStyle w:val="BodyText"/>
        <w:spacing w:before="200"/>
        <w:ind w:left="0" w:firstLine="0"/>
      </w:pPr>
      <w:r w:rsidRPr="00287BD2">
        <w:t xml:space="preserve">An approach with increasing significance is the use of information and communication technologies in the adaptation process. There have been </w:t>
      </w:r>
      <w:r w:rsidR="00EC023F" w:rsidRPr="00287BD2">
        <w:t>several</w:t>
      </w:r>
      <w:r w:rsidRPr="00287BD2">
        <w:t xml:space="preserve"> interactive web-based tools developed, which aim to help stakeholders better navigate the vast tree of decisions and options applicable for the different sectors and under different conditions. </w:t>
      </w:r>
    </w:p>
    <w:p w14:paraId="5FCF4F11" w14:textId="743458BA" w:rsidR="004506EA" w:rsidRPr="00287BD2" w:rsidRDefault="004506EA" w:rsidP="00CE2282">
      <w:pPr>
        <w:pStyle w:val="BodyText"/>
        <w:ind w:left="0" w:firstLine="0"/>
      </w:pPr>
      <w:r w:rsidRPr="00287BD2">
        <w:t xml:space="preserve">Some of these tools are focused on the assessment of vulnerability and others on the definition of adaptation options.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E0FB4" w:rsidRPr="00287BD2" w14:paraId="190A6962" w14:textId="77777777" w:rsidTr="00E41E1D">
        <w:tc>
          <w:tcPr>
            <w:tcW w:w="8545" w:type="dxa"/>
            <w:shd w:val="clear" w:color="auto" w:fill="B8CCE4"/>
          </w:tcPr>
          <w:p w14:paraId="3D3E1FA9" w14:textId="3BB4DCD0" w:rsidR="009E0FB4" w:rsidRPr="00287BD2" w:rsidRDefault="00A5360F" w:rsidP="009E0FB4">
            <w:pPr>
              <w:spacing w:before="60" w:line="252" w:lineRule="auto"/>
              <w:rPr>
                <w:rFonts w:ascii="Calibri" w:hAnsi="Calibri" w:cs="Calibri"/>
                <w:sz w:val="22"/>
              </w:rPr>
            </w:pPr>
            <w:r w:rsidRPr="00287BD2">
              <w:rPr>
                <w:noProof/>
              </w:rPr>
              <w:lastRenderedPageBreak/>
              <mc:AlternateContent>
                <mc:Choice Requires="wps">
                  <w:drawing>
                    <wp:anchor distT="45720" distB="45720" distL="114300" distR="114300" simplePos="0" relativeHeight="251721728" behindDoc="1" locked="0" layoutInCell="1" allowOverlap="1" wp14:anchorId="27CE0FBE" wp14:editId="33446FFE">
                      <wp:simplePos x="0" y="0"/>
                      <wp:positionH relativeFrom="column">
                        <wp:posOffset>3063875</wp:posOffset>
                      </wp:positionH>
                      <wp:positionV relativeFrom="paragraph">
                        <wp:posOffset>155880</wp:posOffset>
                      </wp:positionV>
                      <wp:extent cx="2177415" cy="1784350"/>
                      <wp:effectExtent l="0" t="0" r="0" b="6350"/>
                      <wp:wrapTight wrapText="bothSides">
                        <wp:wrapPolygon edited="0">
                          <wp:start x="0" y="0"/>
                          <wp:lineTo x="0" y="21446"/>
                          <wp:lineTo x="21354" y="21446"/>
                          <wp:lineTo x="21354"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784350"/>
                              </a:xfrm>
                              <a:prstGeom prst="rect">
                                <a:avLst/>
                              </a:prstGeom>
                              <a:solidFill>
                                <a:srgbClr val="B8CCE4"/>
                              </a:solidFill>
                              <a:ln w="9525">
                                <a:noFill/>
                                <a:miter lim="800000"/>
                                <a:headEnd/>
                                <a:tailEnd/>
                              </a:ln>
                            </wps:spPr>
                            <wps:txbx>
                              <w:txbxContent>
                                <w:p w14:paraId="7F497EEB" w14:textId="40056D12" w:rsidR="00053C80" w:rsidRPr="00A5360F" w:rsidRDefault="00053C80" w:rsidP="00A5360F">
                                  <w:pPr>
                                    <w:pStyle w:val="Caption"/>
                                    <w:shd w:val="clear" w:color="auto" w:fill="B8CCE4"/>
                                    <w:spacing w:before="0" w:after="0" w:line="240" w:lineRule="auto"/>
                                    <w:rPr>
                                      <w:sz w:val="20"/>
                                      <w:szCs w:val="20"/>
                                    </w:rPr>
                                  </w:pPr>
                                  <w:bookmarkStart w:id="215" w:name="_Toc522115931"/>
                                  <w:r w:rsidRPr="00A5360F">
                                    <w:rPr>
                                      <w:sz w:val="20"/>
                                      <w:szCs w:val="20"/>
                                    </w:rPr>
                                    <w:t xml:space="preserve">Figure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The five steps of the Adaptation Wizard tool</w:t>
                                  </w:r>
                                  <w:bookmarkEnd w:id="215"/>
                                  <w:r w:rsidRPr="00A5360F">
                                    <w:rPr>
                                      <w:sz w:val="20"/>
                                      <w:szCs w:val="20"/>
                                    </w:rPr>
                                    <w:t xml:space="preserve"> </w:t>
                                  </w:r>
                                </w:p>
                                <w:p w14:paraId="121D5C4C" w14:textId="1D18A405" w:rsidR="00053C80" w:rsidRDefault="00053C80" w:rsidP="00A5360F">
                                  <w:pPr>
                                    <w:pStyle w:val="Caption"/>
                                    <w:shd w:val="clear" w:color="auto" w:fill="B8CCE4"/>
                                    <w:spacing w:before="0" w:after="0" w:line="240" w:lineRule="auto"/>
                                  </w:pPr>
                                  <w:r w:rsidRPr="00287BD2">
                                    <w:rPr>
                                      <w:noProof/>
                                      <w:lang w:eastAsia="en-US"/>
                                    </w:rPr>
                                    <w:drawing>
                                      <wp:inline distT="0" distB="0" distL="0" distR="0" wp14:anchorId="5559147B" wp14:editId="2A609D13">
                                        <wp:extent cx="2067095" cy="1198023"/>
                                        <wp:effectExtent l="57150" t="57150" r="47625" b="596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2613" t="5106" r="2725" b="4504"/>
                                                <a:stretch/>
                                              </pic:blipFill>
                                              <pic:spPr bwMode="auto">
                                                <a:xfrm>
                                                  <a:off x="0" y="0"/>
                                                  <a:ext cx="2067095" cy="1198023"/>
                                                </a:xfrm>
                                                <a:prstGeom prst="rect">
                                                  <a:avLst/>
                                                </a:prstGeom>
                                                <a:solidFill>
                                                  <a:srgbClr val="FFFFFF">
                                                    <a:shade val="85000"/>
                                                  </a:srgbClr>
                                                </a:solidFill>
                                                <a:ln w="6350" cap="sq" cmpd="sng" algn="ctr">
                                                  <a:solidFill>
                                                    <a:srgbClr val="5B9BD5"/>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CC3953" w14:textId="0A97F5A4" w:rsidR="00053C80" w:rsidRPr="00CE2282" w:rsidRDefault="00053C80" w:rsidP="00A5360F">
                                  <w:pPr>
                                    <w:jc w:val="center"/>
                                    <w:rPr>
                                      <w:lang w:eastAsia="bg-BG"/>
                                    </w:rPr>
                                  </w:pPr>
                                  <w:r w:rsidRPr="00A5360F">
                                    <w:rPr>
                                      <w:rFonts w:ascii="Calibri" w:eastAsia="Calibri" w:hAnsi="Calibri" w:cs="Calibri"/>
                                      <w:i/>
                                      <w:sz w:val="18"/>
                                      <w:szCs w:val="18"/>
                                    </w:rPr>
                                    <w:t>Source: UKCIP 2010. Adaptation Wizard.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E0FBE" id="_x0000_s1057" type="#_x0000_t202" style="position:absolute;left:0;text-align:left;margin-left:241.25pt;margin-top:12.25pt;width:171.45pt;height:140.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" fillcolor="#b8cce4" stroked="f">
                      <v:textbox inset="0,0,0,0">
                        <w:txbxContent>
                          <w:p w14:paraId="7F497EEB" w14:textId="40056D12" w:rsidR="00053C80" w:rsidRPr="00A5360F" w:rsidRDefault="00053C80" w:rsidP="00A5360F">
                            <w:pPr>
                              <w:pStyle w:val="Caption"/>
                              <w:shd w:val="clear" w:color="auto" w:fill="B8CCE4"/>
                              <w:spacing w:before="0" w:after="0" w:line="240" w:lineRule="auto"/>
                              <w:rPr>
                                <w:sz w:val="20"/>
                                <w:szCs w:val="20"/>
                              </w:rPr>
                            </w:pPr>
                            <w:bookmarkStart w:id="241" w:name="_Toc522115931"/>
                            <w:r w:rsidRPr="00A5360F">
                              <w:rPr>
                                <w:sz w:val="20"/>
                                <w:szCs w:val="20"/>
                              </w:rPr>
                              <w:t xml:space="preserve">Figure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The five steps of the Adaptation Wizard tool</w:t>
                            </w:r>
                            <w:bookmarkEnd w:id="241"/>
                            <w:r w:rsidRPr="00A5360F">
                              <w:rPr>
                                <w:sz w:val="20"/>
                                <w:szCs w:val="20"/>
                              </w:rPr>
                              <w:t xml:space="preserve"> </w:t>
                            </w:r>
                          </w:p>
                          <w:p w14:paraId="121D5C4C" w14:textId="1D18A405" w:rsidR="00053C80" w:rsidRDefault="00053C80" w:rsidP="00A5360F">
                            <w:pPr>
                              <w:pStyle w:val="Caption"/>
                              <w:shd w:val="clear" w:color="auto" w:fill="B8CCE4"/>
                              <w:spacing w:before="0" w:after="0" w:line="240" w:lineRule="auto"/>
                            </w:pPr>
                            <w:r w:rsidRPr="00287BD2">
                              <w:rPr>
                                <w:noProof/>
                                <w:lang w:val="bg-BG"/>
                              </w:rPr>
                              <w:drawing>
                                <wp:inline distT="0" distB="0" distL="0" distR="0" wp14:anchorId="5559147B" wp14:editId="2A609D13">
                                  <wp:extent cx="2067095" cy="1198023"/>
                                  <wp:effectExtent l="57150" t="57150" r="47625" b="596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2613" t="5106" r="2725" b="4504"/>
                                          <a:stretch/>
                                        </pic:blipFill>
                                        <pic:spPr bwMode="auto">
                                          <a:xfrm>
                                            <a:off x="0" y="0"/>
                                            <a:ext cx="2067095" cy="1198023"/>
                                          </a:xfrm>
                                          <a:prstGeom prst="rect">
                                            <a:avLst/>
                                          </a:prstGeom>
                                          <a:solidFill>
                                            <a:srgbClr val="FFFFFF">
                                              <a:shade val="85000"/>
                                            </a:srgbClr>
                                          </a:solidFill>
                                          <a:ln w="6350" cap="sq" cmpd="sng" algn="ctr">
                                            <a:solidFill>
                                              <a:srgbClr val="5B9BD5"/>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CC3953" w14:textId="0A97F5A4" w:rsidR="00053C80" w:rsidRPr="00CE2282" w:rsidRDefault="00053C80" w:rsidP="00A5360F">
                            <w:pPr>
                              <w:jc w:val="center"/>
                              <w:rPr>
                                <w:lang w:eastAsia="bg-BG"/>
                              </w:rPr>
                            </w:pPr>
                            <w:r w:rsidRPr="00A5360F">
                              <w:rPr>
                                <w:rFonts w:ascii="Calibri" w:eastAsia="Calibri" w:hAnsi="Calibri" w:cs="Calibri"/>
                                <w:i/>
                                <w:sz w:val="18"/>
                                <w:szCs w:val="18"/>
                              </w:rPr>
                              <w:t>Source: UKCIP 2010. Adaptation Wizard.</w:t>
                            </w:r>
                          </w:p>
                        </w:txbxContent>
                      </v:textbox>
                      <w10:wrap type="tight"/>
                    </v:shape>
                  </w:pict>
                </mc:Fallback>
              </mc:AlternateContent>
            </w:r>
            <w:r w:rsidR="009E0FB4" w:rsidRPr="00287BD2">
              <w:rPr>
                <w:rFonts w:ascii="Calibri" w:hAnsi="Calibri" w:cs="Calibri"/>
                <w:sz w:val="22"/>
              </w:rPr>
              <w:t>A very useful tool to support adaptation efforts has been developed by UKCIP</w:t>
            </w:r>
            <w:r w:rsidR="00EC023F" w:rsidRPr="00287BD2">
              <w:rPr>
                <w:rFonts w:ascii="Calibri" w:hAnsi="Calibri" w:cs="Calibri"/>
                <w:sz w:val="22"/>
              </w:rPr>
              <w:t>.</w:t>
            </w:r>
            <w:r w:rsidR="00AF020F" w:rsidRPr="00287BD2">
              <w:rPr>
                <w:rStyle w:val="FootnoteReference"/>
                <w:rFonts w:ascii="Calibri" w:hAnsi="Calibri"/>
                <w:sz w:val="22"/>
              </w:rPr>
              <w:footnoteReference w:id="32"/>
            </w:r>
            <w:r w:rsidR="009E0FB4" w:rsidRPr="00287BD2">
              <w:rPr>
                <w:rFonts w:ascii="Calibri" w:hAnsi="Calibri" w:cs="Calibri"/>
                <w:sz w:val="22"/>
              </w:rPr>
              <w:t xml:space="preserve"> The so-called </w:t>
            </w:r>
            <w:r w:rsidR="009E0FB4" w:rsidRPr="00287BD2">
              <w:rPr>
                <w:rFonts w:ascii="Calibri" w:hAnsi="Calibri" w:cs="Calibri"/>
                <w:i/>
                <w:sz w:val="22"/>
              </w:rPr>
              <w:t>Adaptation Wizard</w:t>
            </w:r>
            <w:r w:rsidR="009E0FB4" w:rsidRPr="00287BD2">
              <w:rPr>
                <w:rFonts w:ascii="Calibri" w:hAnsi="Calibri" w:cs="Calibri"/>
                <w:sz w:val="22"/>
                <w:vertAlign w:val="superscript"/>
              </w:rPr>
              <w:footnoteReference w:id="33"/>
            </w:r>
            <w:r w:rsidR="009E0FB4" w:rsidRPr="00287BD2">
              <w:rPr>
                <w:rFonts w:ascii="Calibri" w:hAnsi="Calibri" w:cs="Calibri"/>
                <w:sz w:val="22"/>
              </w:rPr>
              <w:t xml:space="preserve"> is a 5-step process (see </w:t>
            </w:r>
            <w:r w:rsidR="009E0FB4" w:rsidRPr="00287BD2">
              <w:rPr>
                <w:rFonts w:ascii="Calibri" w:hAnsi="Calibri" w:cs="Calibri"/>
                <w:b/>
                <w:bCs/>
                <w:i/>
                <w:iCs/>
                <w:sz w:val="22"/>
              </w:rPr>
              <w:t xml:space="preserve">Figure </w:t>
            </w:r>
            <w:r w:rsidR="00402B6C" w:rsidRPr="00287BD2">
              <w:rPr>
                <w:rFonts w:ascii="Calibri" w:hAnsi="Calibri" w:cs="Calibri"/>
                <w:b/>
                <w:bCs/>
                <w:i/>
                <w:iCs/>
                <w:sz w:val="22"/>
              </w:rPr>
              <w:t>17</w:t>
            </w:r>
            <w:r w:rsidR="009E0FB4" w:rsidRPr="00287BD2">
              <w:rPr>
                <w:rFonts w:ascii="Calibri" w:hAnsi="Calibri" w:cs="Calibri"/>
                <w:sz w:val="22"/>
              </w:rPr>
              <w:t>) which allows stakeholders to assess vulnerability to current climate and future climate change, identify options to address key climate risks, as well as help to develop and implement a climate change adaptation strategy.</w:t>
            </w:r>
          </w:p>
          <w:p w14:paraId="43EDE8D7" w14:textId="001E5969" w:rsidR="00CE2282" w:rsidRPr="00A5360F" w:rsidRDefault="009E0FB4" w:rsidP="00A5360F">
            <w:pPr>
              <w:spacing w:before="60" w:line="252" w:lineRule="auto"/>
              <w:rPr>
                <w:rFonts w:ascii="Calibri" w:hAnsi="Calibri" w:cs="Calibri"/>
                <w:sz w:val="22"/>
              </w:rPr>
            </w:pPr>
            <w:r w:rsidRPr="00287BD2">
              <w:rPr>
                <w:rFonts w:ascii="Calibri" w:hAnsi="Calibri" w:cs="Calibri"/>
                <w:sz w:val="22"/>
              </w:rPr>
              <w:t>The Adaptation Wizard has been developed as an interactive web-based tool which helps stakeholders to streamline their thinking regarding CCA. Each step is accompanied by detailed guidance and is supported by various tools and resources. All steps of the process are recorded and may be inspected and revised at a later stage.</w:t>
            </w:r>
          </w:p>
        </w:tc>
      </w:tr>
    </w:tbl>
    <w:p w14:paraId="5DC1399C" w14:textId="677E1DEC" w:rsidR="00050976" w:rsidRPr="00287BD2" w:rsidRDefault="004506EA" w:rsidP="00F56BAA">
      <w:pPr>
        <w:pStyle w:val="BodyText"/>
        <w:ind w:left="0" w:firstLine="0"/>
      </w:pPr>
      <w:r w:rsidRPr="00287BD2">
        <w:t xml:space="preserve">Another example of the use of information technologies in the CCA process is the </w:t>
      </w:r>
      <w:r w:rsidRPr="00287BD2">
        <w:rPr>
          <w:i/>
        </w:rPr>
        <w:t>European Climate Adaptation Platform</w:t>
      </w:r>
      <w:r w:rsidR="00EC023F" w:rsidRPr="00287BD2">
        <w:rPr>
          <w:i/>
        </w:rPr>
        <w:t>.</w:t>
      </w:r>
      <w:r w:rsidRPr="00287BD2">
        <w:rPr>
          <w:rStyle w:val="FootnoteReference"/>
        </w:rPr>
        <w:footnoteReference w:id="34"/>
      </w:r>
      <w:r w:rsidRPr="00287BD2">
        <w:t xml:space="preserve"> Platform’s web-site hosts a large library of policy documents at the EU-level, as well as numerous case studies from member states. Also available are interactive tools to support the adaptation efforts and focus the search of stakeholders for best practices. One such tool is the adaptation options selector</w:t>
      </w:r>
      <w:r w:rsidRPr="00287BD2">
        <w:rPr>
          <w:rStyle w:val="FootnoteReference"/>
        </w:rPr>
        <w:footnoteReference w:id="35"/>
      </w:r>
      <w:r w:rsidRPr="00287BD2">
        <w:t xml:space="preserve"> which proposes adaptation options and relevant studies based on the input of users regarding the weather events they are interested in, as well as the specific sector of the economy. </w:t>
      </w:r>
    </w:p>
    <w:p w14:paraId="34F29720" w14:textId="427474D9" w:rsidR="004506EA" w:rsidRPr="00287BD2" w:rsidRDefault="00803E9B" w:rsidP="009E0FB4">
      <w:pPr>
        <w:pStyle w:val="Heading2"/>
        <w:spacing w:before="200"/>
      </w:pPr>
      <w:bookmarkStart w:id="216" w:name="_Toc484688385"/>
      <w:bookmarkStart w:id="217" w:name="_Toc500075597"/>
      <w:bookmarkStart w:id="218" w:name="_Toc504556200"/>
      <w:bookmarkStart w:id="219" w:name="_Toc504559264"/>
      <w:bookmarkStart w:id="220" w:name="_Toc504559492"/>
      <w:bookmarkStart w:id="221" w:name="_Toc522115824"/>
      <w:r w:rsidRPr="00287BD2">
        <w:t>2</w:t>
      </w:r>
      <w:r w:rsidR="004506EA" w:rsidRPr="00287BD2">
        <w:t>.</w:t>
      </w:r>
      <w:r w:rsidR="00FD3939" w:rsidRPr="00287BD2">
        <w:t>3.</w:t>
      </w:r>
      <w:r w:rsidR="004506EA" w:rsidRPr="00287BD2">
        <w:tab/>
      </w:r>
      <w:bookmarkEnd w:id="216"/>
      <w:r w:rsidR="00FD3939" w:rsidRPr="00287BD2">
        <w:t xml:space="preserve">EU CCA </w:t>
      </w:r>
      <w:r w:rsidR="006F5BD8" w:rsidRPr="00287BD2">
        <w:t>L</w:t>
      </w:r>
      <w:r w:rsidR="00FD3939" w:rsidRPr="00287BD2">
        <w:t xml:space="preserve">egal </w:t>
      </w:r>
      <w:r w:rsidR="006F5BD8" w:rsidRPr="00287BD2">
        <w:t>F</w:t>
      </w:r>
      <w:r w:rsidR="00FD3939" w:rsidRPr="00287BD2">
        <w:t xml:space="preserve">ramework and </w:t>
      </w:r>
      <w:r w:rsidR="006F5BD8" w:rsidRPr="00287BD2">
        <w:t>P</w:t>
      </w:r>
      <w:r w:rsidR="00FD3939" w:rsidRPr="00287BD2">
        <w:t xml:space="preserve">olicies in the </w:t>
      </w:r>
      <w:r w:rsidR="006F5BD8" w:rsidRPr="00287BD2">
        <w:t>S</w:t>
      </w:r>
      <w:r w:rsidR="00FD3939" w:rsidRPr="00287BD2">
        <w:t>ector</w:t>
      </w:r>
      <w:bookmarkEnd w:id="217"/>
      <w:bookmarkEnd w:id="218"/>
      <w:bookmarkEnd w:id="219"/>
      <w:bookmarkEnd w:id="220"/>
      <w:bookmarkEnd w:id="221"/>
    </w:p>
    <w:p w14:paraId="599C657D" w14:textId="6548A9E7" w:rsidR="004506EA" w:rsidRPr="00287BD2" w:rsidRDefault="00803E9B" w:rsidP="00AA50B0">
      <w:pPr>
        <w:pStyle w:val="Heading3"/>
      </w:pPr>
      <w:bookmarkStart w:id="222" w:name="_Toc500075598"/>
      <w:bookmarkStart w:id="223" w:name="_Toc504556201"/>
      <w:bookmarkStart w:id="224" w:name="_Toc504559265"/>
      <w:bookmarkStart w:id="225" w:name="_Toc504559493"/>
      <w:bookmarkStart w:id="226" w:name="_Toc522115825"/>
      <w:r w:rsidRPr="00287BD2">
        <w:t>2</w:t>
      </w:r>
      <w:r w:rsidR="004506EA" w:rsidRPr="00287BD2">
        <w:t>.</w:t>
      </w:r>
      <w:r w:rsidR="00FD3939" w:rsidRPr="00287BD2">
        <w:t>3</w:t>
      </w:r>
      <w:r w:rsidR="004506EA" w:rsidRPr="00287BD2">
        <w:t>.1</w:t>
      </w:r>
      <w:r w:rsidR="00FD3939" w:rsidRPr="00287BD2">
        <w:t>.</w:t>
      </w:r>
      <w:r w:rsidR="004506EA" w:rsidRPr="00287BD2">
        <w:tab/>
        <w:t>Overview</w:t>
      </w:r>
      <w:bookmarkEnd w:id="222"/>
      <w:bookmarkEnd w:id="223"/>
      <w:bookmarkEnd w:id="224"/>
      <w:bookmarkEnd w:id="225"/>
      <w:bookmarkEnd w:id="226"/>
    </w:p>
    <w:p w14:paraId="5FEE5575" w14:textId="2E0CDD76" w:rsidR="004506EA" w:rsidRPr="00287BD2" w:rsidRDefault="004506EA" w:rsidP="00F56BAA">
      <w:pPr>
        <w:pStyle w:val="BodyText"/>
        <w:ind w:left="0" w:firstLine="0"/>
      </w:pPr>
      <w:r w:rsidRPr="00287BD2">
        <w:t xml:space="preserve">At the EU level, CCA is addressed by a number of legal and policy documents. Some of them are focused on the general aspects of CCA, others address the issue at the level of the specific funding instruments and sectors, and some specifically discuss cross-cutting issues. This section </w:t>
      </w:r>
      <w:r w:rsidR="00A136D2" w:rsidRPr="00287BD2">
        <w:t>summarizes</w:t>
      </w:r>
      <w:r w:rsidRPr="00287BD2">
        <w:t xml:space="preserve"> the most important legal and policy documents with relevance to the transport sector.</w:t>
      </w:r>
    </w:p>
    <w:p w14:paraId="55515CAB" w14:textId="2380DAA4" w:rsidR="004506EA" w:rsidRPr="00287BD2" w:rsidRDefault="00803E9B" w:rsidP="00AA50B0">
      <w:pPr>
        <w:pStyle w:val="Heading3"/>
      </w:pPr>
      <w:bookmarkStart w:id="227" w:name="_Toc500075599"/>
      <w:bookmarkStart w:id="228" w:name="_Toc504556202"/>
      <w:bookmarkStart w:id="229" w:name="_Toc504559266"/>
      <w:bookmarkStart w:id="230" w:name="_Toc504559494"/>
      <w:bookmarkStart w:id="231" w:name="_Toc522115826"/>
      <w:r w:rsidRPr="00287BD2">
        <w:t>2</w:t>
      </w:r>
      <w:r w:rsidR="004506EA" w:rsidRPr="00287BD2">
        <w:t>.</w:t>
      </w:r>
      <w:r w:rsidR="003D6250" w:rsidRPr="00287BD2">
        <w:t>3</w:t>
      </w:r>
      <w:r w:rsidR="004506EA" w:rsidRPr="00287BD2">
        <w:t>.2</w:t>
      </w:r>
      <w:r w:rsidR="003D6250" w:rsidRPr="00287BD2">
        <w:t>.</w:t>
      </w:r>
      <w:r w:rsidR="004506EA" w:rsidRPr="00287BD2">
        <w:tab/>
        <w:t>EU Strategy on Adaptation to Climate Change</w:t>
      </w:r>
      <w:bookmarkEnd w:id="227"/>
      <w:bookmarkEnd w:id="228"/>
      <w:bookmarkEnd w:id="229"/>
      <w:bookmarkEnd w:id="230"/>
      <w:bookmarkEnd w:id="231"/>
      <w:r w:rsidR="004506EA" w:rsidRPr="00287BD2">
        <w:t xml:space="preserve"> </w:t>
      </w:r>
    </w:p>
    <w:p w14:paraId="2D5CECEE" w14:textId="46E0B975" w:rsidR="004506EA" w:rsidRPr="00287BD2" w:rsidRDefault="004506EA" w:rsidP="00F56BAA">
      <w:pPr>
        <w:pStyle w:val="BodyText"/>
        <w:ind w:left="0" w:firstLine="0"/>
      </w:pPr>
      <w:r w:rsidRPr="00287BD2">
        <w:t xml:space="preserve">The </w:t>
      </w:r>
      <w:r w:rsidRPr="00287BD2">
        <w:rPr>
          <w:i/>
        </w:rPr>
        <w:t>EU Strategy to Adaptation to Climate Change</w:t>
      </w:r>
      <w:r w:rsidR="00A011F6" w:rsidRPr="00287BD2">
        <w:rPr>
          <w:i/>
        </w:rPr>
        <w:t xml:space="preserve"> </w:t>
      </w:r>
      <w:r w:rsidR="00A011F6" w:rsidRPr="00287BD2">
        <w:rPr>
          <w:iCs/>
        </w:rPr>
        <w:t>(</w:t>
      </w:r>
      <w:r w:rsidR="00A011F6" w:rsidRPr="00287BD2">
        <w:t>COM (2013) 216)</w:t>
      </w:r>
      <w:r w:rsidR="006E5382">
        <w:t xml:space="preserve"> </w:t>
      </w:r>
      <w:r w:rsidRPr="00287BD2">
        <w:t xml:space="preserve">from 2013 lays the main principles of </w:t>
      </w:r>
      <w:r w:rsidR="00B758BA" w:rsidRPr="00287BD2">
        <w:t xml:space="preserve">the </w:t>
      </w:r>
      <w:r w:rsidRPr="00287BD2">
        <w:t xml:space="preserve">CCA in the Community. The strategy aims to proactively and coherently address CCA in Member States. It also sets a financing target for CCA measures and sets the framework for monitoring and evaluation of the implementation of CCA. </w:t>
      </w:r>
    </w:p>
    <w:p w14:paraId="60FA3403" w14:textId="1F8D113C" w:rsidR="004506EA" w:rsidRPr="00287BD2" w:rsidRDefault="004506EA" w:rsidP="00F56BAA">
      <w:pPr>
        <w:pStyle w:val="BodyText"/>
        <w:ind w:left="0" w:firstLine="0"/>
      </w:pPr>
      <w:r w:rsidRPr="00287BD2">
        <w:t xml:space="preserve">One of the specific actions identified in the strategy – and directly related to the transport sector – is </w:t>
      </w:r>
      <w:r w:rsidRPr="00287BD2">
        <w:rPr>
          <w:i/>
        </w:rPr>
        <w:t>Action 7: Ensuring more resilient infrastructure</w:t>
      </w:r>
      <w:r w:rsidRPr="00287BD2">
        <w:t>. Within the scope of this action</w:t>
      </w:r>
      <w:r w:rsidR="00B758BA" w:rsidRPr="00287BD2">
        <w:t>,</w:t>
      </w:r>
      <w:r w:rsidRPr="00287BD2">
        <w:t xml:space="preserve"> an EU-wide review and revision of standards and industry codes and regulations to better consider CCA</w:t>
      </w:r>
      <w:r w:rsidR="00B758BA" w:rsidRPr="00287BD2">
        <w:t xml:space="preserve"> is made</w:t>
      </w:r>
      <w:r w:rsidRPr="00287BD2">
        <w:t>, as well as the provision of specific guidance for the development of CCA-related strategies and plans.</w:t>
      </w:r>
    </w:p>
    <w:p w14:paraId="79AA30DA" w14:textId="6A0F5911" w:rsidR="004506EA" w:rsidRPr="00287BD2" w:rsidRDefault="004506EA" w:rsidP="00F56BAA">
      <w:pPr>
        <w:pStyle w:val="BodyText"/>
        <w:ind w:left="0" w:firstLine="0"/>
      </w:pPr>
      <w:r w:rsidRPr="00287BD2">
        <w:lastRenderedPageBreak/>
        <w:t xml:space="preserve">The strategy is accompanied by a number of working documents, which discuss specific aspects of CCA. </w:t>
      </w:r>
      <w:r w:rsidRPr="00287BD2">
        <w:rPr>
          <w:i/>
        </w:rPr>
        <w:t>Adapting Infrastructure to Climate Change</w:t>
      </w:r>
      <w:r w:rsidR="00E80667" w:rsidRPr="00287BD2">
        <w:rPr>
          <w:i/>
        </w:rPr>
        <w:t xml:space="preserve"> </w:t>
      </w:r>
      <w:r w:rsidR="00E80667" w:rsidRPr="00287BD2">
        <w:rPr>
          <w:iCs/>
        </w:rPr>
        <w:t>(</w:t>
      </w:r>
      <w:r w:rsidR="00E80667" w:rsidRPr="00287BD2">
        <w:t>SWD (2013) 137)</w:t>
      </w:r>
      <w:r w:rsidRPr="00287BD2">
        <w:t xml:space="preserve"> is an important such working document – it covers the sectors, which have been given priority under the </w:t>
      </w:r>
      <w:r w:rsidRPr="00287BD2">
        <w:rPr>
          <w:i/>
        </w:rPr>
        <w:t>White Paper on Climate Change Adaptation</w:t>
      </w:r>
      <w:r w:rsidRPr="00287BD2">
        <w:t xml:space="preserve"> from 2009</w:t>
      </w:r>
      <w:r w:rsidR="00A011F6" w:rsidRPr="00287BD2">
        <w:t xml:space="preserve"> (COM (2009) 147),</w:t>
      </w:r>
      <w:r w:rsidRPr="00287BD2">
        <w:t xml:space="preserve"> and namely </w:t>
      </w:r>
      <w:r w:rsidRPr="00287BD2">
        <w:rPr>
          <w:i/>
        </w:rPr>
        <w:t>energy and transport infrastructure</w:t>
      </w:r>
      <w:r w:rsidRPr="00287BD2">
        <w:t xml:space="preserve">, and </w:t>
      </w:r>
      <w:r w:rsidRPr="00287BD2">
        <w:rPr>
          <w:i/>
        </w:rPr>
        <w:t>buildings</w:t>
      </w:r>
      <w:r w:rsidRPr="00287BD2">
        <w:t>.</w:t>
      </w:r>
    </w:p>
    <w:p w14:paraId="11210C44" w14:textId="69D8D2EA" w:rsidR="004506EA" w:rsidRPr="00287BD2" w:rsidRDefault="004506EA" w:rsidP="00F56BAA">
      <w:pPr>
        <w:pStyle w:val="BodyText"/>
        <w:ind w:left="0" w:firstLine="0"/>
      </w:pPr>
      <w:r w:rsidRPr="00287BD2">
        <w:t xml:space="preserve">The working document underlines the importance of proper planning of infrastructure, and detailed feasibility analysis in the light of CCA. It is also </w:t>
      </w:r>
      <w:r w:rsidR="00A136D2" w:rsidRPr="00287BD2">
        <w:t>recognized</w:t>
      </w:r>
      <w:r w:rsidRPr="00287BD2">
        <w:t xml:space="preserve"> that design codes and standards must be regularly adapted and revised to accommodate the present and forecasted climate conditions</w:t>
      </w:r>
      <w:r w:rsidR="00E80667" w:rsidRPr="00287BD2">
        <w:t xml:space="preserve"> (SWD (2013) 137, pp. 14-15)</w:t>
      </w:r>
      <w:r w:rsidR="00EC023F" w:rsidRPr="00287BD2">
        <w:t>.</w:t>
      </w:r>
      <w:r w:rsidRPr="00287BD2">
        <w:t xml:space="preserve"> The need of focusing on the </w:t>
      </w:r>
      <w:r w:rsidRPr="00287BD2">
        <w:rPr>
          <w:i/>
        </w:rPr>
        <w:t>local</w:t>
      </w:r>
      <w:r w:rsidRPr="00287BD2">
        <w:t xml:space="preserve"> climate impact is also discussed in detail.</w:t>
      </w:r>
    </w:p>
    <w:p w14:paraId="3BE043ED" w14:textId="3E2050DF" w:rsidR="004506EA" w:rsidRPr="00287BD2" w:rsidRDefault="007B0D05" w:rsidP="00F56BAA">
      <w:pPr>
        <w:pStyle w:val="BodyText"/>
        <w:ind w:left="0" w:firstLine="0"/>
      </w:pPr>
      <w:r w:rsidRPr="00287BD2">
        <w:t>Several</w:t>
      </w:r>
      <w:r w:rsidR="004506EA" w:rsidRPr="00287BD2">
        <w:t xml:space="preserve"> adaptations instruments are identified, for example technical standards, the EIA and SEA Directives</w:t>
      </w:r>
      <w:r w:rsidR="00EC023F" w:rsidRPr="00287BD2">
        <w:t>,</w:t>
      </w:r>
      <w:r w:rsidR="004506EA" w:rsidRPr="00287BD2">
        <w:rPr>
          <w:rStyle w:val="FootnoteReference"/>
        </w:rPr>
        <w:footnoteReference w:id="36"/>
      </w:r>
      <w:r w:rsidR="004506EA" w:rsidRPr="00287BD2">
        <w:t xml:space="preserve"> the flood risk assessment and management framework</w:t>
      </w:r>
      <w:r w:rsidR="00B766B8" w:rsidRPr="00287BD2">
        <w:t>,</w:t>
      </w:r>
      <w:r w:rsidR="004506EA" w:rsidRPr="00287BD2">
        <w:rPr>
          <w:rStyle w:val="FootnoteReference"/>
        </w:rPr>
        <w:footnoteReference w:id="37"/>
      </w:r>
      <w:r w:rsidR="004506EA" w:rsidRPr="00287BD2">
        <w:t xml:space="preserve"> </w:t>
      </w:r>
      <w:r w:rsidR="00E50082" w:rsidRPr="00287BD2">
        <w:t>and so on</w:t>
      </w:r>
      <w:r w:rsidR="004506EA" w:rsidRPr="00287BD2">
        <w:t xml:space="preserve"> </w:t>
      </w:r>
      <w:r w:rsidR="00EC023F" w:rsidRPr="00287BD2">
        <w:t>o</w:t>
      </w:r>
      <w:r w:rsidR="004506EA" w:rsidRPr="00287BD2">
        <w:t xml:space="preserve">f special interest </w:t>
      </w:r>
      <w:r w:rsidR="00D3656F" w:rsidRPr="00287BD2">
        <w:t>for</w:t>
      </w:r>
      <w:r w:rsidR="004506EA" w:rsidRPr="00287BD2">
        <w:t xml:space="preserve"> the planning and development of new transport infrastructure are the provisions of the new EIA Directive regarding the assessment of disaster risks. </w:t>
      </w:r>
    </w:p>
    <w:p w14:paraId="259AAFEB" w14:textId="088D044D" w:rsidR="004506EA" w:rsidRPr="00287BD2" w:rsidRDefault="004506EA" w:rsidP="00F56BAA">
      <w:pPr>
        <w:pStyle w:val="BodyText"/>
        <w:ind w:left="0" w:firstLine="0"/>
      </w:pPr>
      <w:r w:rsidRPr="00287BD2">
        <w:t xml:space="preserve">Finally, Annex 1 of the working document </w:t>
      </w:r>
      <w:r w:rsidR="00AA5CEA" w:rsidRPr="00287BD2">
        <w:rPr>
          <w:i/>
        </w:rPr>
        <w:t>An EU Strategy on adaptation to climate change</w:t>
      </w:r>
      <w:r w:rsidR="00AA5CEA" w:rsidRPr="00287BD2">
        <w:t xml:space="preserve"> </w:t>
      </w:r>
      <w:r w:rsidRPr="00287BD2">
        <w:t>provides a general summary of the climate risk and impacts on the various transport infrastructure subsectors at the EU and regional level</w:t>
      </w:r>
      <w:r w:rsidR="00A85C2D">
        <w:t xml:space="preserve"> (SWD (2013) 137, pp. 31-33,</w:t>
      </w:r>
      <w:r w:rsidR="00E80667" w:rsidRPr="00287BD2">
        <w:t xml:space="preserve"> pp. 36-37)</w:t>
      </w:r>
      <w:r w:rsidR="00EC023F" w:rsidRPr="00287BD2">
        <w:t>.</w:t>
      </w:r>
      <w:r w:rsidRPr="00287BD2">
        <w:t xml:space="preserve"> </w:t>
      </w:r>
    </w:p>
    <w:p w14:paraId="3A5B9586" w14:textId="08C87F35" w:rsidR="004506EA" w:rsidRPr="00287BD2" w:rsidRDefault="00803E9B" w:rsidP="009E0FB4">
      <w:pPr>
        <w:pStyle w:val="Heading3"/>
        <w:spacing w:before="160"/>
      </w:pPr>
      <w:bookmarkStart w:id="232" w:name="_Toc500075600"/>
      <w:bookmarkStart w:id="233" w:name="_Toc504556203"/>
      <w:bookmarkStart w:id="234" w:name="_Toc504559267"/>
      <w:bookmarkStart w:id="235" w:name="_Toc504559495"/>
      <w:bookmarkStart w:id="236" w:name="_Toc522115827"/>
      <w:r w:rsidRPr="00287BD2">
        <w:t>2</w:t>
      </w:r>
      <w:r w:rsidR="004506EA" w:rsidRPr="00287BD2">
        <w:t>.</w:t>
      </w:r>
      <w:r w:rsidR="003D6250" w:rsidRPr="00287BD2">
        <w:t>3</w:t>
      </w:r>
      <w:r w:rsidR="004506EA" w:rsidRPr="00287BD2">
        <w:t>.3</w:t>
      </w:r>
      <w:r w:rsidR="003D6250" w:rsidRPr="00287BD2">
        <w:t>.</w:t>
      </w:r>
      <w:r w:rsidR="004506EA" w:rsidRPr="00287BD2">
        <w:tab/>
        <w:t xml:space="preserve">Common </w:t>
      </w:r>
      <w:r w:rsidR="006F5BD8" w:rsidRPr="00287BD2">
        <w:t>P</w:t>
      </w:r>
      <w:r w:rsidR="003D6250" w:rsidRPr="00287BD2">
        <w:t xml:space="preserve">rovisions </w:t>
      </w:r>
      <w:r w:rsidR="006F5BD8" w:rsidRPr="00287BD2">
        <w:t>R</w:t>
      </w:r>
      <w:r w:rsidR="003D6250" w:rsidRPr="00287BD2">
        <w:t>egulation</w:t>
      </w:r>
      <w:bookmarkEnd w:id="232"/>
      <w:bookmarkEnd w:id="233"/>
      <w:bookmarkEnd w:id="234"/>
      <w:bookmarkEnd w:id="235"/>
      <w:bookmarkEnd w:id="236"/>
    </w:p>
    <w:p w14:paraId="668416A3" w14:textId="497CC861" w:rsidR="004506EA" w:rsidRPr="00287BD2" w:rsidRDefault="004506EA" w:rsidP="00F56BAA">
      <w:pPr>
        <w:pStyle w:val="BodyText"/>
        <w:ind w:left="0" w:firstLine="0"/>
      </w:pPr>
      <w:r w:rsidRPr="00287BD2">
        <w:t xml:space="preserve">The </w:t>
      </w:r>
      <w:r w:rsidRPr="00287BD2">
        <w:rPr>
          <w:i/>
        </w:rPr>
        <w:t>Common Provisions Regulation</w:t>
      </w:r>
      <w:r w:rsidRPr="00287BD2">
        <w:rPr>
          <w:rStyle w:val="FootnoteReference"/>
        </w:rPr>
        <w:footnoteReference w:id="38"/>
      </w:r>
      <w:r w:rsidRPr="00287BD2">
        <w:t xml:space="preserve"> (CPR) is the document that </w:t>
      </w:r>
      <w:r w:rsidR="00A136D2" w:rsidRPr="00287BD2">
        <w:t>harmonizes</w:t>
      </w:r>
      <w:r w:rsidRPr="00287BD2">
        <w:t xml:space="preserve"> the framework of the cohesion policy funds (European Regional Development Fund, the European Social Fund and the Cohesion Fund), with the fund for rural development (the European Agricultural Fund for Rural Development), and for the maritime and fisheries sector (the European Maritime and Fisheries Fund). In addition to that, the CPR sets out the means to achieve consistency with the economic policies of the EU and its Member States, provides coordination mechanisms </w:t>
      </w:r>
      <w:r w:rsidR="00AB3DD9">
        <w:t>with</w:t>
      </w:r>
      <w:r w:rsidR="00AB3DD9" w:rsidRPr="00287BD2">
        <w:t xml:space="preserve"> </w:t>
      </w:r>
      <w:r w:rsidRPr="00287BD2">
        <w:t>the E</w:t>
      </w:r>
      <w:r w:rsidR="00AB3DD9">
        <w:t>uropean S</w:t>
      </w:r>
      <w:r w:rsidR="00107DAB">
        <w:t>tructural</w:t>
      </w:r>
      <w:r w:rsidR="00AB3DD9">
        <w:t xml:space="preserve"> and Investment Fund</w:t>
      </w:r>
      <w:r w:rsidRPr="00287BD2">
        <w:t xml:space="preserve"> and with other EU policies and instruments, horizontal principles</w:t>
      </w:r>
      <w:r w:rsidR="00107DAB">
        <w:t>,</w:t>
      </w:r>
      <w:r w:rsidRPr="00287BD2">
        <w:t xml:space="preserve"> and cross-cutting policy objectives</w:t>
      </w:r>
      <w:r w:rsidR="00EC023F" w:rsidRPr="00287BD2">
        <w:t>.</w:t>
      </w:r>
      <w:r w:rsidRPr="00287BD2">
        <w:rPr>
          <w:rStyle w:val="FootnoteReference"/>
        </w:rPr>
        <w:footnoteReference w:id="39"/>
      </w:r>
      <w:r w:rsidRPr="00287BD2">
        <w:t xml:space="preserve"> </w:t>
      </w:r>
    </w:p>
    <w:p w14:paraId="746546B3" w14:textId="7C4BC126" w:rsidR="004506EA" w:rsidRPr="00287BD2" w:rsidRDefault="004506EA" w:rsidP="00A85C2D">
      <w:pPr>
        <w:pStyle w:val="BodyText"/>
        <w:spacing w:after="60"/>
        <w:ind w:left="0" w:firstLine="0"/>
      </w:pPr>
      <w:r w:rsidRPr="00287BD2">
        <w:t>The CPR defines eleven thematic objectives</w:t>
      </w:r>
      <w:r w:rsidR="00EC023F" w:rsidRPr="00287BD2">
        <w:t>.</w:t>
      </w:r>
      <w:r w:rsidRPr="00287BD2">
        <w:rPr>
          <w:rStyle w:val="FootnoteReference"/>
        </w:rPr>
        <w:footnoteReference w:id="40"/>
      </w:r>
      <w:r w:rsidRPr="00287BD2">
        <w:t xml:space="preserve"> Of </w:t>
      </w:r>
      <w:r w:rsidR="00D3656F" w:rsidRPr="00287BD2">
        <w:t>relevance</w:t>
      </w:r>
      <w:r w:rsidRPr="00287BD2">
        <w:t xml:space="preserve"> to the transport sector are the following three thematic objectives:</w:t>
      </w:r>
    </w:p>
    <w:p w14:paraId="6C5638E9" w14:textId="23A89B63" w:rsidR="004506EA" w:rsidRPr="00287BD2" w:rsidRDefault="004506EA" w:rsidP="00A85C2D">
      <w:pPr>
        <w:spacing w:line="276" w:lineRule="auto"/>
        <w:ind w:left="786" w:hanging="426"/>
      </w:pPr>
      <w:r w:rsidRPr="00287BD2">
        <w:t>4.</w:t>
      </w:r>
      <w:r w:rsidRPr="00287BD2">
        <w:tab/>
        <w:t>Supporting the shift towards a low-carbon economy in all sectors.</w:t>
      </w:r>
    </w:p>
    <w:p w14:paraId="42D23476" w14:textId="77777777" w:rsidR="004506EA" w:rsidRPr="00287BD2" w:rsidRDefault="004506EA" w:rsidP="00A85C2D">
      <w:pPr>
        <w:spacing w:line="276" w:lineRule="auto"/>
        <w:ind w:left="786" w:hanging="426"/>
      </w:pPr>
      <w:r w:rsidRPr="00287BD2">
        <w:t>5.</w:t>
      </w:r>
      <w:r w:rsidRPr="00287BD2">
        <w:tab/>
        <w:t>Promoting climate change adaptation, risk prevention and management.</w:t>
      </w:r>
    </w:p>
    <w:p w14:paraId="1533696A" w14:textId="77777777" w:rsidR="004506EA" w:rsidRPr="00287BD2" w:rsidRDefault="004506EA" w:rsidP="009E0FB4">
      <w:pPr>
        <w:spacing w:after="120" w:line="276" w:lineRule="auto"/>
        <w:ind w:left="786" w:hanging="426"/>
      </w:pPr>
      <w:r w:rsidRPr="00287BD2">
        <w:t>7.</w:t>
      </w:r>
      <w:r w:rsidRPr="00287BD2">
        <w:tab/>
        <w:t>Promoting sustainable transport and removing bottlenecks in key network infrastructures.</w:t>
      </w:r>
    </w:p>
    <w:p w14:paraId="705FB31D" w14:textId="1B387F57" w:rsidR="004506EA" w:rsidRPr="00287BD2" w:rsidRDefault="004506EA" w:rsidP="00F56BAA">
      <w:pPr>
        <w:pStyle w:val="BodyText"/>
        <w:ind w:left="0" w:firstLine="0"/>
      </w:pPr>
      <w:r w:rsidRPr="00287BD2">
        <w:t xml:space="preserve">By explicitly including the development of sustainable transport, and climate change adaptation and mitigation in the thematic objectives, the CPR provides very strong incentive </w:t>
      </w:r>
      <w:r w:rsidRPr="00287BD2">
        <w:lastRenderedPageBreak/>
        <w:t>to Member States to seriously consider and address these issues</w:t>
      </w:r>
      <w:r w:rsidR="00EC023F" w:rsidRPr="00287BD2">
        <w:t>.</w:t>
      </w:r>
      <w:r w:rsidRPr="00287BD2">
        <w:rPr>
          <w:rStyle w:val="FootnoteReference"/>
        </w:rPr>
        <w:footnoteReference w:id="41"/>
      </w:r>
      <w:r w:rsidRPr="00287BD2">
        <w:t xml:space="preserve"> The thematic objectives are translated to the local context by the Partnership Agreement of Bulgaria</w:t>
      </w:r>
      <w:r w:rsidRPr="00287BD2">
        <w:rPr>
          <w:rStyle w:val="FootnoteReference"/>
        </w:rPr>
        <w:footnoteReference w:id="42"/>
      </w:r>
      <w:r w:rsidRPr="00287BD2">
        <w:t xml:space="preserve"> for programming period 2014</w:t>
      </w:r>
      <w:r w:rsidR="00EC023F" w:rsidRPr="00287BD2">
        <w:t>–2020</w:t>
      </w:r>
      <w:r w:rsidRPr="00287BD2">
        <w:t xml:space="preserve"> (the Partnership Agreement is presented in detail in section </w:t>
      </w:r>
      <w:r w:rsidR="00A85C2D">
        <w:t>2</w:t>
      </w:r>
      <w:r w:rsidRPr="00287BD2">
        <w:t>.</w:t>
      </w:r>
      <w:r w:rsidR="002068A5" w:rsidRPr="00287BD2">
        <w:t>4</w:t>
      </w:r>
      <w:r w:rsidRPr="00287BD2">
        <w:t>.4 of this report).</w:t>
      </w:r>
    </w:p>
    <w:p w14:paraId="226754CD" w14:textId="0A552A6D" w:rsidR="004506EA" w:rsidRPr="00287BD2" w:rsidRDefault="004506EA" w:rsidP="00F56BAA">
      <w:pPr>
        <w:pStyle w:val="BodyText"/>
        <w:spacing w:after="60"/>
        <w:ind w:left="0" w:firstLine="0"/>
      </w:pPr>
      <w:r w:rsidRPr="00287BD2">
        <w:t>In addition to that, the CPR contains the following specific provisions:</w:t>
      </w:r>
    </w:p>
    <w:p w14:paraId="712CFA49" w14:textId="67D8624F" w:rsidR="004506EA" w:rsidRPr="00287BD2" w:rsidRDefault="004506EA" w:rsidP="00F56BAA">
      <w:pPr>
        <w:pStyle w:val="Bullet"/>
        <w:spacing w:line="276" w:lineRule="auto"/>
        <w:ind w:left="720" w:hanging="360"/>
        <w:rPr>
          <w:lang w:val="en-US"/>
        </w:rPr>
      </w:pPr>
      <w:r w:rsidRPr="00287BD2">
        <w:rPr>
          <w:lang w:val="en-US"/>
        </w:rPr>
        <w:t>Article 96(7) (a): ‘[Each operational program</w:t>
      </w:r>
      <w:r w:rsidR="007E6E9E" w:rsidRPr="00287BD2">
        <w:rPr>
          <w:lang w:val="en-US"/>
        </w:rPr>
        <w:t>me</w:t>
      </w:r>
      <w:r w:rsidRPr="00287BD2">
        <w:rPr>
          <w:lang w:val="en-US"/>
        </w:rPr>
        <w:t xml:space="preserve"> […] shall, […] include a description of] (a) the specific actions to take into account environmental protection requirements, resource efficiency, climate change mitigation and adaptation, disaster resilience and risk prevention and management, in the selection of operations;’</w:t>
      </w:r>
    </w:p>
    <w:p w14:paraId="658ABD1A" w14:textId="77777777" w:rsidR="004506EA" w:rsidRPr="00287BD2" w:rsidRDefault="004506EA" w:rsidP="009E0FB4">
      <w:pPr>
        <w:pStyle w:val="Bullet"/>
        <w:spacing w:after="120" w:line="276" w:lineRule="auto"/>
        <w:rPr>
          <w:lang w:val="en-US"/>
        </w:rPr>
      </w:pPr>
      <w:r w:rsidRPr="00287BD2">
        <w:rPr>
          <w:lang w:val="en-US"/>
        </w:rPr>
        <w:t>Article 101 (f): ‘[Before a major project is approved, the managing authority shall ensure that the following information is available] (f) an analysis of the environmental impact, taking into account climate change adaptation and mitigation needs, and disaster resilience.’</w:t>
      </w:r>
    </w:p>
    <w:p w14:paraId="2F7A0F26" w14:textId="77777777" w:rsidR="00261947" w:rsidRDefault="00261947">
      <w:pPr>
        <w:spacing w:after="200" w:line="276" w:lineRule="auto"/>
        <w:jc w:val="left"/>
        <w:rPr>
          <w:rFonts w:eastAsiaTheme="minorEastAsia" w:cs="Times New Roman"/>
          <w:szCs w:val="24"/>
          <w:lang w:eastAsia="bg-BG"/>
        </w:rPr>
      </w:pPr>
      <w:r>
        <w:br w:type="page"/>
      </w:r>
    </w:p>
    <w:p w14:paraId="16856E95" w14:textId="3D0CCF50" w:rsidR="004506EA" w:rsidRPr="00287BD2" w:rsidRDefault="004506EA" w:rsidP="00F56BAA">
      <w:pPr>
        <w:pStyle w:val="BodyText"/>
        <w:ind w:left="0" w:firstLine="0"/>
      </w:pPr>
      <w:r w:rsidRPr="00287BD2">
        <w:lastRenderedPageBreak/>
        <w:t xml:space="preserve">These explicit requirements have been complied with by the main investment instruments in the transport sector in Bulgaria – </w:t>
      </w:r>
      <w:r w:rsidRPr="00287BD2">
        <w:rPr>
          <w:i/>
        </w:rPr>
        <w:t xml:space="preserve">Operational Programme Transport and Transport Infrastructure </w:t>
      </w:r>
      <w:r w:rsidRPr="00287BD2">
        <w:t xml:space="preserve">(OPTTI) </w:t>
      </w:r>
      <w:bookmarkStart w:id="237" w:name="_Hlk504488527"/>
      <w:r w:rsidRPr="00287BD2">
        <w:t>2014</w:t>
      </w:r>
      <w:r w:rsidR="00374A9D" w:rsidRPr="00287BD2">
        <w:t>–2020</w:t>
      </w:r>
      <w:bookmarkEnd w:id="237"/>
      <w:r w:rsidR="00374A9D" w:rsidRPr="00287BD2">
        <w:t xml:space="preserve"> </w:t>
      </w:r>
      <w:r w:rsidRPr="00287BD2">
        <w:t xml:space="preserve">and </w:t>
      </w:r>
      <w:r w:rsidRPr="00287BD2">
        <w:rPr>
          <w:i/>
        </w:rPr>
        <w:t>Operational Programme Regions in Growth</w:t>
      </w:r>
      <w:r w:rsidRPr="00287BD2">
        <w:t xml:space="preserve"> (OPRG) </w:t>
      </w:r>
      <w:r w:rsidR="00374A9D" w:rsidRPr="00287BD2">
        <w:t>2014–2020</w:t>
      </w:r>
      <w:r w:rsidRPr="00287BD2">
        <w:t>.</w:t>
      </w:r>
    </w:p>
    <w:p w14:paraId="6E0E614B" w14:textId="59783E1E" w:rsidR="002F6ADC" w:rsidRPr="00287BD2" w:rsidRDefault="00803E9B" w:rsidP="009E0FB4">
      <w:pPr>
        <w:pStyle w:val="Heading3"/>
        <w:spacing w:before="160"/>
      </w:pPr>
      <w:bookmarkStart w:id="238" w:name="_Toc500075601"/>
      <w:bookmarkStart w:id="239" w:name="_Toc504556204"/>
      <w:bookmarkStart w:id="240" w:name="_Toc504559268"/>
      <w:bookmarkStart w:id="241" w:name="_Toc504559496"/>
      <w:bookmarkStart w:id="242" w:name="_Toc522115828"/>
      <w:r w:rsidRPr="00287BD2">
        <w:t>2</w:t>
      </w:r>
      <w:r w:rsidR="002F6ADC" w:rsidRPr="00287BD2">
        <w:t>.3.4.</w:t>
      </w:r>
      <w:r w:rsidR="002F6ADC" w:rsidRPr="00287BD2">
        <w:tab/>
        <w:t>The EU Strategy for the Danube Region</w:t>
      </w:r>
      <w:bookmarkEnd w:id="238"/>
      <w:bookmarkEnd w:id="239"/>
      <w:bookmarkEnd w:id="240"/>
      <w:bookmarkEnd w:id="241"/>
      <w:bookmarkEnd w:id="242"/>
    </w:p>
    <w:p w14:paraId="7231AA4D" w14:textId="426FF7C0" w:rsidR="002F6ADC" w:rsidRPr="00287BD2" w:rsidRDefault="00271549" w:rsidP="00A85C2D">
      <w:pPr>
        <w:pStyle w:val="BodyText"/>
        <w:spacing w:after="40"/>
        <w:ind w:left="0" w:firstLine="0"/>
      </w:pPr>
      <w:r w:rsidRPr="00287BD2">
        <w:t xml:space="preserve">The strategy </w:t>
      </w:r>
      <w:r w:rsidR="007E6E9E" w:rsidRPr="00287BD2">
        <w:t>recognizes</w:t>
      </w:r>
      <w:r w:rsidRPr="00287BD2">
        <w:t xml:space="preserve"> </w:t>
      </w:r>
      <w:r w:rsidR="00194BA3" w:rsidRPr="00287BD2">
        <w:t xml:space="preserve">the historic economic disparities and under investment in infrastructure in the Danube Region and aims to </w:t>
      </w:r>
      <w:r w:rsidR="00374A9D" w:rsidRPr="00287BD2">
        <w:t>‘</w:t>
      </w:r>
      <w:r w:rsidR="00194BA3" w:rsidRPr="00287BD2">
        <w:t>create a secure, prosperous and fair Region</w:t>
      </w:r>
      <w:r w:rsidR="00702EE0" w:rsidRPr="00287BD2">
        <w:t xml:space="preserve"> </w:t>
      </w:r>
      <w:r w:rsidR="00194BA3" w:rsidRPr="00287BD2">
        <w:t>for all its 115 million residents</w:t>
      </w:r>
      <w:r w:rsidR="00374A9D" w:rsidRPr="00287BD2">
        <w:t>’</w:t>
      </w:r>
      <w:r w:rsidR="00E80667" w:rsidRPr="00287BD2">
        <w:t xml:space="preserve"> (European Union 2011; p. 4)</w:t>
      </w:r>
      <w:r w:rsidR="00374A9D" w:rsidRPr="00287BD2">
        <w:t>.</w:t>
      </w:r>
      <w:r w:rsidR="00194BA3" w:rsidRPr="00287BD2">
        <w:t xml:space="preserve"> The four ‘pillars’ of the strategy are</w:t>
      </w:r>
      <w:r w:rsidR="00E80667" w:rsidRPr="00287BD2">
        <w:t xml:space="preserve"> (European Union 2011; p. 4)</w:t>
      </w:r>
      <w:r w:rsidR="00374A9D" w:rsidRPr="00287BD2">
        <w:t>:</w:t>
      </w:r>
    </w:p>
    <w:p w14:paraId="04B3564B" w14:textId="42402FF0" w:rsidR="00194BA3" w:rsidRPr="00287BD2" w:rsidRDefault="00D3656F" w:rsidP="009E0FB4">
      <w:pPr>
        <w:pStyle w:val="Bullet"/>
        <w:spacing w:after="40" w:line="276" w:lineRule="auto"/>
        <w:rPr>
          <w:lang w:val="en-US"/>
        </w:rPr>
      </w:pPr>
      <w:r w:rsidRPr="00287BD2">
        <w:rPr>
          <w:lang w:val="en-US"/>
        </w:rPr>
        <w:t>C</w:t>
      </w:r>
      <w:r w:rsidR="00194BA3" w:rsidRPr="00287BD2">
        <w:rPr>
          <w:lang w:val="en-US"/>
        </w:rPr>
        <w:t xml:space="preserve">onnecting the Danube Region; </w:t>
      </w:r>
    </w:p>
    <w:p w14:paraId="65233C0E" w14:textId="51BD99B6" w:rsidR="00194BA3" w:rsidRPr="00287BD2" w:rsidRDefault="00D3656F" w:rsidP="009E0FB4">
      <w:pPr>
        <w:pStyle w:val="Bullet"/>
        <w:spacing w:after="40" w:line="276" w:lineRule="auto"/>
        <w:rPr>
          <w:lang w:val="en-US"/>
        </w:rPr>
      </w:pPr>
      <w:r w:rsidRPr="00287BD2">
        <w:rPr>
          <w:lang w:val="en-US"/>
        </w:rPr>
        <w:t>P</w:t>
      </w:r>
      <w:r w:rsidR="00194BA3" w:rsidRPr="00287BD2">
        <w:rPr>
          <w:lang w:val="en-US"/>
        </w:rPr>
        <w:t xml:space="preserve">rotecting the environment in the Danube Region; </w:t>
      </w:r>
    </w:p>
    <w:p w14:paraId="2D89AC50" w14:textId="7C7444B6" w:rsidR="00194BA3" w:rsidRPr="00287BD2" w:rsidRDefault="00D3656F" w:rsidP="009E0FB4">
      <w:pPr>
        <w:pStyle w:val="Bullet"/>
        <w:spacing w:after="40" w:line="276" w:lineRule="auto"/>
        <w:rPr>
          <w:lang w:val="en-US"/>
        </w:rPr>
      </w:pPr>
      <w:r w:rsidRPr="00287BD2">
        <w:rPr>
          <w:lang w:val="en-US"/>
        </w:rPr>
        <w:t>B</w:t>
      </w:r>
      <w:r w:rsidR="00194BA3" w:rsidRPr="00287BD2">
        <w:rPr>
          <w:lang w:val="en-US"/>
        </w:rPr>
        <w:t xml:space="preserve">uilding prosperity in the Danube Region; and </w:t>
      </w:r>
    </w:p>
    <w:p w14:paraId="3FF80640" w14:textId="308A57EB" w:rsidR="00194BA3" w:rsidRPr="00287BD2" w:rsidRDefault="00D3656F" w:rsidP="003F129C">
      <w:pPr>
        <w:pStyle w:val="Bullet"/>
        <w:spacing w:after="120" w:line="276" w:lineRule="auto"/>
        <w:rPr>
          <w:lang w:val="en-US"/>
        </w:rPr>
      </w:pPr>
      <w:r w:rsidRPr="00287BD2">
        <w:rPr>
          <w:lang w:val="en-US"/>
        </w:rPr>
        <w:t>S</w:t>
      </w:r>
      <w:r w:rsidR="00194BA3" w:rsidRPr="00287BD2">
        <w:rPr>
          <w:lang w:val="en-US"/>
        </w:rPr>
        <w:t>trengthening the Danube Region.</w:t>
      </w:r>
    </w:p>
    <w:p w14:paraId="3BEF8E2F" w14:textId="3F83D5E6" w:rsidR="00194BA3" w:rsidRPr="00287BD2" w:rsidRDefault="007A6EFE" w:rsidP="003F129C">
      <w:pPr>
        <w:pStyle w:val="BodyText"/>
        <w:spacing w:after="60"/>
        <w:ind w:left="0" w:firstLine="0"/>
      </w:pPr>
      <w:r w:rsidRPr="00287BD2">
        <w:t xml:space="preserve">Under the four pillars, 12 priority areas </w:t>
      </w:r>
      <w:r w:rsidR="00B758BA" w:rsidRPr="00287BD2">
        <w:t xml:space="preserve">(PA) </w:t>
      </w:r>
      <w:r w:rsidRPr="00287BD2">
        <w:t>are defined and namely:</w:t>
      </w:r>
    </w:p>
    <w:p w14:paraId="0D4D61CA" w14:textId="0E852FBF" w:rsidR="007A6EFE" w:rsidRPr="00287BD2" w:rsidRDefault="003851C2" w:rsidP="009E0FB4">
      <w:pPr>
        <w:pStyle w:val="Bullet"/>
        <w:spacing w:after="40" w:line="276" w:lineRule="auto"/>
        <w:rPr>
          <w:lang w:val="en-US"/>
        </w:rPr>
      </w:pPr>
      <w:r w:rsidRPr="00287BD2">
        <w:rPr>
          <w:lang w:val="en-US"/>
        </w:rPr>
        <w:t xml:space="preserve">PA 1A – </w:t>
      </w:r>
      <w:r w:rsidR="007A6EFE" w:rsidRPr="00287BD2">
        <w:rPr>
          <w:lang w:val="en-US"/>
        </w:rPr>
        <w:t>Waterways Mobility</w:t>
      </w:r>
      <w:r w:rsidRPr="00287BD2">
        <w:rPr>
          <w:lang w:val="en-US"/>
        </w:rPr>
        <w:t>;</w:t>
      </w:r>
    </w:p>
    <w:p w14:paraId="12408E7D" w14:textId="025E675C" w:rsidR="007A6EFE" w:rsidRPr="00287BD2" w:rsidRDefault="003851C2" w:rsidP="009E0FB4">
      <w:pPr>
        <w:pStyle w:val="Bullet"/>
        <w:spacing w:after="40" w:line="276" w:lineRule="auto"/>
        <w:rPr>
          <w:lang w:val="en-US"/>
        </w:rPr>
      </w:pPr>
      <w:r w:rsidRPr="00287BD2">
        <w:rPr>
          <w:lang w:val="en-US"/>
        </w:rPr>
        <w:t xml:space="preserve">PA 1B – </w:t>
      </w:r>
      <w:r w:rsidR="007A6EFE" w:rsidRPr="00287BD2">
        <w:rPr>
          <w:lang w:val="en-US"/>
        </w:rPr>
        <w:t>Rail-Road-Air Mobility</w:t>
      </w:r>
      <w:r w:rsidRPr="00287BD2">
        <w:rPr>
          <w:lang w:val="en-US"/>
        </w:rPr>
        <w:t>;</w:t>
      </w:r>
    </w:p>
    <w:p w14:paraId="5ECDF3F0" w14:textId="3C85C892" w:rsidR="007A6EFE" w:rsidRPr="00287BD2" w:rsidRDefault="007A6EFE" w:rsidP="009E0FB4">
      <w:pPr>
        <w:pStyle w:val="Bullet"/>
        <w:spacing w:after="40" w:line="276" w:lineRule="auto"/>
        <w:rPr>
          <w:lang w:val="en-US"/>
        </w:rPr>
      </w:pPr>
      <w:r w:rsidRPr="00287BD2">
        <w:rPr>
          <w:lang w:val="en-US"/>
        </w:rPr>
        <w:t>PA 2</w:t>
      </w:r>
      <w:r w:rsidR="003851C2" w:rsidRPr="00287BD2">
        <w:rPr>
          <w:lang w:val="en-US"/>
        </w:rPr>
        <w:t xml:space="preserve"> – </w:t>
      </w:r>
      <w:r w:rsidRPr="00287BD2">
        <w:rPr>
          <w:lang w:val="en-US"/>
        </w:rPr>
        <w:t>Sustainable Energy</w:t>
      </w:r>
      <w:r w:rsidR="003851C2" w:rsidRPr="00287BD2">
        <w:rPr>
          <w:lang w:val="en-US"/>
        </w:rPr>
        <w:t>;</w:t>
      </w:r>
    </w:p>
    <w:p w14:paraId="0557434D" w14:textId="0AA28B17" w:rsidR="007A6EFE" w:rsidRPr="00287BD2" w:rsidRDefault="007A6EFE" w:rsidP="009E0FB4">
      <w:pPr>
        <w:pStyle w:val="Bullet"/>
        <w:spacing w:after="40" w:line="276" w:lineRule="auto"/>
        <w:rPr>
          <w:lang w:val="en-US"/>
        </w:rPr>
      </w:pPr>
      <w:r w:rsidRPr="00287BD2">
        <w:rPr>
          <w:lang w:val="en-US"/>
        </w:rPr>
        <w:t>PA 3</w:t>
      </w:r>
      <w:r w:rsidR="003851C2" w:rsidRPr="00287BD2">
        <w:rPr>
          <w:lang w:val="en-US"/>
        </w:rPr>
        <w:t xml:space="preserve"> – </w:t>
      </w:r>
      <w:r w:rsidRPr="00287BD2">
        <w:rPr>
          <w:lang w:val="en-US"/>
        </w:rPr>
        <w:t>Culture &amp; Tourism</w:t>
      </w:r>
      <w:r w:rsidR="003851C2" w:rsidRPr="00287BD2">
        <w:rPr>
          <w:lang w:val="en-US"/>
        </w:rPr>
        <w:t>;</w:t>
      </w:r>
    </w:p>
    <w:p w14:paraId="05E565A2" w14:textId="492C744C" w:rsidR="007A6EFE" w:rsidRPr="00287BD2" w:rsidRDefault="007A6EFE" w:rsidP="009E0FB4">
      <w:pPr>
        <w:pStyle w:val="Bullet"/>
        <w:spacing w:after="40" w:line="276" w:lineRule="auto"/>
        <w:rPr>
          <w:lang w:val="en-US"/>
        </w:rPr>
      </w:pPr>
      <w:r w:rsidRPr="00287BD2">
        <w:rPr>
          <w:lang w:val="en-US"/>
        </w:rPr>
        <w:t>PA 4</w:t>
      </w:r>
      <w:r w:rsidR="003851C2" w:rsidRPr="00287BD2">
        <w:rPr>
          <w:lang w:val="en-US"/>
        </w:rPr>
        <w:t xml:space="preserve"> – Water Quality;</w:t>
      </w:r>
    </w:p>
    <w:p w14:paraId="0E6C2A61" w14:textId="07E13B07" w:rsidR="007A6EFE" w:rsidRPr="00287BD2" w:rsidRDefault="007A6EFE" w:rsidP="009E0FB4">
      <w:pPr>
        <w:pStyle w:val="Bullet"/>
        <w:spacing w:after="40" w:line="276" w:lineRule="auto"/>
        <w:rPr>
          <w:lang w:val="en-US"/>
        </w:rPr>
      </w:pPr>
      <w:r w:rsidRPr="00287BD2">
        <w:rPr>
          <w:lang w:val="en-US"/>
        </w:rPr>
        <w:t>PA 5</w:t>
      </w:r>
      <w:r w:rsidR="003851C2" w:rsidRPr="00287BD2">
        <w:rPr>
          <w:lang w:val="en-US"/>
        </w:rPr>
        <w:t xml:space="preserve"> – </w:t>
      </w:r>
      <w:r w:rsidRPr="00287BD2">
        <w:rPr>
          <w:lang w:val="en-US"/>
        </w:rPr>
        <w:t>Environmental Risks</w:t>
      </w:r>
      <w:r w:rsidR="003851C2" w:rsidRPr="00287BD2">
        <w:rPr>
          <w:lang w:val="en-US"/>
        </w:rPr>
        <w:t>;</w:t>
      </w:r>
    </w:p>
    <w:p w14:paraId="551411C3" w14:textId="030234A8" w:rsidR="007A6EFE" w:rsidRPr="00287BD2" w:rsidRDefault="007A6EFE" w:rsidP="009E0FB4">
      <w:pPr>
        <w:pStyle w:val="Bullet"/>
        <w:spacing w:after="40" w:line="276" w:lineRule="auto"/>
        <w:rPr>
          <w:lang w:val="en-US"/>
        </w:rPr>
      </w:pPr>
      <w:r w:rsidRPr="00287BD2">
        <w:rPr>
          <w:lang w:val="en-US"/>
        </w:rPr>
        <w:t>PA 6</w:t>
      </w:r>
      <w:r w:rsidR="003851C2" w:rsidRPr="00287BD2">
        <w:rPr>
          <w:lang w:val="en-US"/>
        </w:rPr>
        <w:t xml:space="preserve"> –</w:t>
      </w:r>
      <w:r w:rsidRPr="00287BD2">
        <w:rPr>
          <w:lang w:val="en-US"/>
        </w:rPr>
        <w:t xml:space="preserve"> Biodiversity &amp; Landscapes</w:t>
      </w:r>
      <w:r w:rsidR="003851C2" w:rsidRPr="00287BD2">
        <w:rPr>
          <w:lang w:val="en-US"/>
        </w:rPr>
        <w:t>;</w:t>
      </w:r>
    </w:p>
    <w:p w14:paraId="5EDA6638" w14:textId="03A1C379" w:rsidR="007A6EFE" w:rsidRPr="00287BD2" w:rsidRDefault="007A6EFE" w:rsidP="009E0FB4">
      <w:pPr>
        <w:pStyle w:val="Bullet"/>
        <w:spacing w:after="40" w:line="276" w:lineRule="auto"/>
        <w:rPr>
          <w:lang w:val="en-US"/>
        </w:rPr>
      </w:pPr>
      <w:r w:rsidRPr="00287BD2">
        <w:rPr>
          <w:lang w:val="en-US"/>
        </w:rPr>
        <w:t>PA 7</w:t>
      </w:r>
      <w:r w:rsidR="003851C2" w:rsidRPr="00287BD2">
        <w:rPr>
          <w:lang w:val="en-US"/>
        </w:rPr>
        <w:t xml:space="preserve"> – </w:t>
      </w:r>
      <w:r w:rsidRPr="00287BD2">
        <w:rPr>
          <w:lang w:val="en-US"/>
        </w:rPr>
        <w:t>Knowledge Society</w:t>
      </w:r>
      <w:r w:rsidR="003851C2" w:rsidRPr="00287BD2">
        <w:rPr>
          <w:lang w:val="en-US"/>
        </w:rPr>
        <w:t>;</w:t>
      </w:r>
    </w:p>
    <w:p w14:paraId="74B22093" w14:textId="3EE0D80E" w:rsidR="007A6EFE" w:rsidRPr="00287BD2" w:rsidRDefault="007A6EFE" w:rsidP="009E0FB4">
      <w:pPr>
        <w:pStyle w:val="Bullet"/>
        <w:spacing w:after="40" w:line="276" w:lineRule="auto"/>
        <w:rPr>
          <w:lang w:val="en-US"/>
        </w:rPr>
      </w:pPr>
      <w:r w:rsidRPr="00287BD2">
        <w:rPr>
          <w:lang w:val="en-US"/>
        </w:rPr>
        <w:t>PA 8</w:t>
      </w:r>
      <w:r w:rsidR="003851C2" w:rsidRPr="00287BD2">
        <w:rPr>
          <w:lang w:val="en-US"/>
        </w:rPr>
        <w:t xml:space="preserve"> – </w:t>
      </w:r>
      <w:r w:rsidRPr="00287BD2">
        <w:rPr>
          <w:lang w:val="en-US"/>
        </w:rPr>
        <w:t>Competitiveness of Enterprises</w:t>
      </w:r>
      <w:r w:rsidR="003851C2" w:rsidRPr="00287BD2">
        <w:rPr>
          <w:lang w:val="en-US"/>
        </w:rPr>
        <w:t>;</w:t>
      </w:r>
    </w:p>
    <w:p w14:paraId="26BD878E" w14:textId="60646505" w:rsidR="007A6EFE" w:rsidRPr="00287BD2" w:rsidRDefault="007A6EFE" w:rsidP="009E0FB4">
      <w:pPr>
        <w:pStyle w:val="Bullet"/>
        <w:spacing w:after="40" w:line="276" w:lineRule="auto"/>
        <w:rPr>
          <w:lang w:val="en-US"/>
        </w:rPr>
      </w:pPr>
      <w:r w:rsidRPr="00287BD2">
        <w:rPr>
          <w:lang w:val="en-US"/>
        </w:rPr>
        <w:t>PA 9</w:t>
      </w:r>
      <w:r w:rsidR="003851C2" w:rsidRPr="00287BD2">
        <w:rPr>
          <w:lang w:val="en-US"/>
        </w:rPr>
        <w:t xml:space="preserve"> – People &amp; Skills;</w:t>
      </w:r>
    </w:p>
    <w:p w14:paraId="08643CC1" w14:textId="6B2BA751" w:rsidR="007A6EFE" w:rsidRPr="00287BD2" w:rsidRDefault="007A6EFE" w:rsidP="009E0FB4">
      <w:pPr>
        <w:pStyle w:val="Bullet"/>
        <w:spacing w:after="40" w:line="276" w:lineRule="auto"/>
        <w:rPr>
          <w:lang w:val="en-US"/>
        </w:rPr>
      </w:pPr>
      <w:r w:rsidRPr="00287BD2">
        <w:rPr>
          <w:lang w:val="en-US"/>
        </w:rPr>
        <w:t>PA 10</w:t>
      </w:r>
      <w:r w:rsidR="003851C2" w:rsidRPr="00287BD2">
        <w:rPr>
          <w:lang w:val="en-US"/>
        </w:rPr>
        <w:t xml:space="preserve"> – </w:t>
      </w:r>
      <w:r w:rsidRPr="00287BD2">
        <w:rPr>
          <w:lang w:val="en-US"/>
        </w:rPr>
        <w:t>Insti</w:t>
      </w:r>
      <w:r w:rsidR="003851C2" w:rsidRPr="00287BD2">
        <w:rPr>
          <w:lang w:val="en-US"/>
        </w:rPr>
        <w:t>tutional Capacity &amp; Cooperation;</w:t>
      </w:r>
    </w:p>
    <w:p w14:paraId="030317F3" w14:textId="2D9EAE7E" w:rsidR="007A6EFE" w:rsidRPr="00287BD2" w:rsidRDefault="007A6EFE" w:rsidP="00AA50B0">
      <w:pPr>
        <w:pStyle w:val="Bullet"/>
        <w:spacing w:after="120" w:line="276" w:lineRule="auto"/>
        <w:rPr>
          <w:lang w:val="en-US"/>
        </w:rPr>
      </w:pPr>
      <w:r w:rsidRPr="00287BD2">
        <w:rPr>
          <w:lang w:val="en-US"/>
        </w:rPr>
        <w:t>PA 11</w:t>
      </w:r>
      <w:r w:rsidR="003851C2" w:rsidRPr="00287BD2">
        <w:rPr>
          <w:lang w:val="en-US"/>
        </w:rPr>
        <w:t xml:space="preserve"> – </w:t>
      </w:r>
      <w:r w:rsidRPr="00287BD2">
        <w:rPr>
          <w:lang w:val="en-US"/>
        </w:rPr>
        <w:t>Security</w:t>
      </w:r>
      <w:r w:rsidR="003851C2" w:rsidRPr="00287BD2">
        <w:rPr>
          <w:lang w:val="en-US"/>
        </w:rPr>
        <w:t>.</w:t>
      </w:r>
    </w:p>
    <w:p w14:paraId="3B98DD9C" w14:textId="2D753AB8" w:rsidR="003851C2" w:rsidRPr="00287BD2" w:rsidRDefault="009A1289" w:rsidP="003F129C">
      <w:pPr>
        <w:pStyle w:val="BodyText"/>
        <w:ind w:left="0" w:firstLine="0"/>
      </w:pPr>
      <w:r w:rsidRPr="00287BD2">
        <w:t xml:space="preserve">The priority areas related to transport, environmental risk, knowledge society, institutional capacity and cooperation, and security are of relevance </w:t>
      </w:r>
      <w:r w:rsidR="00D3656F" w:rsidRPr="00287BD2">
        <w:t xml:space="preserve">for the adaptation to climate change by </w:t>
      </w:r>
      <w:r w:rsidRPr="00287BD2">
        <w:t xml:space="preserve">the transport sector. </w:t>
      </w:r>
    </w:p>
    <w:p w14:paraId="17EFFF55" w14:textId="21BC3003" w:rsidR="004506EA" w:rsidRPr="00287BD2" w:rsidRDefault="00803E9B" w:rsidP="009E0FB4">
      <w:pPr>
        <w:pStyle w:val="Heading2"/>
        <w:spacing w:before="200"/>
      </w:pPr>
      <w:bookmarkStart w:id="243" w:name="_Toc484688386"/>
      <w:bookmarkStart w:id="244" w:name="_Toc500075602"/>
      <w:bookmarkStart w:id="245" w:name="_Toc504556205"/>
      <w:bookmarkStart w:id="246" w:name="_Toc504559269"/>
      <w:bookmarkStart w:id="247" w:name="_Toc504559497"/>
      <w:bookmarkStart w:id="248" w:name="_Toc522115829"/>
      <w:r w:rsidRPr="00287BD2">
        <w:t>2</w:t>
      </w:r>
      <w:r w:rsidR="004506EA" w:rsidRPr="00287BD2">
        <w:t>.</w:t>
      </w:r>
      <w:r w:rsidR="000E2592" w:rsidRPr="00287BD2">
        <w:t>4.</w:t>
      </w:r>
      <w:r w:rsidR="004506EA" w:rsidRPr="00287BD2">
        <w:tab/>
      </w:r>
      <w:bookmarkEnd w:id="243"/>
      <w:r w:rsidR="000E2592" w:rsidRPr="00287BD2">
        <w:t xml:space="preserve">Bulgarian CCA </w:t>
      </w:r>
      <w:r w:rsidR="006F5BD8" w:rsidRPr="00287BD2">
        <w:t>L</w:t>
      </w:r>
      <w:r w:rsidR="000E2592" w:rsidRPr="00287BD2">
        <w:t xml:space="preserve">egal </w:t>
      </w:r>
      <w:r w:rsidR="006F5BD8" w:rsidRPr="00287BD2">
        <w:t>F</w:t>
      </w:r>
      <w:r w:rsidR="000E2592" w:rsidRPr="00287BD2">
        <w:t xml:space="preserve">ramework and </w:t>
      </w:r>
      <w:r w:rsidR="006F5BD8" w:rsidRPr="00287BD2">
        <w:t>P</w:t>
      </w:r>
      <w:r w:rsidR="000E2592" w:rsidRPr="00287BD2">
        <w:t xml:space="preserve">olicies in the </w:t>
      </w:r>
      <w:r w:rsidR="006F5BD8" w:rsidRPr="00287BD2">
        <w:t>S</w:t>
      </w:r>
      <w:r w:rsidR="000E2592" w:rsidRPr="00287BD2">
        <w:t>ector</w:t>
      </w:r>
      <w:bookmarkEnd w:id="244"/>
      <w:bookmarkEnd w:id="245"/>
      <w:bookmarkEnd w:id="246"/>
      <w:bookmarkEnd w:id="247"/>
      <w:bookmarkEnd w:id="248"/>
    </w:p>
    <w:p w14:paraId="6D231201" w14:textId="27531596" w:rsidR="004506EA" w:rsidRPr="00287BD2" w:rsidRDefault="00803E9B" w:rsidP="00AA50B0">
      <w:pPr>
        <w:pStyle w:val="Heading3"/>
      </w:pPr>
      <w:bookmarkStart w:id="249" w:name="_Toc500075603"/>
      <w:bookmarkStart w:id="250" w:name="_Toc504556206"/>
      <w:bookmarkStart w:id="251" w:name="_Toc504559270"/>
      <w:bookmarkStart w:id="252" w:name="_Toc504559498"/>
      <w:bookmarkStart w:id="253" w:name="_Toc522115830"/>
      <w:r w:rsidRPr="00287BD2">
        <w:t>2</w:t>
      </w:r>
      <w:r w:rsidR="004506EA" w:rsidRPr="00287BD2">
        <w:t>.</w:t>
      </w:r>
      <w:r w:rsidR="000E2592" w:rsidRPr="00287BD2">
        <w:t>4</w:t>
      </w:r>
      <w:r w:rsidR="004506EA" w:rsidRPr="00287BD2">
        <w:t>.1</w:t>
      </w:r>
      <w:r w:rsidR="000E2592" w:rsidRPr="00287BD2">
        <w:t>.</w:t>
      </w:r>
      <w:r w:rsidR="004506EA" w:rsidRPr="00287BD2">
        <w:tab/>
        <w:t>Overview</w:t>
      </w:r>
      <w:bookmarkEnd w:id="249"/>
      <w:bookmarkEnd w:id="250"/>
      <w:bookmarkEnd w:id="251"/>
      <w:bookmarkEnd w:id="252"/>
      <w:bookmarkEnd w:id="253"/>
    </w:p>
    <w:p w14:paraId="75769E0E" w14:textId="54EB39C1" w:rsidR="004506EA" w:rsidRPr="00287BD2" w:rsidRDefault="004506EA" w:rsidP="003F129C">
      <w:pPr>
        <w:pStyle w:val="BodyText"/>
        <w:ind w:left="0" w:firstLine="0"/>
      </w:pPr>
      <w:r w:rsidRPr="00287BD2">
        <w:t xml:space="preserve">Climate change is being considered in the strategic documents and the legislation at the subsector level (road, rail, air, </w:t>
      </w:r>
      <w:r w:rsidR="00E50082" w:rsidRPr="00287BD2">
        <w:t>and so on</w:t>
      </w:r>
      <w:r w:rsidRPr="00287BD2">
        <w:t xml:space="preserve">). </w:t>
      </w:r>
      <w:r w:rsidR="00D3656F" w:rsidRPr="00287BD2">
        <w:t>Regarding</w:t>
      </w:r>
      <w:r w:rsidRPr="00287BD2">
        <w:t xml:space="preserve"> the development of the transport system, the most important such documents are the </w:t>
      </w:r>
      <w:r w:rsidRPr="00287BD2">
        <w:rPr>
          <w:i/>
        </w:rPr>
        <w:t>Strategy for the Development of the Transport System of the Republic of Bulgaria to 2020</w:t>
      </w:r>
      <w:r w:rsidRPr="00287BD2">
        <w:t xml:space="preserve"> (2010) and the </w:t>
      </w:r>
      <w:r w:rsidRPr="00287BD2">
        <w:rPr>
          <w:i/>
        </w:rPr>
        <w:t xml:space="preserve">Integrated Transport Strategy </w:t>
      </w:r>
      <w:r w:rsidR="00BA6DAD" w:rsidRPr="00287BD2">
        <w:rPr>
          <w:i/>
        </w:rPr>
        <w:t xml:space="preserve">for the Period until </w:t>
      </w:r>
      <w:r w:rsidRPr="00287BD2">
        <w:rPr>
          <w:i/>
        </w:rPr>
        <w:t>2030</w:t>
      </w:r>
      <w:r w:rsidRPr="00287BD2">
        <w:t xml:space="preserve"> (201</w:t>
      </w:r>
      <w:r w:rsidR="00B00D6F">
        <w:t>7</w:t>
      </w:r>
      <w:r w:rsidRPr="00287BD2">
        <w:t xml:space="preserve">). </w:t>
      </w:r>
      <w:r w:rsidR="00F35781" w:rsidRPr="00287BD2">
        <w:t xml:space="preserve">In complying with the ex-ante conditionality of the EC, an Integrated Transport Strategy </w:t>
      </w:r>
      <w:r w:rsidR="00E9319F" w:rsidRPr="00287BD2">
        <w:t xml:space="preserve">for the </w:t>
      </w:r>
      <w:r w:rsidR="00A8604A" w:rsidRPr="00287BD2">
        <w:t>P</w:t>
      </w:r>
      <w:r w:rsidR="00E9319F" w:rsidRPr="00287BD2">
        <w:t xml:space="preserve">eriod until </w:t>
      </w:r>
      <w:r w:rsidR="00F35781" w:rsidRPr="00287BD2">
        <w:t>2030 that meets specific requirements of the ex-ante conditionality</w:t>
      </w:r>
      <w:r w:rsidR="00E9319F" w:rsidRPr="00287BD2">
        <w:rPr>
          <w:rStyle w:val="FootnoteReference"/>
        </w:rPr>
        <w:footnoteReference w:id="43"/>
      </w:r>
      <w:r w:rsidR="00F35781" w:rsidRPr="00287BD2">
        <w:t xml:space="preserve"> has been developed. </w:t>
      </w:r>
      <w:r w:rsidR="00E96B91" w:rsidRPr="00287BD2">
        <w:t xml:space="preserve">The </w:t>
      </w:r>
      <w:r w:rsidR="00E9319F" w:rsidRPr="00287BD2">
        <w:t xml:space="preserve">Integrated Transport </w:t>
      </w:r>
      <w:r w:rsidR="00E9319F" w:rsidRPr="00287BD2">
        <w:lastRenderedPageBreak/>
        <w:t xml:space="preserve">Strategy for the Period until 2030 </w:t>
      </w:r>
      <w:r w:rsidR="001A1B3A">
        <w:t xml:space="preserve">was adopted by </w:t>
      </w:r>
      <w:r w:rsidR="001A1B3A" w:rsidRPr="00287BD2">
        <w:t xml:space="preserve">the Council of </w:t>
      </w:r>
      <w:r w:rsidR="001A1B3A" w:rsidRPr="00A53026">
        <w:t>Ministers</w:t>
      </w:r>
      <w:r w:rsidR="001A1B3A" w:rsidRPr="0015550A" w:rsidDel="001A1B3A">
        <w:t xml:space="preserve"> </w:t>
      </w:r>
      <w:r w:rsidR="001A1B3A" w:rsidRPr="0015550A">
        <w:t>of the Republic of Bulgaria</w:t>
      </w:r>
      <w:r w:rsidR="009B681B">
        <w:t xml:space="preserve"> </w:t>
      </w:r>
      <w:r w:rsidR="00E9319F" w:rsidRPr="00A53026">
        <w:t>with Decision No 336/23.06.2017</w:t>
      </w:r>
      <w:r w:rsidR="00E9319F" w:rsidRPr="0077526C">
        <w:t>. The</w:t>
      </w:r>
      <w:r w:rsidR="00E9319F" w:rsidRPr="00287BD2">
        <w:t xml:space="preserve"> document is published at the internet site of the </w:t>
      </w:r>
      <w:r w:rsidR="00E9319F" w:rsidRPr="001A1B3A">
        <w:t>MTITC</w:t>
      </w:r>
      <w:r w:rsidR="00374A9D" w:rsidRPr="0077526C">
        <w:t>.</w:t>
      </w:r>
      <w:r w:rsidR="00E9319F" w:rsidRPr="00287BD2">
        <w:rPr>
          <w:rStyle w:val="FootnoteReference"/>
        </w:rPr>
        <w:footnoteReference w:id="44"/>
      </w:r>
      <w:r w:rsidR="00E96B91" w:rsidRPr="00287BD2">
        <w:t xml:space="preserve"> </w:t>
      </w:r>
      <w:r w:rsidRPr="00287BD2">
        <w:t>In general, both strategies are more concerned with climate change mitigation, than with adaptation.</w:t>
      </w:r>
    </w:p>
    <w:p w14:paraId="629A7C4A" w14:textId="2A58143F" w:rsidR="004506EA" w:rsidRPr="00287BD2" w:rsidRDefault="004506EA" w:rsidP="003F129C">
      <w:pPr>
        <w:pStyle w:val="BodyText"/>
        <w:ind w:left="0" w:firstLine="0"/>
      </w:pPr>
      <w:r w:rsidRPr="00287BD2">
        <w:t xml:space="preserve">Another important document is the </w:t>
      </w:r>
      <w:r w:rsidRPr="00287BD2">
        <w:rPr>
          <w:i/>
        </w:rPr>
        <w:t>Partnership Agreement of Bulgaria</w:t>
      </w:r>
      <w:r w:rsidRPr="00287BD2">
        <w:rPr>
          <w:rStyle w:val="FootnoteReference"/>
        </w:rPr>
        <w:footnoteReference w:id="45"/>
      </w:r>
      <w:r w:rsidRPr="00287BD2">
        <w:t xml:space="preserve"> for the period 2014</w:t>
      </w:r>
      <w:r w:rsidR="006E5382">
        <w:t>–</w:t>
      </w:r>
      <w:r w:rsidRPr="00287BD2">
        <w:t xml:space="preserve">2020, which is the framework for the development of all operational </w:t>
      </w:r>
      <w:r w:rsidR="00E50082" w:rsidRPr="00287BD2">
        <w:t>program</w:t>
      </w:r>
      <w:r w:rsidRPr="00287BD2">
        <w:t xml:space="preserve">s. As the Agreement is an instrument to translate the principles of the CPR, it is perhaps the document that addresses CCA in the most systematic way. It also puts an emphasis on mitigation, but also prescribes </w:t>
      </w:r>
      <w:r w:rsidR="00D3656F" w:rsidRPr="00287BD2">
        <w:t>several</w:t>
      </w:r>
      <w:r w:rsidRPr="00287BD2">
        <w:t xml:space="preserve"> CCA measures, some of impact to the transport sector.</w:t>
      </w:r>
    </w:p>
    <w:p w14:paraId="5B9F10CD" w14:textId="402666CD" w:rsidR="004506EA" w:rsidRPr="00287BD2" w:rsidRDefault="00B758BA" w:rsidP="003F129C">
      <w:pPr>
        <w:pStyle w:val="BodyText"/>
        <w:ind w:left="0" w:firstLine="0"/>
      </w:pPr>
      <w:r w:rsidRPr="00287BD2">
        <w:t xml:space="preserve">Other documents with relevance to CCA in the transport sector are the </w:t>
      </w:r>
      <w:r w:rsidRPr="00287BD2">
        <w:rPr>
          <w:i/>
        </w:rPr>
        <w:t>National Programme for Disaster Protection</w:t>
      </w:r>
      <w:r w:rsidRPr="00287BD2">
        <w:t xml:space="preserve"> 2014</w:t>
      </w:r>
      <w:r w:rsidR="00B766B8" w:rsidRPr="00287BD2">
        <w:t>–</w:t>
      </w:r>
      <w:r w:rsidRPr="00287BD2">
        <w:t xml:space="preserve">2018 and the </w:t>
      </w:r>
      <w:r w:rsidRPr="00287BD2">
        <w:rPr>
          <w:i/>
        </w:rPr>
        <w:t>National Programme for Prevention and Mitigation of Landslides</w:t>
      </w:r>
      <w:r w:rsidRPr="00287BD2">
        <w:t xml:space="preserve"> </w:t>
      </w:r>
      <w:r w:rsidRPr="00287BD2">
        <w:rPr>
          <w:i/>
        </w:rPr>
        <w:t>on the Territory of the Republic of Bulgaria, Erosion and Abrasion on the Danube and Black Sea shores 2015</w:t>
      </w:r>
      <w:r w:rsidR="00E80667" w:rsidRPr="00287BD2">
        <w:rPr>
          <w:i/>
        </w:rPr>
        <w:t>–</w:t>
      </w:r>
      <w:r w:rsidRPr="00287BD2">
        <w:rPr>
          <w:i/>
        </w:rPr>
        <w:t>2020</w:t>
      </w:r>
      <w:r w:rsidRPr="00287BD2">
        <w:t>. These documents prescribe specific CCA actions to be taken by various entities in the transport sector.</w:t>
      </w:r>
    </w:p>
    <w:p w14:paraId="00547439" w14:textId="311EAACA" w:rsidR="004506EA" w:rsidRPr="00287BD2" w:rsidRDefault="00B758BA" w:rsidP="003F129C">
      <w:pPr>
        <w:pStyle w:val="BodyText"/>
        <w:ind w:left="0" w:firstLine="0"/>
      </w:pPr>
      <w:r w:rsidRPr="00287BD2">
        <w:t>Besides</w:t>
      </w:r>
      <w:r w:rsidR="004506EA" w:rsidRPr="00287BD2">
        <w:t xml:space="preserve"> the legal framework</w:t>
      </w:r>
      <w:r w:rsidRPr="00287BD2">
        <w:t>,</w:t>
      </w:r>
      <w:r w:rsidR="004506EA" w:rsidRPr="00287BD2">
        <w:t xml:space="preserve"> some transport infrastructure design codes and a summary and comments on their relevance to CCA are included further in this section. As a whole, serious efforts must be made to update the design guidelines in use to take into account climate change.</w:t>
      </w:r>
    </w:p>
    <w:p w14:paraId="008AC906" w14:textId="347B93C0" w:rsidR="009E12EC" w:rsidRPr="00287BD2" w:rsidRDefault="00D81BAE" w:rsidP="00AC16EC">
      <w:pPr>
        <w:spacing w:before="200" w:after="120" w:line="240" w:lineRule="auto"/>
        <w:jc w:val="center"/>
        <w:rPr>
          <w:rFonts w:ascii="Calibri" w:eastAsia="Calibri" w:hAnsi="Calibri" w:cs="Times New Roman"/>
          <w:b/>
          <w:i/>
          <w:iCs/>
          <w:color w:val="44546A"/>
          <w:sz w:val="22"/>
          <w:szCs w:val="18"/>
          <w:lang w:eastAsia="bg-BG"/>
        </w:rPr>
      </w:pPr>
      <w:bookmarkStart w:id="254" w:name="_Toc504559390"/>
      <w:bookmarkStart w:id="255" w:name="_Toc522115932"/>
      <w:r w:rsidRPr="00287BD2">
        <w:rPr>
          <w:rFonts w:ascii="Calibri" w:eastAsia="Calibri" w:hAnsi="Calibri" w:cs="Times New Roman"/>
          <w:b/>
          <w:i/>
          <w:iCs/>
          <w:color w:val="44546A"/>
          <w:sz w:val="22"/>
          <w:szCs w:val="18"/>
          <w:lang w:eastAsia="bg-BG"/>
        </w:rPr>
        <w:t xml:space="preserve">Figure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Figure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18</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9E12EC" w:rsidRPr="00287BD2">
        <w:rPr>
          <w:rFonts w:ascii="Calibri" w:eastAsia="Calibri" w:hAnsi="Calibri" w:cs="Times New Roman"/>
          <w:b/>
          <w:i/>
          <w:iCs/>
          <w:color w:val="44546A"/>
          <w:sz w:val="22"/>
          <w:szCs w:val="18"/>
          <w:lang w:eastAsia="bg-BG"/>
        </w:rPr>
        <w:t xml:space="preserve"> Structure and main actors in implementing the Bulgarian transport policy</w:t>
      </w:r>
      <w:bookmarkEnd w:id="254"/>
      <w:bookmarkEnd w:id="255"/>
    </w:p>
    <w:p w14:paraId="11E9D9FF" w14:textId="00B4C1BD" w:rsidR="00D81BAE" w:rsidRPr="00287BD2" w:rsidRDefault="00FD10CE" w:rsidP="00A85C2D">
      <w:pPr>
        <w:spacing w:after="0" w:line="240" w:lineRule="auto"/>
        <w:jc w:val="center"/>
      </w:pPr>
      <w:r w:rsidRPr="00287BD2">
        <w:rPr>
          <w:noProof/>
        </w:rPr>
        <w:drawing>
          <wp:inline distT="0" distB="0" distL="0" distR="0" wp14:anchorId="64D49C25" wp14:editId="01B63E92">
            <wp:extent cx="5737225" cy="28308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396" t="1054" b="1027"/>
                    <a:stretch/>
                  </pic:blipFill>
                  <pic:spPr bwMode="auto">
                    <a:xfrm>
                      <a:off x="0" y="0"/>
                      <a:ext cx="5769509" cy="2846759"/>
                    </a:xfrm>
                    <a:prstGeom prst="rect">
                      <a:avLst/>
                    </a:prstGeom>
                    <a:noFill/>
                    <a:ln>
                      <a:noFill/>
                    </a:ln>
                    <a:extLst>
                      <a:ext uri="{53640926-AAD7-44D8-BBD7-CCE9431645EC}">
                        <a14:shadowObscured xmlns:a14="http://schemas.microsoft.com/office/drawing/2010/main"/>
                      </a:ext>
                    </a:extLst>
                  </pic:spPr>
                </pic:pic>
              </a:graphicData>
            </a:graphic>
          </wp:inline>
        </w:drawing>
      </w:r>
    </w:p>
    <w:p w14:paraId="4FA8D242" w14:textId="11D0E170" w:rsidR="009E12EC" w:rsidRPr="00287BD2" w:rsidRDefault="00D81BAE" w:rsidP="00D81BAE">
      <w:pPr>
        <w:pStyle w:val="Source"/>
      </w:pPr>
      <w:r w:rsidRPr="00287BD2">
        <w:t>Source: World Bank design.</w:t>
      </w:r>
    </w:p>
    <w:p w14:paraId="42FB69D3" w14:textId="34B90727" w:rsidR="004506EA" w:rsidRPr="00287BD2" w:rsidRDefault="004506EA" w:rsidP="003F129C">
      <w:pPr>
        <w:pStyle w:val="BodyText"/>
        <w:ind w:left="0" w:firstLine="0"/>
      </w:pPr>
      <w:r w:rsidRPr="00287BD2">
        <w:t xml:space="preserve">Finally, of major significance to the development of the transport sector are </w:t>
      </w:r>
      <w:r w:rsidRPr="00287BD2">
        <w:rPr>
          <w:i/>
        </w:rPr>
        <w:t>Operational Programme Transport and Transport Infrastructure</w:t>
      </w:r>
      <w:r w:rsidRPr="00287BD2">
        <w:t xml:space="preserve"> </w:t>
      </w:r>
      <w:r w:rsidR="00374A9D" w:rsidRPr="00287BD2">
        <w:t xml:space="preserve">2014–2020 </w:t>
      </w:r>
      <w:r w:rsidRPr="00287BD2">
        <w:t xml:space="preserve">and </w:t>
      </w:r>
      <w:r w:rsidRPr="00287BD2">
        <w:rPr>
          <w:i/>
        </w:rPr>
        <w:t>Operational Programme Regions in Growth</w:t>
      </w:r>
      <w:r w:rsidRPr="00287BD2">
        <w:t xml:space="preserve"> </w:t>
      </w:r>
      <w:r w:rsidR="00374A9D" w:rsidRPr="00287BD2">
        <w:t>2014–2020</w:t>
      </w:r>
      <w:r w:rsidRPr="00287BD2">
        <w:t xml:space="preserve">, which include specific CCA provisions. These programs, however, are not considered part of the legal and policy framework, but rather instruments for the implementation of the national </w:t>
      </w:r>
      <w:r w:rsidR="00E50082" w:rsidRPr="00287BD2">
        <w:t>policies and</w:t>
      </w:r>
      <w:r w:rsidRPr="00287BD2">
        <w:t xml:space="preserve"> are briefly presented in section </w:t>
      </w:r>
      <w:r w:rsidR="00B758BA" w:rsidRPr="00287BD2">
        <w:lastRenderedPageBreak/>
        <w:t>2</w:t>
      </w:r>
      <w:r w:rsidRPr="00287BD2">
        <w:t>.</w:t>
      </w:r>
      <w:r w:rsidR="00907795" w:rsidRPr="00287BD2">
        <w:t xml:space="preserve">6 </w:t>
      </w:r>
      <w:r w:rsidRPr="00287BD2">
        <w:t>‘Financial and Human Resources’.</w:t>
      </w:r>
    </w:p>
    <w:p w14:paraId="286F2105" w14:textId="353B83D3" w:rsidR="00D129C6" w:rsidRPr="00287BD2" w:rsidRDefault="00D129C6" w:rsidP="00A85C2D">
      <w:pPr>
        <w:pStyle w:val="BodyText"/>
        <w:ind w:left="0" w:firstLine="0"/>
      </w:pPr>
      <w:r w:rsidRPr="00287BD2">
        <w:t xml:space="preserve">A summary of the most important documents with relevance to CCA in the transport sector is presented in </w:t>
      </w:r>
      <w:r w:rsidRPr="00287BD2">
        <w:rPr>
          <w:b/>
          <w:bCs/>
          <w:i/>
          <w:iCs/>
        </w:rPr>
        <w:t>Table 1</w:t>
      </w:r>
      <w:r w:rsidR="00E629B7" w:rsidRPr="00287BD2">
        <w:rPr>
          <w:b/>
          <w:bCs/>
          <w:i/>
          <w:iCs/>
        </w:rPr>
        <w:t>4</w:t>
      </w:r>
      <w:r w:rsidR="009E0FB4" w:rsidRPr="00287BD2">
        <w:t>.</w:t>
      </w:r>
    </w:p>
    <w:p w14:paraId="30B24A8A" w14:textId="7AF97B2E" w:rsidR="00D129C6" w:rsidRPr="00287BD2" w:rsidRDefault="002A2145" w:rsidP="00AC16EC">
      <w:pPr>
        <w:pStyle w:val="TablesFigures"/>
        <w:spacing w:before="200" w:after="120" w:line="240" w:lineRule="auto"/>
      </w:pPr>
      <w:bookmarkStart w:id="256" w:name="_Toc522115953"/>
      <w:r w:rsidRPr="00287BD2">
        <w:t xml:space="preserve">Table </w:t>
      </w:r>
      <w:r w:rsidRPr="00287BD2">
        <w:fldChar w:fldCharType="begin" w:fldLock="1"/>
      </w:r>
      <w:r w:rsidRPr="00287BD2">
        <w:instrText xml:space="preserve"> SEQ Table \* ARABIC </w:instrText>
      </w:r>
      <w:r w:rsidRPr="00287BD2">
        <w:fldChar w:fldCharType="separate"/>
      </w:r>
      <w:r w:rsidR="00CB4B9B" w:rsidRPr="00287BD2">
        <w:rPr>
          <w:noProof/>
        </w:rPr>
        <w:t>14</w:t>
      </w:r>
      <w:r w:rsidRPr="00287BD2">
        <w:fldChar w:fldCharType="end"/>
      </w:r>
      <w:r w:rsidRPr="00287BD2">
        <w:t xml:space="preserve">. </w:t>
      </w:r>
      <w:r w:rsidR="00D129C6" w:rsidRPr="00287BD2">
        <w:t>Legal documents with relevance to CCA in the transport sector</w:t>
      </w:r>
      <w:bookmarkEnd w:id="256"/>
    </w:p>
    <w:tbl>
      <w:tblPr>
        <w:tblStyle w:val="LightShading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97"/>
        <w:gridCol w:w="1812"/>
        <w:gridCol w:w="1812"/>
        <w:gridCol w:w="1813"/>
        <w:gridCol w:w="1813"/>
      </w:tblGrid>
      <w:tr w:rsidR="00D129C6" w:rsidRPr="00A85C2D" w14:paraId="48297D22" w14:textId="77777777" w:rsidTr="00AC16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5DFBACD4" w14:textId="267C9AC2" w:rsidR="00D129C6" w:rsidRPr="00A85C2D" w:rsidRDefault="00D129C6" w:rsidP="00A85C2D">
            <w:pPr>
              <w:pStyle w:val="Tabletxt"/>
              <w:spacing w:before="40" w:after="40" w:line="240" w:lineRule="auto"/>
              <w:jc w:val="center"/>
              <w:rPr>
                <w:rFonts w:asciiTheme="minorHAnsi" w:hAnsiTheme="minorHAnsi" w:cstheme="minorHAnsi"/>
                <w:color w:val="FFFFFF" w:themeColor="background1"/>
                <w:lang w:val="en-US"/>
              </w:rPr>
            </w:pPr>
            <w:r w:rsidRPr="00A85C2D">
              <w:rPr>
                <w:rFonts w:asciiTheme="minorHAnsi" w:hAnsiTheme="minorHAnsi" w:cstheme="minorHAnsi"/>
                <w:color w:val="FFFFFF" w:themeColor="background1"/>
                <w:lang w:val="en-US"/>
              </w:rPr>
              <w:t>Document</w:t>
            </w:r>
          </w:p>
        </w:tc>
        <w:tc>
          <w:tcPr>
            <w:tcW w:w="7250" w:type="dxa"/>
            <w:gridSpan w:val="4"/>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4B17D87" w14:textId="6989E4F9" w:rsidR="00D129C6" w:rsidRPr="00A85C2D" w:rsidRDefault="00D129C6" w:rsidP="00A85C2D">
            <w:pPr>
              <w:pStyle w:val="Tablet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US"/>
              </w:rPr>
            </w:pPr>
            <w:r w:rsidRPr="00A85C2D">
              <w:rPr>
                <w:rFonts w:asciiTheme="minorHAnsi" w:hAnsiTheme="minorHAnsi" w:cstheme="minorHAnsi"/>
                <w:color w:val="FFFFFF" w:themeColor="background1"/>
                <w:lang w:val="en-US"/>
              </w:rPr>
              <w:t>Relevance to CCA in subsector</w:t>
            </w:r>
          </w:p>
        </w:tc>
      </w:tr>
      <w:tr w:rsidR="00D129C6" w:rsidRPr="00A85C2D" w14:paraId="210EC1FA" w14:textId="77777777" w:rsidTr="00AC1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vMerge/>
            <w:tcBorders>
              <w:left w:val="none" w:sz="0" w:space="0" w:color="auto"/>
              <w:right w:val="none" w:sz="0" w:space="0" w:color="auto"/>
            </w:tcBorders>
          </w:tcPr>
          <w:p w14:paraId="7AB25A10" w14:textId="0F01A37F" w:rsidR="00D129C6" w:rsidRPr="00A85C2D" w:rsidRDefault="00D129C6" w:rsidP="00A85C2D">
            <w:pPr>
              <w:pStyle w:val="Tabletxt"/>
              <w:spacing w:before="40" w:after="40" w:line="240" w:lineRule="auto"/>
              <w:rPr>
                <w:rFonts w:asciiTheme="minorHAnsi" w:hAnsiTheme="minorHAnsi" w:cstheme="minorHAnsi"/>
                <w:lang w:val="en-US"/>
              </w:rPr>
            </w:pPr>
          </w:p>
        </w:tc>
        <w:tc>
          <w:tcPr>
            <w:tcW w:w="1812" w:type="dxa"/>
            <w:tcBorders>
              <w:left w:val="none" w:sz="0" w:space="0" w:color="auto"/>
              <w:right w:val="none" w:sz="0" w:space="0" w:color="auto"/>
            </w:tcBorders>
            <w:shd w:val="clear" w:color="auto" w:fill="D9D9D9" w:themeFill="background1" w:themeFillShade="D9"/>
            <w:vAlign w:val="center"/>
          </w:tcPr>
          <w:p w14:paraId="27361A6A" w14:textId="42D55B6F" w:rsidR="00D129C6" w:rsidRPr="00A85C2D" w:rsidRDefault="00D129C6"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en-US"/>
              </w:rPr>
            </w:pPr>
            <w:r w:rsidRPr="00A85C2D">
              <w:rPr>
                <w:rFonts w:asciiTheme="minorHAnsi" w:hAnsiTheme="minorHAnsi" w:cstheme="minorHAnsi"/>
                <w:b/>
                <w:color w:val="000000" w:themeColor="text1"/>
                <w:lang w:val="en-US"/>
              </w:rPr>
              <w:t>Roads</w:t>
            </w:r>
          </w:p>
        </w:tc>
        <w:tc>
          <w:tcPr>
            <w:tcW w:w="1812" w:type="dxa"/>
            <w:tcBorders>
              <w:left w:val="none" w:sz="0" w:space="0" w:color="auto"/>
              <w:right w:val="none" w:sz="0" w:space="0" w:color="auto"/>
            </w:tcBorders>
            <w:shd w:val="clear" w:color="auto" w:fill="D9D9D9" w:themeFill="background1" w:themeFillShade="D9"/>
            <w:vAlign w:val="center"/>
          </w:tcPr>
          <w:p w14:paraId="61A01F0F" w14:textId="25A8AD90" w:rsidR="00D129C6" w:rsidRPr="00A85C2D" w:rsidRDefault="00D129C6"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en-US"/>
              </w:rPr>
            </w:pPr>
            <w:r w:rsidRPr="00A85C2D">
              <w:rPr>
                <w:rFonts w:asciiTheme="minorHAnsi" w:hAnsiTheme="minorHAnsi" w:cstheme="minorHAnsi"/>
                <w:b/>
                <w:color w:val="000000" w:themeColor="text1"/>
                <w:lang w:val="en-US"/>
              </w:rPr>
              <w:t>Railways</w:t>
            </w:r>
          </w:p>
        </w:tc>
        <w:tc>
          <w:tcPr>
            <w:tcW w:w="1813" w:type="dxa"/>
            <w:tcBorders>
              <w:left w:val="none" w:sz="0" w:space="0" w:color="auto"/>
              <w:right w:val="none" w:sz="0" w:space="0" w:color="auto"/>
            </w:tcBorders>
            <w:shd w:val="clear" w:color="auto" w:fill="D9D9D9" w:themeFill="background1" w:themeFillShade="D9"/>
            <w:vAlign w:val="center"/>
          </w:tcPr>
          <w:p w14:paraId="56D47863" w14:textId="4BC0DD9E" w:rsidR="00D129C6" w:rsidRPr="00A85C2D" w:rsidRDefault="00D129C6"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en-US"/>
              </w:rPr>
            </w:pPr>
            <w:r w:rsidRPr="00A85C2D">
              <w:rPr>
                <w:rFonts w:asciiTheme="minorHAnsi" w:hAnsiTheme="minorHAnsi" w:cstheme="minorHAnsi"/>
                <w:b/>
                <w:color w:val="000000" w:themeColor="text1"/>
                <w:lang w:val="en-US"/>
              </w:rPr>
              <w:t>Waterborne</w:t>
            </w:r>
          </w:p>
        </w:tc>
        <w:tc>
          <w:tcPr>
            <w:tcW w:w="1813" w:type="dxa"/>
            <w:tcBorders>
              <w:left w:val="none" w:sz="0" w:space="0" w:color="auto"/>
              <w:right w:val="none" w:sz="0" w:space="0" w:color="auto"/>
            </w:tcBorders>
            <w:shd w:val="clear" w:color="auto" w:fill="D9D9D9" w:themeFill="background1" w:themeFillShade="D9"/>
            <w:vAlign w:val="center"/>
          </w:tcPr>
          <w:p w14:paraId="301B440F" w14:textId="3DA19532" w:rsidR="00D129C6" w:rsidRPr="00A85C2D" w:rsidRDefault="00D129C6"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en-US"/>
              </w:rPr>
            </w:pPr>
            <w:r w:rsidRPr="00A85C2D">
              <w:rPr>
                <w:rFonts w:asciiTheme="minorHAnsi" w:hAnsiTheme="minorHAnsi" w:cstheme="minorHAnsi"/>
                <w:b/>
                <w:color w:val="000000" w:themeColor="text1"/>
                <w:lang w:val="en-US"/>
              </w:rPr>
              <w:t>Airborne</w:t>
            </w:r>
          </w:p>
        </w:tc>
      </w:tr>
      <w:tr w:rsidR="00D129C6" w:rsidRPr="00A85C2D" w14:paraId="13AD396D" w14:textId="77777777" w:rsidTr="00AC16EC">
        <w:trPr>
          <w:jc w:val="center"/>
        </w:trPr>
        <w:tc>
          <w:tcPr>
            <w:cnfStyle w:val="001000000000" w:firstRow="0" w:lastRow="0" w:firstColumn="1" w:lastColumn="0" w:oddVBand="0" w:evenVBand="0" w:oddHBand="0" w:evenHBand="0" w:firstRowFirstColumn="0" w:firstRowLastColumn="0" w:lastRowFirstColumn="0" w:lastRowLastColumn="0"/>
            <w:tcW w:w="1997" w:type="dxa"/>
            <w:shd w:val="clear" w:color="auto" w:fill="B8CCE4" w:themeFill="accent1" w:themeFillTint="66"/>
            <w:vAlign w:val="center"/>
          </w:tcPr>
          <w:p w14:paraId="42297CD8" w14:textId="603A150E" w:rsidR="00D129C6" w:rsidRPr="00A85C2D" w:rsidRDefault="00F416F1" w:rsidP="00A85C2D">
            <w:pPr>
              <w:pStyle w:val="Tabletxt"/>
              <w:spacing w:before="40" w:after="40" w:line="240" w:lineRule="auto"/>
              <w:jc w:val="center"/>
              <w:rPr>
                <w:rFonts w:asciiTheme="minorHAnsi" w:hAnsiTheme="minorHAnsi" w:cstheme="minorHAnsi"/>
                <w:color w:val="000000" w:themeColor="text1"/>
                <w:lang w:val="en-US"/>
              </w:rPr>
            </w:pPr>
            <w:r w:rsidRPr="00D248E4">
              <w:rPr>
                <w:rFonts w:asciiTheme="minorHAnsi" w:hAnsiTheme="minorHAnsi" w:cstheme="minorHAnsi"/>
                <w:color w:val="000000" w:themeColor="text1"/>
                <w:lang w:val="en-US"/>
              </w:rPr>
              <w:t>Strategy for the Development of the Trans</w:t>
            </w:r>
            <w:r w:rsidR="00EC6D8A" w:rsidRPr="00D248E4">
              <w:rPr>
                <w:rFonts w:asciiTheme="minorHAnsi" w:hAnsiTheme="minorHAnsi" w:cstheme="minorHAnsi"/>
                <w:color w:val="000000" w:themeColor="text1"/>
                <w:lang w:val="en-US"/>
              </w:rPr>
              <w:t>p</w:t>
            </w:r>
            <w:r w:rsidRPr="00D248E4">
              <w:rPr>
                <w:rFonts w:asciiTheme="minorHAnsi" w:hAnsiTheme="minorHAnsi" w:cstheme="minorHAnsi"/>
                <w:color w:val="000000" w:themeColor="text1"/>
                <w:lang w:val="en-US"/>
              </w:rPr>
              <w:t>ort System of the Republic of Bulgaria</w:t>
            </w:r>
            <w:r w:rsidR="00D129C6" w:rsidRPr="00D248E4">
              <w:rPr>
                <w:rFonts w:asciiTheme="minorHAnsi" w:hAnsiTheme="minorHAnsi" w:cstheme="minorHAnsi"/>
                <w:color w:val="000000" w:themeColor="text1"/>
                <w:lang w:val="en-US"/>
              </w:rPr>
              <w:t xml:space="preserve"> </w:t>
            </w:r>
            <w:r w:rsidR="00D248E4" w:rsidRPr="0015550A">
              <w:rPr>
                <w:rFonts w:asciiTheme="minorHAnsi" w:hAnsiTheme="minorHAnsi" w:cstheme="minorHAnsi"/>
                <w:color w:val="000000" w:themeColor="text1"/>
                <w:lang w:val="en-US"/>
              </w:rPr>
              <w:t>until</w:t>
            </w:r>
            <w:r w:rsidR="00D129C6" w:rsidRPr="00D248E4">
              <w:rPr>
                <w:rFonts w:asciiTheme="minorHAnsi" w:hAnsiTheme="minorHAnsi" w:cstheme="minorHAnsi"/>
                <w:color w:val="000000" w:themeColor="text1"/>
                <w:lang w:val="en-US"/>
              </w:rPr>
              <w:t xml:space="preserve"> 2020</w:t>
            </w:r>
          </w:p>
        </w:tc>
        <w:tc>
          <w:tcPr>
            <w:tcW w:w="1812" w:type="dxa"/>
            <w:shd w:val="clear" w:color="auto" w:fill="auto"/>
            <w:vAlign w:val="center"/>
          </w:tcPr>
          <w:p w14:paraId="4CA73FE3" w14:textId="29B5B60F" w:rsidR="00D129C6" w:rsidRPr="00A85C2D" w:rsidRDefault="00E57877"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w:t>
            </w:r>
            <w:r w:rsidR="00D129C6" w:rsidRPr="00A85C2D">
              <w:rPr>
                <w:rFonts w:asciiTheme="minorHAnsi" w:hAnsiTheme="minorHAnsi" w:cstheme="minorHAnsi"/>
                <w:lang w:val="en-US"/>
              </w:rPr>
              <w:t>ow for CCA</w:t>
            </w:r>
          </w:p>
        </w:tc>
        <w:tc>
          <w:tcPr>
            <w:tcW w:w="1812" w:type="dxa"/>
            <w:shd w:val="clear" w:color="auto" w:fill="auto"/>
            <w:vAlign w:val="center"/>
          </w:tcPr>
          <w:p w14:paraId="474AC400" w14:textId="035D3D2A" w:rsidR="00D129C6" w:rsidRPr="00A85C2D" w:rsidRDefault="00E57877"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c>
          <w:tcPr>
            <w:tcW w:w="1813" w:type="dxa"/>
            <w:shd w:val="clear" w:color="auto" w:fill="auto"/>
            <w:vAlign w:val="center"/>
          </w:tcPr>
          <w:p w14:paraId="1A4E1A5B" w14:textId="50282F9E" w:rsidR="00D129C6" w:rsidRPr="00A85C2D" w:rsidRDefault="00E57877"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c>
          <w:tcPr>
            <w:tcW w:w="1813" w:type="dxa"/>
            <w:shd w:val="clear" w:color="auto" w:fill="auto"/>
            <w:vAlign w:val="center"/>
          </w:tcPr>
          <w:p w14:paraId="4155CD2E" w14:textId="4A83A09D" w:rsidR="00D129C6" w:rsidRPr="00A85C2D" w:rsidRDefault="00E57877"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r>
      <w:tr w:rsidR="00D129C6" w:rsidRPr="00A85C2D" w14:paraId="6A1380B7" w14:textId="77777777" w:rsidTr="00AC1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tcBorders>
              <w:left w:val="none" w:sz="0" w:space="0" w:color="auto"/>
              <w:right w:val="none" w:sz="0" w:space="0" w:color="auto"/>
            </w:tcBorders>
            <w:shd w:val="clear" w:color="auto" w:fill="B8CCE4" w:themeFill="accent1" w:themeFillTint="66"/>
            <w:vAlign w:val="center"/>
          </w:tcPr>
          <w:p w14:paraId="67C7196B" w14:textId="2F46A276" w:rsidR="00D129C6" w:rsidRPr="00A85C2D" w:rsidRDefault="00D129C6" w:rsidP="00967C39">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 xml:space="preserve">Integrated Transport Strategy </w:t>
            </w:r>
            <w:r w:rsidR="00BA6DAD" w:rsidRPr="00A85C2D">
              <w:rPr>
                <w:rFonts w:asciiTheme="minorHAnsi" w:hAnsiTheme="minorHAnsi" w:cstheme="minorHAnsi"/>
                <w:color w:val="000000" w:themeColor="text1"/>
                <w:lang w:val="en-US"/>
              </w:rPr>
              <w:t xml:space="preserve">for the </w:t>
            </w:r>
            <w:r w:rsidR="00374A9D" w:rsidRPr="00A85C2D">
              <w:rPr>
                <w:rFonts w:asciiTheme="minorHAnsi" w:hAnsiTheme="minorHAnsi" w:cstheme="minorHAnsi"/>
                <w:color w:val="000000" w:themeColor="text1"/>
                <w:lang w:val="en-US"/>
              </w:rPr>
              <w:t>p</w:t>
            </w:r>
            <w:r w:rsidR="00BA6DAD" w:rsidRPr="00A85C2D">
              <w:rPr>
                <w:rFonts w:asciiTheme="minorHAnsi" w:hAnsiTheme="minorHAnsi" w:cstheme="minorHAnsi"/>
                <w:color w:val="000000" w:themeColor="text1"/>
                <w:lang w:val="en-US"/>
              </w:rPr>
              <w:t xml:space="preserve">eriod until </w:t>
            </w:r>
            <w:r w:rsidRPr="00A85C2D">
              <w:rPr>
                <w:rFonts w:asciiTheme="minorHAnsi" w:hAnsiTheme="minorHAnsi" w:cstheme="minorHAnsi"/>
                <w:color w:val="000000" w:themeColor="text1"/>
                <w:lang w:val="en-US"/>
              </w:rPr>
              <w:t>2030</w:t>
            </w:r>
          </w:p>
        </w:tc>
        <w:tc>
          <w:tcPr>
            <w:tcW w:w="1812" w:type="dxa"/>
            <w:tcBorders>
              <w:left w:val="none" w:sz="0" w:space="0" w:color="auto"/>
              <w:right w:val="none" w:sz="0" w:space="0" w:color="auto"/>
            </w:tcBorders>
            <w:shd w:val="clear" w:color="auto" w:fill="F2F2F2" w:themeFill="background1" w:themeFillShade="F2"/>
            <w:vAlign w:val="center"/>
          </w:tcPr>
          <w:p w14:paraId="5C2714A2" w14:textId="1E4A62C1" w:rsidR="00D129C6" w:rsidRPr="00A85C2D" w:rsidRDefault="00E57877"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c>
          <w:tcPr>
            <w:tcW w:w="1812" w:type="dxa"/>
            <w:tcBorders>
              <w:left w:val="none" w:sz="0" w:space="0" w:color="auto"/>
              <w:right w:val="none" w:sz="0" w:space="0" w:color="auto"/>
            </w:tcBorders>
            <w:shd w:val="clear" w:color="auto" w:fill="F2F2F2" w:themeFill="background1" w:themeFillShade="F2"/>
            <w:vAlign w:val="center"/>
          </w:tcPr>
          <w:p w14:paraId="624F60DE" w14:textId="31598823" w:rsidR="00D129C6" w:rsidRPr="00A85C2D" w:rsidRDefault="00E57877"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c>
          <w:tcPr>
            <w:tcW w:w="1813" w:type="dxa"/>
            <w:tcBorders>
              <w:left w:val="none" w:sz="0" w:space="0" w:color="auto"/>
              <w:right w:val="none" w:sz="0" w:space="0" w:color="auto"/>
            </w:tcBorders>
            <w:shd w:val="clear" w:color="auto" w:fill="F2F2F2" w:themeFill="background1" w:themeFillShade="F2"/>
            <w:vAlign w:val="center"/>
          </w:tcPr>
          <w:p w14:paraId="1A441292" w14:textId="75932CE0" w:rsidR="00D129C6" w:rsidRPr="00A85C2D" w:rsidRDefault="00E57877"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c>
          <w:tcPr>
            <w:tcW w:w="1813" w:type="dxa"/>
            <w:tcBorders>
              <w:left w:val="none" w:sz="0" w:space="0" w:color="auto"/>
              <w:right w:val="none" w:sz="0" w:space="0" w:color="auto"/>
            </w:tcBorders>
            <w:shd w:val="clear" w:color="auto" w:fill="F2F2F2" w:themeFill="background1" w:themeFillShade="F2"/>
            <w:vAlign w:val="center"/>
          </w:tcPr>
          <w:p w14:paraId="4089306C" w14:textId="5F8AA3D3" w:rsidR="00D129C6" w:rsidRPr="00A85C2D" w:rsidRDefault="00E57877"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for the subsector but low for CCA</w:t>
            </w:r>
          </w:p>
        </w:tc>
      </w:tr>
      <w:tr w:rsidR="00D129C6" w:rsidRPr="00A85C2D" w14:paraId="417C48A7" w14:textId="77777777" w:rsidTr="00AC16EC">
        <w:trPr>
          <w:jc w:val="center"/>
        </w:trPr>
        <w:tc>
          <w:tcPr>
            <w:cnfStyle w:val="001000000000" w:firstRow="0" w:lastRow="0" w:firstColumn="1" w:lastColumn="0" w:oddVBand="0" w:evenVBand="0" w:oddHBand="0" w:evenHBand="0" w:firstRowFirstColumn="0" w:firstRowLastColumn="0" w:lastRowFirstColumn="0" w:lastRowLastColumn="0"/>
            <w:tcW w:w="1997" w:type="dxa"/>
            <w:shd w:val="clear" w:color="auto" w:fill="B8CCE4" w:themeFill="accent1" w:themeFillTint="66"/>
            <w:vAlign w:val="center"/>
          </w:tcPr>
          <w:p w14:paraId="0236922A" w14:textId="358EA13A" w:rsidR="00D129C6" w:rsidRPr="00A85C2D" w:rsidRDefault="00D129C6" w:rsidP="00A85C2D">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Partnership Agreement for the 2014</w:t>
            </w:r>
            <w:r w:rsidR="00374A9D" w:rsidRPr="00A85C2D">
              <w:rPr>
                <w:rFonts w:asciiTheme="minorHAnsi" w:hAnsiTheme="minorHAnsi" w:cstheme="minorHAnsi"/>
                <w:color w:val="000000" w:themeColor="text1"/>
                <w:lang w:val="en-US"/>
              </w:rPr>
              <w:t>–2020</w:t>
            </w:r>
            <w:r w:rsidRPr="00A85C2D">
              <w:rPr>
                <w:rFonts w:asciiTheme="minorHAnsi" w:hAnsiTheme="minorHAnsi" w:cstheme="minorHAnsi"/>
                <w:color w:val="000000" w:themeColor="text1"/>
                <w:lang w:val="en-US"/>
              </w:rPr>
              <w:t xml:space="preserve"> period</w:t>
            </w:r>
          </w:p>
        </w:tc>
        <w:tc>
          <w:tcPr>
            <w:tcW w:w="1812" w:type="dxa"/>
            <w:shd w:val="clear" w:color="auto" w:fill="auto"/>
            <w:vAlign w:val="center"/>
          </w:tcPr>
          <w:p w14:paraId="029208AA" w14:textId="3583139C" w:rsidR="00D129C6" w:rsidRPr="00A85C2D" w:rsidRDefault="00D129C6"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Sets policy</w:t>
            </w:r>
            <w:r w:rsidR="006D37C2" w:rsidRPr="00A85C2D">
              <w:rPr>
                <w:rFonts w:asciiTheme="minorHAnsi" w:hAnsiTheme="minorHAnsi" w:cstheme="minorHAnsi"/>
                <w:lang w:val="en-US"/>
              </w:rPr>
              <w:t xml:space="preserve">-level </w:t>
            </w:r>
            <w:r w:rsidRPr="00A85C2D">
              <w:rPr>
                <w:rFonts w:asciiTheme="minorHAnsi" w:hAnsiTheme="minorHAnsi" w:cstheme="minorHAnsi"/>
                <w:lang w:val="en-US"/>
              </w:rPr>
              <w:t>requirements</w:t>
            </w:r>
          </w:p>
        </w:tc>
        <w:tc>
          <w:tcPr>
            <w:tcW w:w="1812" w:type="dxa"/>
            <w:shd w:val="clear" w:color="auto" w:fill="auto"/>
            <w:vAlign w:val="center"/>
          </w:tcPr>
          <w:p w14:paraId="3763061A" w14:textId="233ABF7D" w:rsidR="00D129C6"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Sets policy-level requirements</w:t>
            </w:r>
          </w:p>
        </w:tc>
        <w:tc>
          <w:tcPr>
            <w:tcW w:w="1813" w:type="dxa"/>
            <w:shd w:val="clear" w:color="auto" w:fill="auto"/>
            <w:vAlign w:val="center"/>
          </w:tcPr>
          <w:p w14:paraId="6CEDE197" w14:textId="3A16D062" w:rsidR="00D129C6"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Sets policy-level requirements</w:t>
            </w:r>
          </w:p>
        </w:tc>
        <w:tc>
          <w:tcPr>
            <w:tcW w:w="1813" w:type="dxa"/>
            <w:shd w:val="clear" w:color="auto" w:fill="auto"/>
            <w:vAlign w:val="center"/>
          </w:tcPr>
          <w:p w14:paraId="7CF4415B" w14:textId="1D865A19" w:rsidR="00D129C6"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Sets policy-level requirements</w:t>
            </w:r>
          </w:p>
        </w:tc>
      </w:tr>
      <w:tr w:rsidR="006D37C2" w:rsidRPr="00A85C2D" w14:paraId="7E2EF469" w14:textId="77777777" w:rsidTr="00AC1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tcBorders>
              <w:left w:val="none" w:sz="0" w:space="0" w:color="auto"/>
              <w:right w:val="none" w:sz="0" w:space="0" w:color="auto"/>
            </w:tcBorders>
            <w:shd w:val="clear" w:color="auto" w:fill="B8CCE4" w:themeFill="accent1" w:themeFillTint="66"/>
            <w:vAlign w:val="center"/>
          </w:tcPr>
          <w:p w14:paraId="34A1F388" w14:textId="2BF171EC" w:rsidR="006D37C2" w:rsidRPr="00A85C2D" w:rsidRDefault="00513EEA" w:rsidP="00A85C2D">
            <w:pPr>
              <w:pStyle w:val="Tabletxt"/>
              <w:spacing w:before="40" w:after="40" w:line="240" w:lineRule="auto"/>
              <w:jc w:val="center"/>
              <w:rPr>
                <w:rFonts w:asciiTheme="minorHAnsi" w:hAnsiTheme="minorHAnsi" w:cstheme="minorHAnsi"/>
                <w:color w:val="000000" w:themeColor="text1"/>
                <w:lang w:val="en-US"/>
              </w:rPr>
            </w:pPr>
            <w:r w:rsidRPr="00513EEA">
              <w:rPr>
                <w:rFonts w:asciiTheme="minorHAnsi" w:hAnsiTheme="minorHAnsi" w:cstheme="minorHAnsi"/>
                <w:color w:val="000000" w:themeColor="text1"/>
                <w:lang w:val="en-US"/>
              </w:rPr>
              <w:t>Risk and Vulnerability Analysis and Assessment of the Bulgarian Economic Sectors to Climate Change</w:t>
            </w:r>
          </w:p>
        </w:tc>
        <w:tc>
          <w:tcPr>
            <w:tcW w:w="1812" w:type="dxa"/>
            <w:tcBorders>
              <w:left w:val="none" w:sz="0" w:space="0" w:color="auto"/>
              <w:right w:val="none" w:sz="0" w:space="0" w:color="auto"/>
            </w:tcBorders>
            <w:shd w:val="clear" w:color="auto" w:fill="F2F2F2" w:themeFill="background1" w:themeFillShade="F2"/>
            <w:vAlign w:val="center"/>
          </w:tcPr>
          <w:p w14:paraId="440876EE" w14:textId="16CA5A7F"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Medium. Mostly includes general observations</w:t>
            </w:r>
          </w:p>
        </w:tc>
        <w:tc>
          <w:tcPr>
            <w:tcW w:w="1812" w:type="dxa"/>
            <w:tcBorders>
              <w:left w:val="none" w:sz="0" w:space="0" w:color="auto"/>
              <w:right w:val="none" w:sz="0" w:space="0" w:color="auto"/>
            </w:tcBorders>
            <w:shd w:val="clear" w:color="auto" w:fill="F2F2F2" w:themeFill="background1" w:themeFillShade="F2"/>
            <w:vAlign w:val="center"/>
          </w:tcPr>
          <w:p w14:paraId="13C77017" w14:textId="474DC20C"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Medium. Mostly includes general observations</w:t>
            </w:r>
          </w:p>
        </w:tc>
        <w:tc>
          <w:tcPr>
            <w:tcW w:w="1813" w:type="dxa"/>
            <w:tcBorders>
              <w:left w:val="none" w:sz="0" w:space="0" w:color="auto"/>
              <w:right w:val="none" w:sz="0" w:space="0" w:color="auto"/>
            </w:tcBorders>
            <w:shd w:val="clear" w:color="auto" w:fill="F2F2F2" w:themeFill="background1" w:themeFillShade="F2"/>
            <w:vAlign w:val="center"/>
          </w:tcPr>
          <w:p w14:paraId="6523DDD9" w14:textId="1BE27C68"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Medium. Mostly includes general observations</w:t>
            </w:r>
          </w:p>
        </w:tc>
        <w:tc>
          <w:tcPr>
            <w:tcW w:w="1813" w:type="dxa"/>
            <w:tcBorders>
              <w:left w:val="none" w:sz="0" w:space="0" w:color="auto"/>
              <w:right w:val="none" w:sz="0" w:space="0" w:color="auto"/>
            </w:tcBorders>
            <w:shd w:val="clear" w:color="auto" w:fill="F2F2F2" w:themeFill="background1" w:themeFillShade="F2"/>
            <w:vAlign w:val="center"/>
          </w:tcPr>
          <w:p w14:paraId="2C02B037" w14:textId="6B20A8ED"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Medium. Mostly includes general observations</w:t>
            </w:r>
          </w:p>
        </w:tc>
      </w:tr>
      <w:tr w:rsidR="006D37C2" w:rsidRPr="00A85C2D" w14:paraId="701566AD" w14:textId="77777777" w:rsidTr="00AC16EC">
        <w:trPr>
          <w:jc w:val="center"/>
        </w:trPr>
        <w:tc>
          <w:tcPr>
            <w:cnfStyle w:val="001000000000" w:firstRow="0" w:lastRow="0" w:firstColumn="1" w:lastColumn="0" w:oddVBand="0" w:evenVBand="0" w:oddHBand="0" w:evenHBand="0" w:firstRowFirstColumn="0" w:firstRowLastColumn="0" w:lastRowFirstColumn="0" w:lastRowLastColumn="0"/>
            <w:tcW w:w="1997" w:type="dxa"/>
            <w:shd w:val="clear" w:color="auto" w:fill="B8CCE4" w:themeFill="accent1" w:themeFillTint="66"/>
            <w:vAlign w:val="center"/>
          </w:tcPr>
          <w:p w14:paraId="142C0597" w14:textId="1BDE12E4" w:rsidR="006D37C2" w:rsidRPr="00A85C2D" w:rsidRDefault="006D37C2" w:rsidP="00A85C2D">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National Programme for Disaster Protection 2014</w:t>
            </w:r>
            <w:r w:rsidR="00374A9D" w:rsidRPr="00A85C2D">
              <w:rPr>
                <w:rFonts w:asciiTheme="minorHAnsi" w:hAnsiTheme="minorHAnsi" w:cstheme="minorHAnsi"/>
                <w:color w:val="000000" w:themeColor="text1"/>
                <w:lang w:val="en-US"/>
              </w:rPr>
              <w:t>–2018</w:t>
            </w:r>
          </w:p>
        </w:tc>
        <w:tc>
          <w:tcPr>
            <w:tcW w:w="1812" w:type="dxa"/>
            <w:shd w:val="clear" w:color="auto" w:fill="auto"/>
            <w:vAlign w:val="center"/>
          </w:tcPr>
          <w:p w14:paraId="77DF2E05" w14:textId="1A528816" w:rsidR="006D37C2"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2" w:type="dxa"/>
            <w:shd w:val="clear" w:color="auto" w:fill="auto"/>
            <w:vAlign w:val="center"/>
          </w:tcPr>
          <w:p w14:paraId="47F5708C" w14:textId="299209FF" w:rsidR="006D37C2"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3" w:type="dxa"/>
            <w:shd w:val="clear" w:color="auto" w:fill="auto"/>
            <w:vAlign w:val="center"/>
          </w:tcPr>
          <w:p w14:paraId="2DEB9915" w14:textId="224D2091" w:rsidR="006D37C2"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3" w:type="dxa"/>
            <w:shd w:val="clear" w:color="auto" w:fill="auto"/>
            <w:vAlign w:val="center"/>
          </w:tcPr>
          <w:p w14:paraId="425C7586" w14:textId="719FB663" w:rsidR="006D37C2" w:rsidRPr="00A85C2D" w:rsidRDefault="006D37C2"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r>
      <w:tr w:rsidR="006D37C2" w:rsidRPr="00A85C2D" w14:paraId="634B55FC" w14:textId="77777777" w:rsidTr="00AC1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tcBorders>
              <w:left w:val="none" w:sz="0" w:space="0" w:color="auto"/>
              <w:right w:val="none" w:sz="0" w:space="0" w:color="auto"/>
            </w:tcBorders>
            <w:shd w:val="clear" w:color="auto" w:fill="B8CCE4" w:themeFill="accent1" w:themeFillTint="66"/>
            <w:vAlign w:val="center"/>
          </w:tcPr>
          <w:p w14:paraId="64DBF3A7" w14:textId="18C4BCE2" w:rsidR="006D37C2" w:rsidRPr="00A85C2D" w:rsidRDefault="006D37C2" w:rsidP="00A85C2D">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 xml:space="preserve">National Programme for Prevention </w:t>
            </w:r>
            <w:r w:rsidR="007B5DC2" w:rsidRPr="00A85C2D">
              <w:rPr>
                <w:rFonts w:asciiTheme="minorHAnsi" w:hAnsiTheme="minorHAnsi" w:cstheme="minorHAnsi"/>
                <w:color w:val="000000" w:themeColor="text1"/>
                <w:lang w:val="en-US"/>
              </w:rPr>
              <w:t xml:space="preserve">and Mitigation </w:t>
            </w:r>
            <w:r w:rsidRPr="00A85C2D">
              <w:rPr>
                <w:rFonts w:asciiTheme="minorHAnsi" w:hAnsiTheme="minorHAnsi" w:cstheme="minorHAnsi"/>
                <w:color w:val="000000" w:themeColor="text1"/>
                <w:lang w:val="en-US"/>
              </w:rPr>
              <w:t xml:space="preserve">of Landslides </w:t>
            </w:r>
            <w:r w:rsidR="00720AD5" w:rsidRPr="00A85C2D">
              <w:rPr>
                <w:rFonts w:asciiTheme="minorHAnsi" w:hAnsiTheme="minorHAnsi" w:cstheme="minorHAnsi"/>
                <w:color w:val="000000" w:themeColor="text1"/>
                <w:lang w:val="en-US"/>
              </w:rPr>
              <w:t xml:space="preserve">on the Territory of </w:t>
            </w:r>
            <w:r w:rsidR="00050976" w:rsidRPr="00A85C2D">
              <w:rPr>
                <w:rFonts w:asciiTheme="minorHAnsi" w:hAnsiTheme="minorHAnsi" w:cstheme="minorHAnsi"/>
                <w:b w:val="0"/>
                <w:color w:val="000000" w:themeColor="text1"/>
                <w:lang w:val="en-US"/>
              </w:rPr>
              <w:t xml:space="preserve">the </w:t>
            </w:r>
            <w:r w:rsidR="00720AD5" w:rsidRPr="00A85C2D">
              <w:rPr>
                <w:rFonts w:asciiTheme="minorHAnsi" w:hAnsiTheme="minorHAnsi" w:cstheme="minorHAnsi"/>
                <w:color w:val="000000" w:themeColor="text1"/>
                <w:lang w:val="en-US"/>
              </w:rPr>
              <w:t xml:space="preserve">Republic of Bulgaria, Erosion and Abrasion on the Danube and Black Sea </w:t>
            </w:r>
            <w:r w:rsidR="007B5DC2" w:rsidRPr="00A85C2D">
              <w:rPr>
                <w:rFonts w:asciiTheme="minorHAnsi" w:hAnsiTheme="minorHAnsi" w:cstheme="minorHAnsi"/>
                <w:color w:val="000000" w:themeColor="text1"/>
                <w:lang w:val="en-US"/>
              </w:rPr>
              <w:t>shores</w:t>
            </w:r>
            <w:r w:rsidR="00720AD5" w:rsidRPr="00A85C2D">
              <w:rPr>
                <w:rFonts w:asciiTheme="minorHAnsi" w:hAnsiTheme="minorHAnsi" w:cstheme="minorHAnsi"/>
                <w:color w:val="000000" w:themeColor="text1"/>
                <w:lang w:val="en-US"/>
              </w:rPr>
              <w:t xml:space="preserve"> </w:t>
            </w:r>
            <w:r w:rsidRPr="00A85C2D">
              <w:rPr>
                <w:rFonts w:asciiTheme="minorHAnsi" w:hAnsiTheme="minorHAnsi" w:cstheme="minorHAnsi"/>
                <w:color w:val="000000" w:themeColor="text1"/>
                <w:lang w:val="en-US"/>
              </w:rPr>
              <w:t>2015</w:t>
            </w:r>
            <w:r w:rsidR="00374A9D" w:rsidRPr="00A85C2D">
              <w:rPr>
                <w:rFonts w:asciiTheme="minorHAnsi" w:hAnsiTheme="minorHAnsi" w:cstheme="minorHAnsi"/>
                <w:color w:val="000000" w:themeColor="text1"/>
                <w:lang w:val="en-US"/>
              </w:rPr>
              <w:t>–2020</w:t>
            </w:r>
          </w:p>
        </w:tc>
        <w:tc>
          <w:tcPr>
            <w:tcW w:w="1812" w:type="dxa"/>
            <w:tcBorders>
              <w:left w:val="none" w:sz="0" w:space="0" w:color="auto"/>
              <w:right w:val="none" w:sz="0" w:space="0" w:color="auto"/>
            </w:tcBorders>
            <w:shd w:val="clear" w:color="auto" w:fill="F2F2F2" w:themeFill="background1" w:themeFillShade="F2"/>
            <w:vAlign w:val="center"/>
          </w:tcPr>
          <w:p w14:paraId="651F4C85" w14:textId="62DE3C35"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Landslides causing most damage to road and railway infrastructure</w:t>
            </w:r>
          </w:p>
        </w:tc>
        <w:tc>
          <w:tcPr>
            <w:tcW w:w="1812" w:type="dxa"/>
            <w:tcBorders>
              <w:left w:val="none" w:sz="0" w:space="0" w:color="auto"/>
              <w:right w:val="none" w:sz="0" w:space="0" w:color="auto"/>
            </w:tcBorders>
            <w:shd w:val="clear" w:color="auto" w:fill="F2F2F2" w:themeFill="background1" w:themeFillShade="F2"/>
            <w:vAlign w:val="center"/>
          </w:tcPr>
          <w:p w14:paraId="7CC77802" w14:textId="4A96BEC4"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Landslides causing most damage to road and railway infrastructure</w:t>
            </w:r>
          </w:p>
        </w:tc>
        <w:tc>
          <w:tcPr>
            <w:tcW w:w="1813" w:type="dxa"/>
            <w:tcBorders>
              <w:left w:val="none" w:sz="0" w:space="0" w:color="auto"/>
              <w:right w:val="none" w:sz="0" w:space="0" w:color="auto"/>
            </w:tcBorders>
            <w:shd w:val="clear" w:color="auto" w:fill="F2F2F2" w:themeFill="background1" w:themeFillShade="F2"/>
            <w:vAlign w:val="center"/>
          </w:tcPr>
          <w:p w14:paraId="0B53E1EF" w14:textId="4794CBE2"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Low</w:t>
            </w:r>
          </w:p>
        </w:tc>
        <w:tc>
          <w:tcPr>
            <w:tcW w:w="1813" w:type="dxa"/>
            <w:tcBorders>
              <w:left w:val="none" w:sz="0" w:space="0" w:color="auto"/>
              <w:right w:val="none" w:sz="0" w:space="0" w:color="auto"/>
            </w:tcBorders>
            <w:shd w:val="clear" w:color="auto" w:fill="F2F2F2" w:themeFill="background1" w:themeFillShade="F2"/>
            <w:vAlign w:val="center"/>
          </w:tcPr>
          <w:p w14:paraId="2C0F5562" w14:textId="2F0D0D18" w:rsidR="006D37C2" w:rsidRPr="00A85C2D" w:rsidRDefault="006D37C2"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Low</w:t>
            </w:r>
          </w:p>
        </w:tc>
      </w:tr>
      <w:tr w:rsidR="003F7CCE" w:rsidRPr="00A85C2D" w14:paraId="61E1907C" w14:textId="77777777" w:rsidTr="00AC16EC">
        <w:trPr>
          <w:jc w:val="center"/>
        </w:trPr>
        <w:tc>
          <w:tcPr>
            <w:cnfStyle w:val="001000000000" w:firstRow="0" w:lastRow="0" w:firstColumn="1" w:lastColumn="0" w:oddVBand="0" w:evenVBand="0" w:oddHBand="0" w:evenHBand="0" w:firstRowFirstColumn="0" w:firstRowLastColumn="0" w:lastRowFirstColumn="0" w:lastRowLastColumn="0"/>
            <w:tcW w:w="1997" w:type="dxa"/>
            <w:shd w:val="clear" w:color="auto" w:fill="B8CCE4" w:themeFill="accent1" w:themeFillTint="66"/>
            <w:vAlign w:val="center"/>
          </w:tcPr>
          <w:p w14:paraId="0FC5D1CA" w14:textId="1D106C07" w:rsidR="003F7CCE" w:rsidRPr="00A85C2D" w:rsidRDefault="003F7CCE" w:rsidP="00A85C2D">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Critical Infrastructure Ordinance</w:t>
            </w:r>
          </w:p>
        </w:tc>
        <w:tc>
          <w:tcPr>
            <w:tcW w:w="1812" w:type="dxa"/>
            <w:shd w:val="clear" w:color="auto" w:fill="auto"/>
            <w:vAlign w:val="center"/>
          </w:tcPr>
          <w:p w14:paraId="330DF658" w14:textId="43EC3582" w:rsidR="003F7CCE" w:rsidRPr="00A85C2D" w:rsidRDefault="003F7CCE"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2" w:type="dxa"/>
            <w:shd w:val="clear" w:color="auto" w:fill="auto"/>
            <w:vAlign w:val="center"/>
          </w:tcPr>
          <w:p w14:paraId="39B05E25" w14:textId="57CD86DB" w:rsidR="003F7CCE" w:rsidRPr="00A85C2D" w:rsidRDefault="003F7CCE"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3" w:type="dxa"/>
            <w:shd w:val="clear" w:color="auto" w:fill="auto"/>
            <w:vAlign w:val="center"/>
          </w:tcPr>
          <w:p w14:paraId="3E18728E" w14:textId="02BB561B" w:rsidR="003F7CCE" w:rsidRPr="00A85C2D" w:rsidRDefault="003F7CCE"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c>
          <w:tcPr>
            <w:tcW w:w="1813" w:type="dxa"/>
            <w:shd w:val="clear" w:color="auto" w:fill="auto"/>
            <w:vAlign w:val="center"/>
          </w:tcPr>
          <w:p w14:paraId="4AEF8581" w14:textId="67E2F56A" w:rsidR="003F7CCE" w:rsidRPr="00A85C2D" w:rsidRDefault="003F7CCE" w:rsidP="00A85C2D">
            <w:pPr>
              <w:pStyle w:val="Tablet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w:t>
            </w:r>
          </w:p>
        </w:tc>
      </w:tr>
      <w:tr w:rsidR="003F7CCE" w:rsidRPr="00A85C2D" w14:paraId="3E8FDD37" w14:textId="77777777" w:rsidTr="00AC1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7" w:type="dxa"/>
            <w:tcBorders>
              <w:left w:val="none" w:sz="0" w:space="0" w:color="auto"/>
              <w:right w:val="none" w:sz="0" w:space="0" w:color="auto"/>
            </w:tcBorders>
            <w:shd w:val="clear" w:color="auto" w:fill="B8CCE4" w:themeFill="accent1" w:themeFillTint="66"/>
            <w:vAlign w:val="center"/>
          </w:tcPr>
          <w:p w14:paraId="472A5C6C" w14:textId="5F3B5502" w:rsidR="003F7CCE" w:rsidRPr="00A85C2D" w:rsidRDefault="003F7CCE" w:rsidP="00A85C2D">
            <w:pPr>
              <w:pStyle w:val="Tabletxt"/>
              <w:spacing w:before="40" w:after="40" w:line="240" w:lineRule="auto"/>
              <w:jc w:val="center"/>
              <w:rPr>
                <w:rFonts w:asciiTheme="minorHAnsi" w:hAnsiTheme="minorHAnsi" w:cstheme="minorHAnsi"/>
                <w:color w:val="000000" w:themeColor="text1"/>
                <w:lang w:val="en-US"/>
              </w:rPr>
            </w:pPr>
            <w:r w:rsidRPr="00A85C2D">
              <w:rPr>
                <w:rFonts w:asciiTheme="minorHAnsi" w:hAnsiTheme="minorHAnsi" w:cstheme="minorHAnsi"/>
                <w:color w:val="000000" w:themeColor="text1"/>
                <w:lang w:val="en-US"/>
              </w:rPr>
              <w:t>Climate Change Adaptation Strategy of the Municipality of Sofia</w:t>
            </w:r>
          </w:p>
        </w:tc>
        <w:tc>
          <w:tcPr>
            <w:tcW w:w="1812" w:type="dxa"/>
            <w:tcBorders>
              <w:left w:val="none" w:sz="0" w:space="0" w:color="auto"/>
              <w:right w:val="none" w:sz="0" w:space="0" w:color="auto"/>
            </w:tcBorders>
            <w:shd w:val="clear" w:color="auto" w:fill="F2F2F2" w:themeFill="background1" w:themeFillShade="F2"/>
            <w:vAlign w:val="center"/>
          </w:tcPr>
          <w:p w14:paraId="3F286EC8" w14:textId="3FF4BA8D" w:rsidR="003F7CCE" w:rsidRPr="00A85C2D" w:rsidRDefault="003F7CCE"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High. Most effects on street infrastructure and services</w:t>
            </w:r>
          </w:p>
        </w:tc>
        <w:tc>
          <w:tcPr>
            <w:tcW w:w="1812" w:type="dxa"/>
            <w:tcBorders>
              <w:left w:val="none" w:sz="0" w:space="0" w:color="auto"/>
              <w:right w:val="none" w:sz="0" w:space="0" w:color="auto"/>
            </w:tcBorders>
            <w:shd w:val="clear" w:color="auto" w:fill="F2F2F2" w:themeFill="background1" w:themeFillShade="F2"/>
            <w:vAlign w:val="center"/>
          </w:tcPr>
          <w:p w14:paraId="0D2EB671" w14:textId="3558395D" w:rsidR="003F7CCE" w:rsidRPr="00A85C2D" w:rsidRDefault="003F7CCE"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Medium. Some effects on tram and metro infrastructure and services</w:t>
            </w:r>
          </w:p>
        </w:tc>
        <w:tc>
          <w:tcPr>
            <w:tcW w:w="1813" w:type="dxa"/>
            <w:tcBorders>
              <w:left w:val="none" w:sz="0" w:space="0" w:color="auto"/>
              <w:right w:val="none" w:sz="0" w:space="0" w:color="auto"/>
            </w:tcBorders>
            <w:shd w:val="clear" w:color="auto" w:fill="F2F2F2" w:themeFill="background1" w:themeFillShade="F2"/>
            <w:vAlign w:val="center"/>
          </w:tcPr>
          <w:p w14:paraId="5419C0FA" w14:textId="6AD4250B" w:rsidR="003F7CCE" w:rsidRPr="00A85C2D" w:rsidRDefault="003F7CCE"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N/A</w:t>
            </w:r>
          </w:p>
        </w:tc>
        <w:tc>
          <w:tcPr>
            <w:tcW w:w="1813" w:type="dxa"/>
            <w:tcBorders>
              <w:left w:val="none" w:sz="0" w:space="0" w:color="auto"/>
              <w:right w:val="none" w:sz="0" w:space="0" w:color="auto"/>
            </w:tcBorders>
            <w:shd w:val="clear" w:color="auto" w:fill="F2F2F2" w:themeFill="background1" w:themeFillShade="F2"/>
            <w:vAlign w:val="center"/>
          </w:tcPr>
          <w:p w14:paraId="7B0D0BF0" w14:textId="1CEFE268" w:rsidR="003F7CCE" w:rsidRPr="00A85C2D" w:rsidRDefault="003F7CCE" w:rsidP="00A85C2D">
            <w:pPr>
              <w:pStyle w:val="Tablet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85C2D">
              <w:rPr>
                <w:rFonts w:asciiTheme="minorHAnsi" w:hAnsiTheme="minorHAnsi" w:cstheme="minorHAnsi"/>
                <w:lang w:val="en-US"/>
              </w:rPr>
              <w:t>Low. Some effects on Sofia Airport</w:t>
            </w:r>
          </w:p>
        </w:tc>
      </w:tr>
    </w:tbl>
    <w:p w14:paraId="348BCEB3" w14:textId="77777777" w:rsidR="00261947" w:rsidRDefault="00261947">
      <w:pPr>
        <w:spacing w:after="200" w:line="276" w:lineRule="auto"/>
        <w:jc w:val="left"/>
        <w:rPr>
          <w:rFonts w:ascii="Calibri" w:eastAsia="Times New Roman" w:hAnsi="Calibri" w:cs="Times New Roman"/>
          <w:b/>
          <w:i/>
          <w:color w:val="4F81BD"/>
          <w:sz w:val="26"/>
          <w:szCs w:val="24"/>
        </w:rPr>
      </w:pPr>
      <w:bookmarkStart w:id="257" w:name="_Toc500075604"/>
      <w:bookmarkStart w:id="258" w:name="_Toc504556207"/>
      <w:bookmarkStart w:id="259" w:name="_Toc504559271"/>
      <w:bookmarkStart w:id="260" w:name="_Toc504559499"/>
      <w:r>
        <w:br w:type="page"/>
      </w:r>
    </w:p>
    <w:p w14:paraId="4217A98E" w14:textId="18E216A7" w:rsidR="004506EA" w:rsidRPr="00287BD2" w:rsidRDefault="00803E9B" w:rsidP="009E0FB4">
      <w:pPr>
        <w:pStyle w:val="Heading3"/>
        <w:spacing w:before="300"/>
      </w:pPr>
      <w:bookmarkStart w:id="261" w:name="_Toc522115831"/>
      <w:r w:rsidRPr="0070352C">
        <w:lastRenderedPageBreak/>
        <w:t>2</w:t>
      </w:r>
      <w:r w:rsidR="004506EA" w:rsidRPr="0070352C">
        <w:t>.</w:t>
      </w:r>
      <w:r w:rsidR="000E2592" w:rsidRPr="0070352C">
        <w:t>4</w:t>
      </w:r>
      <w:r w:rsidR="004506EA" w:rsidRPr="0070352C">
        <w:t>.2</w:t>
      </w:r>
      <w:r w:rsidR="000E2592" w:rsidRPr="0070352C">
        <w:t>.</w:t>
      </w:r>
      <w:r w:rsidR="004506EA" w:rsidRPr="0070352C">
        <w:tab/>
      </w:r>
      <w:r w:rsidR="0015550A" w:rsidRPr="0070352C">
        <w:t>Strategy for the Development of the Transport System of the Republic of Bulgaria until 2020</w:t>
      </w:r>
      <w:bookmarkEnd w:id="261"/>
      <w:r w:rsidR="0015550A" w:rsidRPr="0070352C">
        <w:t xml:space="preserve"> </w:t>
      </w:r>
      <w:bookmarkEnd w:id="257"/>
      <w:bookmarkEnd w:id="258"/>
      <w:bookmarkEnd w:id="259"/>
      <w:bookmarkEnd w:id="260"/>
    </w:p>
    <w:p w14:paraId="20D09603" w14:textId="2968B88E" w:rsidR="004506EA" w:rsidRPr="00287BD2" w:rsidRDefault="004506EA" w:rsidP="003F129C">
      <w:pPr>
        <w:pStyle w:val="BodyText"/>
        <w:ind w:left="0" w:firstLine="0"/>
      </w:pPr>
      <w:r w:rsidRPr="00287BD2">
        <w:t xml:space="preserve">The </w:t>
      </w:r>
      <w:r w:rsidRPr="00287BD2">
        <w:rPr>
          <w:i/>
        </w:rPr>
        <w:t xml:space="preserve">Strategy for the Development of the Transport System of the Republic of Bulgaria </w:t>
      </w:r>
      <w:r w:rsidR="0015550A">
        <w:rPr>
          <w:i/>
        </w:rPr>
        <w:t xml:space="preserve">until </w:t>
      </w:r>
      <w:r w:rsidRPr="00287BD2">
        <w:rPr>
          <w:i/>
        </w:rPr>
        <w:t>2020</w:t>
      </w:r>
      <w:r w:rsidR="00E80667" w:rsidRPr="00287BD2">
        <w:rPr>
          <w:i/>
        </w:rPr>
        <w:t xml:space="preserve"> </w:t>
      </w:r>
      <w:r w:rsidR="00E80667" w:rsidRPr="00287BD2">
        <w:rPr>
          <w:iCs/>
        </w:rPr>
        <w:t>(MTITC 2010)</w:t>
      </w:r>
      <w:r w:rsidRPr="00287BD2">
        <w:t xml:space="preserve"> has been one of the main documents framing the development of the Bulgarian transport system since 2010. </w:t>
      </w:r>
    </w:p>
    <w:p w14:paraId="7D17BA5E" w14:textId="66957E89" w:rsidR="004506EA" w:rsidRPr="00287BD2" w:rsidRDefault="004506EA" w:rsidP="003F129C">
      <w:pPr>
        <w:pStyle w:val="BodyText"/>
        <w:ind w:left="0" w:firstLine="0"/>
      </w:pPr>
      <w:r w:rsidRPr="00287BD2">
        <w:t xml:space="preserve">The </w:t>
      </w:r>
      <w:r w:rsidR="009F11C5" w:rsidRPr="00287BD2">
        <w:t xml:space="preserve">Strategy </w:t>
      </w:r>
      <w:r w:rsidRPr="00287BD2">
        <w:t xml:space="preserve">defines priorities and Priority 5 is devoted to climate change mitigation. It states the importance of promoting shift to sustainable modes of transport, fuel efficiency, support of the use of cleaner fuels, </w:t>
      </w:r>
      <w:r w:rsidR="00E50082" w:rsidRPr="00287BD2">
        <w:t>and so on</w:t>
      </w:r>
      <w:r w:rsidRPr="00287BD2">
        <w:t xml:space="preserve"> Measures to implement the priorities of the strategy are also formulated. These measures could </w:t>
      </w:r>
      <w:r w:rsidR="00D3656F" w:rsidRPr="00287BD2">
        <w:t>be</w:t>
      </w:r>
      <w:r w:rsidRPr="00287BD2">
        <w:t xml:space="preserve"> the basis for the scope of Operational Programme Transport and Transport Infrastructure </w:t>
      </w:r>
      <w:r w:rsidR="00374A9D" w:rsidRPr="00287BD2">
        <w:t>2014–2020</w:t>
      </w:r>
      <w:r w:rsidRPr="00287BD2">
        <w:t xml:space="preserve">. </w:t>
      </w:r>
    </w:p>
    <w:p w14:paraId="12559AB8" w14:textId="216002D7" w:rsidR="004506EA" w:rsidRPr="00287BD2" w:rsidRDefault="004506EA" w:rsidP="003F129C">
      <w:pPr>
        <w:pStyle w:val="BodyText"/>
        <w:ind w:left="0" w:firstLine="0"/>
      </w:pPr>
      <w:r w:rsidRPr="00287BD2">
        <w:t xml:space="preserve">The </w:t>
      </w:r>
      <w:r w:rsidR="009F11C5" w:rsidRPr="00287BD2">
        <w:t xml:space="preserve">Strategy </w:t>
      </w:r>
      <w:r w:rsidRPr="00287BD2">
        <w:t xml:space="preserve">includes a comprehensive review of the EU legislation and policies regarding climate change. The focus, however, is mostly on climate change mitigation and adaptation is not a subject of the discussion. </w:t>
      </w:r>
    </w:p>
    <w:p w14:paraId="791D2DFA" w14:textId="5633DB35" w:rsidR="004506EA" w:rsidRPr="00287BD2" w:rsidRDefault="004506EA" w:rsidP="009E0FB4">
      <w:pPr>
        <w:pStyle w:val="Heading3"/>
        <w:spacing w:before="160"/>
      </w:pPr>
      <w:bookmarkStart w:id="262" w:name="_Toc500075605"/>
      <w:bookmarkStart w:id="263" w:name="_Toc504556208"/>
      <w:bookmarkStart w:id="264" w:name="_Toc504559272"/>
      <w:bookmarkStart w:id="265" w:name="_Toc504559500"/>
      <w:bookmarkStart w:id="266" w:name="_Toc522115832"/>
      <w:r w:rsidRPr="00287BD2">
        <w:t>2</w:t>
      </w:r>
      <w:r w:rsidR="00803E9B" w:rsidRPr="00287BD2">
        <w:t>.</w:t>
      </w:r>
      <w:r w:rsidR="000E2592" w:rsidRPr="00287BD2">
        <w:t>4</w:t>
      </w:r>
      <w:r w:rsidRPr="00287BD2">
        <w:t>.3</w:t>
      </w:r>
      <w:r w:rsidR="000E2592" w:rsidRPr="00287BD2">
        <w:t>.</w:t>
      </w:r>
      <w:r w:rsidRPr="00287BD2">
        <w:tab/>
        <w:t xml:space="preserve">Integrated Transport Strategy </w:t>
      </w:r>
      <w:r w:rsidR="00BA6DAD" w:rsidRPr="00287BD2">
        <w:t xml:space="preserve">for the Period until </w:t>
      </w:r>
      <w:r w:rsidRPr="00287BD2">
        <w:t>2030</w:t>
      </w:r>
      <w:bookmarkEnd w:id="262"/>
      <w:bookmarkEnd w:id="263"/>
      <w:bookmarkEnd w:id="264"/>
      <w:bookmarkEnd w:id="265"/>
      <w:bookmarkEnd w:id="266"/>
    </w:p>
    <w:p w14:paraId="6F79C54E" w14:textId="10243BFE" w:rsidR="004506EA" w:rsidRPr="00287BD2" w:rsidRDefault="00E9319F" w:rsidP="003F129C">
      <w:pPr>
        <w:pStyle w:val="BodyText"/>
        <w:ind w:left="0" w:firstLine="0"/>
      </w:pPr>
      <w:r w:rsidRPr="00287BD2">
        <w:t xml:space="preserve">Availability of an </w:t>
      </w:r>
      <w:r w:rsidR="004506EA" w:rsidRPr="00287BD2">
        <w:rPr>
          <w:i/>
        </w:rPr>
        <w:t xml:space="preserve">Integrated Transport Strategy </w:t>
      </w:r>
      <w:r w:rsidRPr="00287BD2">
        <w:rPr>
          <w:i/>
        </w:rPr>
        <w:t xml:space="preserve">for the </w:t>
      </w:r>
      <w:r w:rsidR="00BA6DAD" w:rsidRPr="00287BD2">
        <w:rPr>
          <w:i/>
        </w:rPr>
        <w:t>P</w:t>
      </w:r>
      <w:r w:rsidRPr="00287BD2">
        <w:rPr>
          <w:i/>
        </w:rPr>
        <w:t xml:space="preserve">eriod until </w:t>
      </w:r>
      <w:r w:rsidR="004506EA" w:rsidRPr="00287BD2">
        <w:rPr>
          <w:i/>
        </w:rPr>
        <w:t>2030</w:t>
      </w:r>
      <w:r w:rsidR="00E80667" w:rsidRPr="00287BD2">
        <w:rPr>
          <w:i/>
        </w:rPr>
        <w:t xml:space="preserve"> </w:t>
      </w:r>
      <w:r w:rsidR="00E80667" w:rsidRPr="00287BD2">
        <w:rPr>
          <w:iCs/>
        </w:rPr>
        <w:t>(MTITC 201</w:t>
      </w:r>
      <w:r w:rsidR="00065287">
        <w:rPr>
          <w:iCs/>
        </w:rPr>
        <w:t>7</w:t>
      </w:r>
      <w:r w:rsidR="00E80667" w:rsidRPr="00287BD2">
        <w:rPr>
          <w:iCs/>
        </w:rPr>
        <w:t>)</w:t>
      </w:r>
      <w:r w:rsidR="004506EA" w:rsidRPr="00287BD2">
        <w:t xml:space="preserve"> is an </w:t>
      </w:r>
      <w:r w:rsidRPr="00287BD2">
        <w:t xml:space="preserve">obligatory requirement </w:t>
      </w:r>
      <w:r w:rsidR="003D3BE0" w:rsidRPr="00287BD2">
        <w:t>for the transport sector in</w:t>
      </w:r>
      <w:r w:rsidRPr="00287BD2">
        <w:t xml:space="preserve"> </w:t>
      </w:r>
      <w:r w:rsidR="004506EA" w:rsidRPr="00287BD2">
        <w:t>comply</w:t>
      </w:r>
      <w:r w:rsidRPr="00287BD2">
        <w:t>ing</w:t>
      </w:r>
      <w:r w:rsidR="004506EA" w:rsidRPr="00287BD2">
        <w:t xml:space="preserve"> with an </w:t>
      </w:r>
      <w:r w:rsidR="004506EA" w:rsidRPr="00287BD2">
        <w:rPr>
          <w:i/>
        </w:rPr>
        <w:t>ex-ante</w:t>
      </w:r>
      <w:r w:rsidR="004506EA" w:rsidRPr="00287BD2">
        <w:t xml:space="preserve"> conditionality from the </w:t>
      </w:r>
      <w:r w:rsidR="003D3BE0" w:rsidRPr="00287BD2">
        <w:t xml:space="preserve">EU-Bulgaria </w:t>
      </w:r>
      <w:r w:rsidR="004506EA" w:rsidRPr="00287BD2">
        <w:t xml:space="preserve">Partnership Agreement </w:t>
      </w:r>
      <w:r w:rsidR="003D3BE0" w:rsidRPr="00287BD2">
        <w:t>the</w:t>
      </w:r>
      <w:r w:rsidR="004506EA" w:rsidRPr="00287BD2">
        <w:t xml:space="preserve"> </w:t>
      </w:r>
      <w:r w:rsidR="003D3BE0" w:rsidRPr="00287BD2">
        <w:t xml:space="preserve">2014–2020 </w:t>
      </w:r>
      <w:r w:rsidR="004506EA" w:rsidRPr="00287BD2">
        <w:t>period</w:t>
      </w:r>
      <w:r w:rsidR="003D3BE0" w:rsidRPr="00287BD2">
        <w:t xml:space="preserve">. </w:t>
      </w:r>
      <w:r w:rsidRPr="00287BD2">
        <w:t xml:space="preserve">The </w:t>
      </w:r>
      <w:r w:rsidR="003D3BE0" w:rsidRPr="00287BD2">
        <w:t>strategy</w:t>
      </w:r>
      <w:r w:rsidRPr="00287BD2">
        <w:t xml:space="preserve"> </w:t>
      </w:r>
      <w:r w:rsidR="003D3BE0" w:rsidRPr="00287BD2">
        <w:t>was</w:t>
      </w:r>
      <w:r w:rsidRPr="00287BD2">
        <w:t xml:space="preserve"> adopted </w:t>
      </w:r>
      <w:r w:rsidR="003D3BE0" w:rsidRPr="00287BD2">
        <w:t>by</w:t>
      </w:r>
      <w:r w:rsidRPr="00287BD2">
        <w:t xml:space="preserve"> Decision No 336/23.06.2017 of the Council of Ministers. </w:t>
      </w:r>
      <w:r w:rsidR="003D3BE0" w:rsidRPr="00287BD2">
        <w:t>The strategy is in line with the Partnership Agreement as was confirmed by a letter of the EC</w:t>
      </w:r>
      <w:r w:rsidR="00B31689" w:rsidRPr="00287BD2">
        <w:t xml:space="preserve"> stating that with</w:t>
      </w:r>
      <w:r w:rsidR="002C2D84" w:rsidRPr="00287BD2">
        <w:t xml:space="preserve"> th</w:t>
      </w:r>
      <w:r w:rsidR="003D3BE0" w:rsidRPr="00287BD2">
        <w:t>e</w:t>
      </w:r>
      <w:r w:rsidR="002C2D84" w:rsidRPr="00287BD2">
        <w:t xml:space="preserve"> Strategy Bulgaria complies </w:t>
      </w:r>
      <w:r w:rsidR="003D3BE0" w:rsidRPr="00287BD2">
        <w:t xml:space="preserve">with </w:t>
      </w:r>
      <w:r w:rsidR="002C2D84" w:rsidRPr="00287BD2">
        <w:t xml:space="preserve">the </w:t>
      </w:r>
      <w:r w:rsidR="00B31689" w:rsidRPr="00287BD2">
        <w:t xml:space="preserve">earlier mentioned </w:t>
      </w:r>
      <w:r w:rsidR="002C2D84" w:rsidRPr="00287BD2">
        <w:t xml:space="preserve">ex-ante </w:t>
      </w:r>
      <w:r w:rsidR="003D3BE0" w:rsidRPr="00287BD2">
        <w:t>conditionality</w:t>
      </w:r>
      <w:r w:rsidR="002C2D84" w:rsidRPr="00287BD2">
        <w:t>.</w:t>
      </w:r>
    </w:p>
    <w:p w14:paraId="2D933A59" w14:textId="2A25D650" w:rsidR="004506EA" w:rsidRPr="00287BD2" w:rsidRDefault="004506EA" w:rsidP="004D21F8">
      <w:pPr>
        <w:pStyle w:val="BodyText"/>
      </w:pPr>
      <w:r w:rsidRPr="00287BD2">
        <w:t xml:space="preserve">The </w:t>
      </w:r>
      <w:r w:rsidR="009F11C5" w:rsidRPr="00287BD2">
        <w:t xml:space="preserve">Strategy </w:t>
      </w:r>
      <w:r w:rsidRPr="00287BD2">
        <w:t xml:space="preserve">is a comprehensive study of the </w:t>
      </w:r>
      <w:r w:rsidR="004D21F8" w:rsidRPr="004D21F8">
        <w:t>evolution</w:t>
      </w:r>
      <w:r w:rsidRPr="00287BD2">
        <w:t xml:space="preserve"> of the transport systems of all sub-sectors/modes of transport. As part of the work, a large amount of data about the transport sector is collected and presented </w:t>
      </w:r>
      <w:r w:rsidRPr="0015550A">
        <w:t>to</w:t>
      </w:r>
      <w:r w:rsidRPr="00287BD2">
        <w:t xml:space="preserve"> the Ministry of Transport, Information Techn</w:t>
      </w:r>
      <w:r w:rsidR="009C2A6E" w:rsidRPr="00287BD2">
        <w:t xml:space="preserve">ology </w:t>
      </w:r>
      <w:r w:rsidRPr="00287BD2">
        <w:t>and Communication</w:t>
      </w:r>
      <w:r w:rsidR="00537487">
        <w:t>s</w:t>
      </w:r>
      <w:r w:rsidRPr="00287BD2">
        <w:t xml:space="preserve">. A pivotal element of the strategy is the </w:t>
      </w:r>
      <w:r w:rsidR="009B681B">
        <w:t>n</w:t>
      </w:r>
      <w:r w:rsidR="0070352C">
        <w:t xml:space="preserve">ational </w:t>
      </w:r>
      <w:r w:rsidRPr="00E70FEE">
        <w:t>multimodal transport model,</w:t>
      </w:r>
      <w:r w:rsidRPr="00287BD2">
        <w:t xml:space="preserve"> allowing traffic forecasts to be made for a substantial future period. </w:t>
      </w:r>
    </w:p>
    <w:p w14:paraId="0432294D" w14:textId="40840323" w:rsidR="004506EA" w:rsidRPr="00287BD2" w:rsidRDefault="004506EA" w:rsidP="003F129C">
      <w:pPr>
        <w:pStyle w:val="BodyText"/>
        <w:ind w:left="0" w:firstLine="0"/>
      </w:pPr>
      <w:r w:rsidRPr="00287BD2">
        <w:t>CCA</w:t>
      </w:r>
      <w:r w:rsidR="009F11C5" w:rsidRPr="00287BD2">
        <w:t xml:space="preserve"> </w:t>
      </w:r>
      <w:r w:rsidRPr="00287BD2">
        <w:t xml:space="preserve">is not explicitly addressed in the </w:t>
      </w:r>
      <w:r w:rsidR="009F11C5" w:rsidRPr="00287BD2">
        <w:t>S</w:t>
      </w:r>
      <w:r w:rsidRPr="00287BD2">
        <w:t>trategy</w:t>
      </w:r>
      <w:r w:rsidR="009F11C5" w:rsidRPr="00287BD2">
        <w:t>.</w:t>
      </w:r>
      <w:r w:rsidRPr="00287BD2">
        <w:t xml:space="preserve"> </w:t>
      </w:r>
      <w:r w:rsidR="009F11C5" w:rsidRPr="00287BD2">
        <w:t>T</w:t>
      </w:r>
      <w:r w:rsidRPr="00287BD2">
        <w:t xml:space="preserve">he document </w:t>
      </w:r>
      <w:r w:rsidR="009F11C5" w:rsidRPr="00287BD2">
        <w:t xml:space="preserve">mainly </w:t>
      </w:r>
      <w:r w:rsidRPr="00287BD2">
        <w:t>focuse</w:t>
      </w:r>
      <w:r w:rsidR="007672F6" w:rsidRPr="00287BD2">
        <w:t>s</w:t>
      </w:r>
      <w:r w:rsidRPr="00287BD2">
        <w:t xml:space="preserve"> on a standard set of climate change mitigation measures – mostly efforts to promote shift to sustainable modes of transport and reduction of the emissions by </w:t>
      </w:r>
      <w:r w:rsidR="007E6E9E" w:rsidRPr="00287BD2">
        <w:t>optimizing</w:t>
      </w:r>
      <w:r w:rsidRPr="00287BD2">
        <w:t xml:space="preserve"> the transport system.</w:t>
      </w:r>
    </w:p>
    <w:p w14:paraId="13670E98" w14:textId="426E8505" w:rsidR="004506EA" w:rsidRPr="00287BD2" w:rsidRDefault="004506EA" w:rsidP="003F129C">
      <w:pPr>
        <w:pStyle w:val="BodyText"/>
        <w:ind w:left="0" w:firstLine="0"/>
      </w:pPr>
      <w:r w:rsidRPr="00287BD2">
        <w:t xml:space="preserve">CCA is commented upon in the </w:t>
      </w:r>
      <w:r w:rsidRPr="00287BD2">
        <w:rPr>
          <w:i/>
        </w:rPr>
        <w:t xml:space="preserve">Environmental assessment of Integrated Transport Strategy for the Period </w:t>
      </w:r>
      <w:r w:rsidR="00BA6DAD" w:rsidRPr="00287BD2">
        <w:rPr>
          <w:i/>
        </w:rPr>
        <w:t xml:space="preserve">until </w:t>
      </w:r>
      <w:r w:rsidRPr="00287BD2">
        <w:rPr>
          <w:i/>
        </w:rPr>
        <w:t>2030</w:t>
      </w:r>
      <w:r w:rsidR="00E80667" w:rsidRPr="00287BD2">
        <w:rPr>
          <w:i/>
        </w:rPr>
        <w:t xml:space="preserve"> </w:t>
      </w:r>
      <w:r w:rsidR="00E80667" w:rsidRPr="00287BD2">
        <w:rPr>
          <w:iCs/>
        </w:rPr>
        <w:t>(MTITC 2017</w:t>
      </w:r>
      <w:r w:rsidR="00F53206">
        <w:rPr>
          <w:iCs/>
        </w:rPr>
        <w:t>b</w:t>
      </w:r>
      <w:r w:rsidR="00E80667" w:rsidRPr="00287BD2">
        <w:rPr>
          <w:iCs/>
        </w:rPr>
        <w:t>)</w:t>
      </w:r>
      <w:r w:rsidR="009F11C5" w:rsidRPr="00287BD2">
        <w:rPr>
          <w:i/>
        </w:rPr>
        <w:t xml:space="preserve"> </w:t>
      </w:r>
      <w:r w:rsidR="009F11C5" w:rsidRPr="00287BD2">
        <w:t>chapter</w:t>
      </w:r>
      <w:r w:rsidRPr="00287BD2">
        <w:t>, which includes a discussion based on the RVA from 2014.</w:t>
      </w:r>
    </w:p>
    <w:p w14:paraId="73A7A9B8" w14:textId="2E4FA229" w:rsidR="004506EA" w:rsidRPr="00287BD2" w:rsidRDefault="00803E9B" w:rsidP="009E0FB4">
      <w:pPr>
        <w:pStyle w:val="Heading3"/>
        <w:spacing w:before="160"/>
      </w:pPr>
      <w:bookmarkStart w:id="267" w:name="_Toc500075606"/>
      <w:bookmarkStart w:id="268" w:name="_Toc504556209"/>
      <w:bookmarkStart w:id="269" w:name="_Toc504559273"/>
      <w:bookmarkStart w:id="270" w:name="_Toc504559501"/>
      <w:bookmarkStart w:id="271" w:name="_Toc522115833"/>
      <w:r w:rsidRPr="00287BD2">
        <w:t>2</w:t>
      </w:r>
      <w:r w:rsidR="004506EA" w:rsidRPr="00287BD2">
        <w:t>.</w:t>
      </w:r>
      <w:r w:rsidR="000E2592" w:rsidRPr="00287BD2">
        <w:t>4</w:t>
      </w:r>
      <w:r w:rsidR="004506EA" w:rsidRPr="00287BD2">
        <w:t>.4</w:t>
      </w:r>
      <w:r w:rsidR="000E2592" w:rsidRPr="00287BD2">
        <w:t>.</w:t>
      </w:r>
      <w:r w:rsidR="004506EA" w:rsidRPr="00287BD2">
        <w:tab/>
        <w:t xml:space="preserve">Partnership Agreement for the 2014-2020 </w:t>
      </w:r>
      <w:r w:rsidR="00203561" w:rsidRPr="00287BD2">
        <w:t>p</w:t>
      </w:r>
      <w:r w:rsidR="004506EA" w:rsidRPr="00287BD2">
        <w:t>eriod</w:t>
      </w:r>
      <w:bookmarkEnd w:id="267"/>
      <w:bookmarkEnd w:id="268"/>
      <w:bookmarkEnd w:id="269"/>
      <w:bookmarkEnd w:id="270"/>
      <w:bookmarkEnd w:id="271"/>
    </w:p>
    <w:p w14:paraId="0226E325" w14:textId="641D7168" w:rsidR="004506EA" w:rsidRPr="00287BD2" w:rsidRDefault="004506EA" w:rsidP="003F129C">
      <w:pPr>
        <w:pStyle w:val="BodyText"/>
        <w:ind w:left="0" w:firstLine="0"/>
      </w:pPr>
      <w:r w:rsidRPr="00287BD2">
        <w:t>Partnership Agreements are provided for in the CPR and are the basis for the development of Operational Programmes for the 2014</w:t>
      </w:r>
      <w:r w:rsidR="006E5382">
        <w:t>–</w:t>
      </w:r>
      <w:r w:rsidRPr="00287BD2">
        <w:t>2020 programming period</w:t>
      </w:r>
      <w:r w:rsidRPr="00287BD2">
        <w:rPr>
          <w:rStyle w:val="FootnoteReference"/>
        </w:rPr>
        <w:footnoteReference w:id="46"/>
      </w:r>
      <w:r w:rsidRPr="00287BD2">
        <w:t xml:space="preserve">. The </w:t>
      </w:r>
      <w:r w:rsidRPr="00287BD2">
        <w:rPr>
          <w:i/>
        </w:rPr>
        <w:t>Partnership Agreement</w:t>
      </w:r>
      <w:r w:rsidRPr="00287BD2">
        <w:t xml:space="preserve"> of Bulgaria</w:t>
      </w:r>
      <w:r w:rsidRPr="00287BD2">
        <w:rPr>
          <w:rStyle w:val="FootnoteReference"/>
        </w:rPr>
        <w:footnoteReference w:id="47"/>
      </w:r>
      <w:r w:rsidRPr="00287BD2">
        <w:t xml:space="preserve"> has been prepared by the </w:t>
      </w:r>
      <w:r w:rsidR="009F11C5" w:rsidRPr="00287BD2">
        <w:t xml:space="preserve">national </w:t>
      </w:r>
      <w:r w:rsidRPr="00287BD2">
        <w:t xml:space="preserve">authorities in dialogue </w:t>
      </w:r>
      <w:r w:rsidRPr="00287BD2">
        <w:lastRenderedPageBreak/>
        <w:t>with the services of the EC. It translates in the local context the provisions of the CPR and gives detail</w:t>
      </w:r>
      <w:r w:rsidR="009F11C5" w:rsidRPr="00287BD2">
        <w:t>s on</w:t>
      </w:r>
      <w:r w:rsidRPr="00287BD2">
        <w:t xml:space="preserve"> how the thematic objectives of the CPR are to be implemented. </w:t>
      </w:r>
    </w:p>
    <w:p w14:paraId="28E4BA1D" w14:textId="3F1FAFE6" w:rsidR="004506EA" w:rsidRPr="00287BD2" w:rsidRDefault="004506EA" w:rsidP="003F129C">
      <w:pPr>
        <w:pStyle w:val="BodyText"/>
        <w:ind w:left="0" w:firstLine="0"/>
      </w:pPr>
      <w:r w:rsidRPr="00287BD2">
        <w:t xml:space="preserve">The Partnership Agreement </w:t>
      </w:r>
      <w:r w:rsidR="007E6E9E" w:rsidRPr="00287BD2">
        <w:t>recognizes</w:t>
      </w:r>
      <w:r w:rsidRPr="00287BD2">
        <w:t xml:space="preserve"> the present and expected climate change and provides a summary of their impacts</w:t>
      </w:r>
      <w:r w:rsidR="00B31689" w:rsidRPr="00287BD2">
        <w:t>.</w:t>
      </w:r>
      <w:r w:rsidRPr="00287BD2">
        <w:rPr>
          <w:rStyle w:val="FootnoteReference"/>
        </w:rPr>
        <w:footnoteReference w:id="48"/>
      </w:r>
      <w:r w:rsidRPr="00287BD2">
        <w:t xml:space="preserve"> </w:t>
      </w:r>
    </w:p>
    <w:p w14:paraId="69C4C2CD" w14:textId="67B9A35C" w:rsidR="004506EA" w:rsidRPr="00287BD2" w:rsidRDefault="00D3656F" w:rsidP="003F129C">
      <w:pPr>
        <w:pStyle w:val="BodyText"/>
        <w:spacing w:after="60"/>
        <w:ind w:left="0" w:firstLine="0"/>
      </w:pPr>
      <w:r w:rsidRPr="00287BD2">
        <w:t>Regarding</w:t>
      </w:r>
      <w:r w:rsidR="004506EA" w:rsidRPr="00287BD2">
        <w:t xml:space="preserve"> the transport sector, the Partnership Agreement focuses mainly on mitigation, rather than adaptation (see for example the description of ‘Sub-priority: Shift to low-carbon economy, energy and resource efficiency’</w:t>
      </w:r>
      <w:r w:rsidR="004506EA" w:rsidRPr="00287BD2">
        <w:rPr>
          <w:rStyle w:val="FootnoteReference"/>
        </w:rPr>
        <w:footnoteReference w:id="49"/>
      </w:r>
      <w:r w:rsidR="004506EA" w:rsidRPr="00287BD2">
        <w:t>). The Agreement includes a section devoted to CCA (‘Sub-priority: Climate and climate change, risk prevention and management’</w:t>
      </w:r>
      <w:r w:rsidR="004506EA" w:rsidRPr="00287BD2">
        <w:rPr>
          <w:rStyle w:val="FootnoteReference"/>
        </w:rPr>
        <w:footnoteReference w:id="50"/>
      </w:r>
      <w:r w:rsidR="004506EA" w:rsidRPr="00287BD2">
        <w:t xml:space="preserve">), which provides an extensive list of measures to be supported. The CCA issues related of the transport sector are not specifically addressed, although many of the measures listed </w:t>
      </w:r>
      <w:r w:rsidR="009F11C5" w:rsidRPr="00287BD2">
        <w:t xml:space="preserve">are </w:t>
      </w:r>
      <w:r w:rsidR="004506EA" w:rsidRPr="00287BD2">
        <w:t>relevan</w:t>
      </w:r>
      <w:r w:rsidR="009F11C5" w:rsidRPr="00287BD2">
        <w:t>t</w:t>
      </w:r>
      <w:r w:rsidR="004506EA" w:rsidRPr="00287BD2">
        <w:t xml:space="preserve"> to the sector, more important</w:t>
      </w:r>
      <w:r w:rsidR="009F11C5" w:rsidRPr="00287BD2">
        <w:t xml:space="preserve"> being the following</w:t>
      </w:r>
      <w:r w:rsidR="004506EA" w:rsidRPr="00287BD2">
        <w:t>:</w:t>
      </w:r>
    </w:p>
    <w:p w14:paraId="3C722244" w14:textId="1A34009E" w:rsidR="004506EA" w:rsidRPr="00287BD2" w:rsidRDefault="004506EA" w:rsidP="00AA50B0">
      <w:pPr>
        <w:pStyle w:val="Bullet"/>
        <w:spacing w:line="276" w:lineRule="auto"/>
        <w:rPr>
          <w:lang w:val="en-US"/>
        </w:rPr>
      </w:pPr>
      <w:r w:rsidRPr="00287BD2">
        <w:rPr>
          <w:lang w:val="en-US"/>
        </w:rPr>
        <w:t>the development of</w:t>
      </w:r>
      <w:r w:rsidR="00F917B2" w:rsidRPr="00287BD2">
        <w:rPr>
          <w:lang w:val="en-US"/>
        </w:rPr>
        <w:t xml:space="preserve"> the</w:t>
      </w:r>
      <w:r w:rsidR="009F11C5" w:rsidRPr="00287BD2">
        <w:rPr>
          <w:lang w:val="en-US"/>
        </w:rPr>
        <w:t xml:space="preserve"> </w:t>
      </w:r>
      <w:r w:rsidRPr="00287BD2">
        <w:rPr>
          <w:lang w:val="en-US"/>
        </w:rPr>
        <w:t xml:space="preserve">second Flood Risk Management Plans and flood prevention/protection through the implementation of the measures of the Flood Risk Management Plans – reliable projections of flood risk </w:t>
      </w:r>
      <w:r w:rsidR="00FD37DB" w:rsidRPr="00287BD2">
        <w:rPr>
          <w:lang w:val="en-US"/>
        </w:rPr>
        <w:t>have</w:t>
      </w:r>
      <w:r w:rsidRPr="00287BD2">
        <w:rPr>
          <w:lang w:val="en-US"/>
        </w:rPr>
        <w:t xml:space="preserve"> major importance in the planning and design of transport infrastructure;</w:t>
      </w:r>
    </w:p>
    <w:p w14:paraId="019964D9" w14:textId="6DBD1274" w:rsidR="004506EA" w:rsidRPr="00287BD2" w:rsidRDefault="004506EA" w:rsidP="00AA50B0">
      <w:pPr>
        <w:pStyle w:val="Bullet"/>
        <w:spacing w:line="276" w:lineRule="auto"/>
        <w:rPr>
          <w:lang w:val="en-US"/>
        </w:rPr>
      </w:pPr>
      <w:r w:rsidRPr="00287BD2">
        <w:rPr>
          <w:lang w:val="en-US"/>
        </w:rPr>
        <w:t xml:space="preserve">planning, design and construction of early warning systems for flood risk; improving institutional planning for emergencies; changes in land use and planning; building </w:t>
      </w:r>
      <w:r w:rsidR="00A136D2" w:rsidRPr="00287BD2">
        <w:rPr>
          <w:lang w:val="en-US"/>
        </w:rPr>
        <w:t>defenses</w:t>
      </w:r>
      <w:r w:rsidRPr="00287BD2">
        <w:rPr>
          <w:lang w:val="en-US"/>
        </w:rPr>
        <w:t xml:space="preserve"> and retention volumes; planning, design and development of information systems, including such for improving the forecasting of flood risk, </w:t>
      </w:r>
      <w:r w:rsidR="00E50082" w:rsidRPr="00287BD2">
        <w:rPr>
          <w:lang w:val="en-US"/>
        </w:rPr>
        <w:t>and so on</w:t>
      </w:r>
      <w:r w:rsidRPr="00287BD2">
        <w:rPr>
          <w:lang w:val="en-US"/>
        </w:rPr>
        <w:t xml:space="preserve"> – of importance in the planning and design of transport infrastructure;</w:t>
      </w:r>
    </w:p>
    <w:p w14:paraId="74BE79A6" w14:textId="77777777" w:rsidR="004506EA" w:rsidRPr="00287BD2" w:rsidRDefault="004506EA" w:rsidP="00AA50B0">
      <w:pPr>
        <w:pStyle w:val="Bullet"/>
        <w:spacing w:line="276" w:lineRule="auto"/>
        <w:rPr>
          <w:lang w:val="en-US"/>
        </w:rPr>
      </w:pPr>
      <w:r w:rsidRPr="00287BD2">
        <w:rPr>
          <w:lang w:val="en-US"/>
        </w:rPr>
        <w:t>improving disaster risk management through the creation of a single database of the main types of disasters and the damage they cause on the territory of Bulgaria and by modernizing the equipment and systems for storage and dissemination of data and maps of disaster risk – the availability of reliable data is required for the preparation of sector-specific analyses related to CCA;</w:t>
      </w:r>
    </w:p>
    <w:p w14:paraId="4A4DC493" w14:textId="152108A5" w:rsidR="004506EA" w:rsidRPr="00287BD2" w:rsidRDefault="004506EA" w:rsidP="00AA50B0">
      <w:pPr>
        <w:pStyle w:val="Bullet"/>
        <w:spacing w:after="120" w:line="276" w:lineRule="auto"/>
        <w:rPr>
          <w:lang w:val="en-US"/>
        </w:rPr>
      </w:pPr>
      <w:r w:rsidRPr="00287BD2">
        <w:rPr>
          <w:lang w:val="en-US"/>
        </w:rPr>
        <w:t xml:space="preserve">strengthening the administrative capacity to reduce disaster risk by developing and implementing </w:t>
      </w:r>
      <w:r w:rsidR="00E50082" w:rsidRPr="00287BD2">
        <w:rPr>
          <w:lang w:val="en-US"/>
        </w:rPr>
        <w:t>program</w:t>
      </w:r>
      <w:r w:rsidRPr="00287BD2">
        <w:rPr>
          <w:lang w:val="en-US"/>
        </w:rPr>
        <w:t>s for establishing of expertise for analysis and risk assessment of the main types of disasters and continuous improvement of the knowledge and skills of the responsible staff – adequate response to emergencies is particular</w:t>
      </w:r>
      <w:r w:rsidR="00B31689" w:rsidRPr="00287BD2">
        <w:rPr>
          <w:lang w:val="en-US"/>
        </w:rPr>
        <w:t>ly</w:t>
      </w:r>
      <w:r w:rsidRPr="00287BD2">
        <w:rPr>
          <w:lang w:val="en-US"/>
        </w:rPr>
        <w:t xml:space="preserve"> importan</w:t>
      </w:r>
      <w:r w:rsidR="00B31689" w:rsidRPr="00287BD2">
        <w:rPr>
          <w:lang w:val="en-US"/>
        </w:rPr>
        <w:t>t</w:t>
      </w:r>
      <w:r w:rsidRPr="00287BD2">
        <w:rPr>
          <w:lang w:val="en-US"/>
        </w:rPr>
        <w:t xml:space="preserve"> for the transport sector.</w:t>
      </w:r>
    </w:p>
    <w:p w14:paraId="247B16BE" w14:textId="46C475E4" w:rsidR="004506EA" w:rsidRPr="00287BD2" w:rsidRDefault="00803E9B" w:rsidP="009E0FB4">
      <w:pPr>
        <w:pStyle w:val="Heading3"/>
        <w:spacing w:before="160"/>
      </w:pPr>
      <w:bookmarkStart w:id="272" w:name="_Toc500075607"/>
      <w:bookmarkStart w:id="273" w:name="_Toc504556210"/>
      <w:bookmarkStart w:id="274" w:name="_Toc504559274"/>
      <w:bookmarkStart w:id="275" w:name="_Toc504559502"/>
      <w:bookmarkStart w:id="276" w:name="_Toc522115834"/>
      <w:r w:rsidRPr="00287BD2">
        <w:t>2</w:t>
      </w:r>
      <w:r w:rsidR="004506EA" w:rsidRPr="00287BD2">
        <w:t>.</w:t>
      </w:r>
      <w:r w:rsidR="000E2592" w:rsidRPr="00287BD2">
        <w:t>4</w:t>
      </w:r>
      <w:r w:rsidR="004506EA" w:rsidRPr="00287BD2">
        <w:t>.5</w:t>
      </w:r>
      <w:r w:rsidR="000E2592" w:rsidRPr="00287BD2">
        <w:t>.</w:t>
      </w:r>
      <w:r w:rsidR="004506EA" w:rsidRPr="00287BD2">
        <w:tab/>
        <w:t xml:space="preserve">Risk and </w:t>
      </w:r>
      <w:r w:rsidR="006D37C2" w:rsidRPr="00287BD2">
        <w:t xml:space="preserve">Vulnerability Analysis </w:t>
      </w:r>
      <w:r w:rsidR="000E2592" w:rsidRPr="00287BD2">
        <w:t xml:space="preserve">and </w:t>
      </w:r>
      <w:r w:rsidR="006D37C2" w:rsidRPr="00287BD2">
        <w:t xml:space="preserve">Evaluation </w:t>
      </w:r>
      <w:r w:rsidR="000E2592" w:rsidRPr="00287BD2">
        <w:t xml:space="preserve">of </w:t>
      </w:r>
      <w:r w:rsidR="006F5BD8" w:rsidRPr="00287BD2">
        <w:t xml:space="preserve">the </w:t>
      </w:r>
      <w:r w:rsidR="000E2592" w:rsidRPr="00287BD2">
        <w:t xml:space="preserve">Transport </w:t>
      </w:r>
      <w:r w:rsidR="006D37C2" w:rsidRPr="00287BD2">
        <w:t>Sector</w:t>
      </w:r>
      <w:bookmarkEnd w:id="272"/>
      <w:bookmarkEnd w:id="273"/>
      <w:bookmarkEnd w:id="274"/>
      <w:bookmarkEnd w:id="275"/>
      <w:bookmarkEnd w:id="276"/>
    </w:p>
    <w:p w14:paraId="21243A9C" w14:textId="41AFCA9A" w:rsidR="004506EA" w:rsidRPr="00287BD2" w:rsidRDefault="004506EA" w:rsidP="00AC16EC">
      <w:pPr>
        <w:pStyle w:val="BodyText"/>
        <w:spacing w:after="60"/>
        <w:ind w:left="0" w:firstLine="0"/>
      </w:pPr>
      <w:r w:rsidRPr="00287BD2">
        <w:t xml:space="preserve">The </w:t>
      </w:r>
      <w:r w:rsidR="00513EEA">
        <w:t xml:space="preserve">national </w:t>
      </w:r>
      <w:r w:rsidR="00513EEA" w:rsidRPr="00513EEA">
        <w:rPr>
          <w:i/>
        </w:rPr>
        <w:t>Risk and Vulnerability Analysis and Assessment of the Bulgarian Economic Sectors to Climate Change</w:t>
      </w:r>
      <w:r w:rsidR="002407E7" w:rsidRPr="00287BD2">
        <w:rPr>
          <w:i/>
        </w:rPr>
        <w:t xml:space="preserve"> </w:t>
      </w:r>
      <w:r w:rsidR="002407E7" w:rsidRPr="00287BD2">
        <w:rPr>
          <w:iCs/>
        </w:rPr>
        <w:t>(MoEW 2014)</w:t>
      </w:r>
      <w:r w:rsidRPr="00287BD2">
        <w:t xml:space="preserve"> is a comprehensive study, which:</w:t>
      </w:r>
    </w:p>
    <w:p w14:paraId="05E9465F" w14:textId="58086DE9" w:rsidR="004506EA" w:rsidRPr="00287BD2" w:rsidRDefault="004506EA" w:rsidP="009E0FB4">
      <w:pPr>
        <w:pStyle w:val="Bullet"/>
        <w:spacing w:line="276" w:lineRule="auto"/>
        <w:rPr>
          <w:lang w:val="en-US"/>
        </w:rPr>
      </w:pPr>
      <w:r w:rsidRPr="00287BD2">
        <w:rPr>
          <w:lang w:val="en-US"/>
        </w:rPr>
        <w:t>includes a general review of the state of CCA at the EU and Bulgarian level;</w:t>
      </w:r>
    </w:p>
    <w:p w14:paraId="613D59DD" w14:textId="77777777" w:rsidR="004506EA" w:rsidRPr="00287BD2" w:rsidRDefault="004506EA" w:rsidP="009E0FB4">
      <w:pPr>
        <w:pStyle w:val="Bullet"/>
        <w:spacing w:line="276" w:lineRule="auto"/>
        <w:rPr>
          <w:lang w:val="en-US"/>
        </w:rPr>
      </w:pPr>
      <w:r w:rsidRPr="00287BD2">
        <w:rPr>
          <w:lang w:val="en-US"/>
        </w:rPr>
        <w:t xml:space="preserve">provides information regarding the expected climate change scenarios for Bulgaria; and </w:t>
      </w:r>
    </w:p>
    <w:p w14:paraId="09AD6BB3" w14:textId="77777777" w:rsidR="004506EA" w:rsidRPr="00287BD2" w:rsidRDefault="004506EA" w:rsidP="00AA50B0">
      <w:pPr>
        <w:pStyle w:val="Bullet"/>
        <w:spacing w:after="120" w:line="276" w:lineRule="auto"/>
        <w:rPr>
          <w:lang w:val="en-US"/>
        </w:rPr>
      </w:pPr>
      <w:r w:rsidRPr="00287BD2">
        <w:rPr>
          <w:lang w:val="en-US"/>
        </w:rPr>
        <w:t xml:space="preserve">provides risk and vulnerability assessments at the sectoral level of the economy. </w:t>
      </w:r>
    </w:p>
    <w:p w14:paraId="3A7272D1" w14:textId="58AA6782" w:rsidR="00A85C2D" w:rsidRPr="00A85C2D" w:rsidRDefault="004506EA" w:rsidP="00D9764F">
      <w:pPr>
        <w:pStyle w:val="BodyText"/>
        <w:spacing w:after="200"/>
        <w:ind w:left="0" w:firstLine="0"/>
      </w:pPr>
      <w:r w:rsidRPr="00287BD2">
        <w:t xml:space="preserve">In identifying the main climatic factors and their impact, the RVA draws heavily from </w:t>
      </w:r>
      <w:r w:rsidRPr="00287BD2">
        <w:lastRenderedPageBreak/>
        <w:t>the PESETA II study</w:t>
      </w:r>
      <w:r w:rsidR="002407E7" w:rsidRPr="00287BD2">
        <w:t xml:space="preserve"> (Nemry and Demirel 2012)</w:t>
      </w:r>
      <w:r w:rsidR="00B31689" w:rsidRPr="00287BD2">
        <w:t>,</w:t>
      </w:r>
      <w:r w:rsidRPr="00287BD2">
        <w:t xml:space="preserve"> which provides rich aggregate information about various CCA issues in the road and railway sector. </w:t>
      </w:r>
    </w:p>
    <w:p w14:paraId="4BEF7E64" w14:textId="37E72B3C" w:rsidR="004506EA" w:rsidRPr="00287BD2" w:rsidRDefault="004506EA" w:rsidP="003F129C">
      <w:pPr>
        <w:pStyle w:val="BodyText"/>
        <w:ind w:left="0" w:firstLine="0"/>
      </w:pPr>
      <w:r w:rsidRPr="00287BD2">
        <w:t xml:space="preserve">The main conclusions of the RVA are that, as a whole, the transport sector can be classified as </w:t>
      </w:r>
      <w:r w:rsidRPr="00287BD2">
        <w:rPr>
          <w:i/>
        </w:rPr>
        <w:t>extremely resilient</w:t>
      </w:r>
      <w:r w:rsidRPr="00287BD2">
        <w:t xml:space="preserve">, but the adaptive capacity </w:t>
      </w:r>
      <w:r w:rsidR="00962E21" w:rsidRPr="00287BD2">
        <w:t xml:space="preserve">of the sector </w:t>
      </w:r>
      <w:r w:rsidRPr="00287BD2">
        <w:t xml:space="preserve">is insufficient. </w:t>
      </w:r>
    </w:p>
    <w:p w14:paraId="3DD08FF4" w14:textId="5D1DC63C" w:rsidR="004506EA" w:rsidRPr="00287BD2" w:rsidRDefault="004506EA" w:rsidP="003F129C">
      <w:pPr>
        <w:pStyle w:val="BodyText"/>
        <w:ind w:left="0" w:firstLine="0"/>
      </w:pPr>
      <w:r w:rsidRPr="00287BD2">
        <w:t xml:space="preserve">The </w:t>
      </w:r>
      <w:r w:rsidR="00962E21" w:rsidRPr="00287BD2">
        <w:t xml:space="preserve">importance of the </w:t>
      </w:r>
      <w:r w:rsidRPr="00287BD2">
        <w:t xml:space="preserve">RVA </w:t>
      </w:r>
      <w:r w:rsidR="00962E21" w:rsidRPr="00287BD2">
        <w:t>lies in</w:t>
      </w:r>
      <w:r w:rsidRPr="00287BD2">
        <w:t xml:space="preserve"> formulation of general directions and guidelines as to the main factors </w:t>
      </w:r>
      <w:r w:rsidR="00962E21" w:rsidRPr="00287BD2">
        <w:t>to</w:t>
      </w:r>
      <w:r w:rsidRPr="00287BD2">
        <w:t xml:space="preserve"> be considered</w:t>
      </w:r>
      <w:r w:rsidR="00962E21" w:rsidRPr="00287BD2">
        <w:t xml:space="preserve">. These form </w:t>
      </w:r>
      <w:r w:rsidRPr="00287BD2">
        <w:t>the basis for this study</w:t>
      </w:r>
      <w:r w:rsidR="00B31689" w:rsidRPr="00287BD2">
        <w:t>.</w:t>
      </w:r>
      <w:r w:rsidRPr="00287BD2">
        <w:rPr>
          <w:rStyle w:val="FootnoteReference"/>
        </w:rPr>
        <w:footnoteReference w:id="51"/>
      </w:r>
      <w:r w:rsidRPr="00287BD2">
        <w:t xml:space="preserve"> </w:t>
      </w:r>
    </w:p>
    <w:p w14:paraId="052F6461" w14:textId="6C609566" w:rsidR="004506EA" w:rsidRPr="00287BD2" w:rsidRDefault="00803E9B" w:rsidP="009E0FB4">
      <w:pPr>
        <w:pStyle w:val="Heading3"/>
        <w:spacing w:before="160"/>
      </w:pPr>
      <w:bookmarkStart w:id="277" w:name="_Toc500075608"/>
      <w:bookmarkStart w:id="278" w:name="_Toc504556211"/>
      <w:bookmarkStart w:id="279" w:name="_Toc504559275"/>
      <w:bookmarkStart w:id="280" w:name="_Toc504559503"/>
      <w:bookmarkStart w:id="281" w:name="_Toc522115835"/>
      <w:r w:rsidRPr="00287BD2">
        <w:t>2</w:t>
      </w:r>
      <w:r w:rsidR="004506EA" w:rsidRPr="00287BD2">
        <w:t>.</w:t>
      </w:r>
      <w:r w:rsidR="000E2592" w:rsidRPr="00287BD2">
        <w:t>4</w:t>
      </w:r>
      <w:r w:rsidR="004506EA" w:rsidRPr="00287BD2">
        <w:t>.6</w:t>
      </w:r>
      <w:r w:rsidR="000E2592" w:rsidRPr="00287BD2">
        <w:t>.</w:t>
      </w:r>
      <w:r w:rsidR="004506EA" w:rsidRPr="00287BD2">
        <w:tab/>
        <w:t>National Programme for Disaster Protection 2014-2018</w:t>
      </w:r>
      <w:bookmarkEnd w:id="277"/>
      <w:bookmarkEnd w:id="278"/>
      <w:bookmarkEnd w:id="279"/>
      <w:bookmarkEnd w:id="280"/>
      <w:bookmarkEnd w:id="281"/>
    </w:p>
    <w:p w14:paraId="0795F46F" w14:textId="2B33AA54" w:rsidR="00F725E6" w:rsidRPr="00287BD2" w:rsidRDefault="004506EA" w:rsidP="003F129C">
      <w:pPr>
        <w:pStyle w:val="BodyText"/>
        <w:ind w:left="0" w:firstLine="0"/>
      </w:pPr>
      <w:r w:rsidRPr="00287BD2">
        <w:t xml:space="preserve">The </w:t>
      </w:r>
      <w:r w:rsidRPr="00287BD2">
        <w:rPr>
          <w:i/>
        </w:rPr>
        <w:t>National Programme for Disaster Protection</w:t>
      </w:r>
      <w:r w:rsidRPr="00287BD2">
        <w:t xml:space="preserve"> 2014</w:t>
      </w:r>
      <w:r w:rsidR="00B31689" w:rsidRPr="00287BD2">
        <w:t>–2018</w:t>
      </w:r>
      <w:r w:rsidRPr="00287BD2">
        <w:rPr>
          <w:rStyle w:val="FootnoteReference"/>
        </w:rPr>
        <w:footnoteReference w:id="52"/>
      </w:r>
      <w:r w:rsidRPr="00287BD2">
        <w:t xml:space="preserve"> </w:t>
      </w:r>
      <w:r w:rsidR="00411937" w:rsidRPr="00287BD2">
        <w:t xml:space="preserve">sets the objectives, priorities and tasks of disaster protection in the country for a period of </w:t>
      </w:r>
      <w:r w:rsidR="00962E21" w:rsidRPr="00287BD2">
        <w:t>five</w:t>
      </w:r>
      <w:r w:rsidR="00411937" w:rsidRPr="00287BD2">
        <w:t xml:space="preserve"> years. This is the main document </w:t>
      </w:r>
      <w:r w:rsidR="00D3656F" w:rsidRPr="00287BD2">
        <w:t>around</w:t>
      </w:r>
      <w:r w:rsidR="00411937" w:rsidRPr="00287BD2">
        <w:t xml:space="preserve"> prevention, containment and overcoming the consequences of disasters and accidents</w:t>
      </w:r>
      <w:r w:rsidR="00050976" w:rsidRPr="00287BD2">
        <w:t>,</w:t>
      </w:r>
      <w:r w:rsidR="00411937" w:rsidRPr="00287BD2">
        <w:t xml:space="preserve"> and outlining the guidelines for creating an efficient, funded and technologically provided </w:t>
      </w:r>
      <w:r w:rsidR="00050976" w:rsidRPr="00287BD2">
        <w:t xml:space="preserve">system </w:t>
      </w:r>
      <w:r w:rsidR="00411937" w:rsidRPr="00287BD2">
        <w:t xml:space="preserve">for national disaster prevention and response. The strategic objective of the National Programme and the state policy for </w:t>
      </w:r>
      <w:r w:rsidR="00962E21" w:rsidRPr="00287BD2">
        <w:t xml:space="preserve">protection against </w:t>
      </w:r>
      <w:r w:rsidR="00411937" w:rsidRPr="00287BD2">
        <w:t xml:space="preserve">disaster is </w:t>
      </w:r>
      <w:r w:rsidR="00050976" w:rsidRPr="00287BD2">
        <w:t xml:space="preserve">to </w:t>
      </w:r>
      <w:r w:rsidR="00326954" w:rsidRPr="00287BD2">
        <w:t xml:space="preserve">secure </w:t>
      </w:r>
      <w:r w:rsidR="00411937" w:rsidRPr="00287BD2">
        <w:t xml:space="preserve">the prevention, containment and </w:t>
      </w:r>
      <w:r w:rsidR="00326954" w:rsidRPr="00287BD2">
        <w:t xml:space="preserve">the consequences </w:t>
      </w:r>
      <w:r w:rsidR="00411937" w:rsidRPr="00287BD2">
        <w:t xml:space="preserve">overcoming, </w:t>
      </w:r>
      <w:r w:rsidR="00326954" w:rsidRPr="00287BD2">
        <w:t xml:space="preserve">as well as to protect </w:t>
      </w:r>
      <w:r w:rsidR="00411937" w:rsidRPr="00287BD2">
        <w:t xml:space="preserve">the life and health of the people and </w:t>
      </w:r>
      <w:r w:rsidR="00326954" w:rsidRPr="00287BD2">
        <w:t xml:space="preserve">to preserve </w:t>
      </w:r>
      <w:r w:rsidR="00411937" w:rsidRPr="00287BD2">
        <w:t xml:space="preserve">culture heritage. </w:t>
      </w:r>
    </w:p>
    <w:p w14:paraId="271BCF64" w14:textId="4ED16BA0" w:rsidR="004506EA" w:rsidRPr="00287BD2" w:rsidRDefault="004506EA" w:rsidP="00D9764F">
      <w:pPr>
        <w:pStyle w:val="BodyText"/>
        <w:spacing w:after="60"/>
        <w:ind w:left="0" w:firstLine="0"/>
      </w:pPr>
      <w:r w:rsidRPr="00287BD2">
        <w:t xml:space="preserve">The </w:t>
      </w:r>
      <w:r w:rsidRPr="00287BD2">
        <w:rPr>
          <w:i/>
        </w:rPr>
        <w:t>main priority</w:t>
      </w:r>
      <w:r w:rsidRPr="00287BD2">
        <w:t xml:space="preserve"> of the program for 2014</w:t>
      </w:r>
      <w:r w:rsidR="00B31689" w:rsidRPr="00287BD2">
        <w:t xml:space="preserve">–2018 </w:t>
      </w:r>
      <w:r w:rsidR="00411937" w:rsidRPr="00287BD2">
        <w:t>is conducting an analysis and assessment of the disaster risks on the territory of the Republic of Bulgaria and their mapping. The main objectives of the program are</w:t>
      </w:r>
      <w:r w:rsidRPr="00287BD2">
        <w:t>:</w:t>
      </w:r>
    </w:p>
    <w:p w14:paraId="70EFF9A8" w14:textId="2A66F4DE" w:rsidR="004506EA" w:rsidRPr="00287BD2" w:rsidRDefault="00411937" w:rsidP="00E7147F">
      <w:pPr>
        <w:pStyle w:val="Bullet"/>
        <w:spacing w:line="276" w:lineRule="auto"/>
        <w:rPr>
          <w:lang w:val="en-US"/>
        </w:rPr>
      </w:pPr>
      <w:r w:rsidRPr="00287BD2">
        <w:rPr>
          <w:lang w:val="en-US"/>
        </w:rPr>
        <w:t>assessment and mapping of the risks of earthquakes, nuclear and radiation accidents, geological risk</w:t>
      </w:r>
      <w:r w:rsidR="004506EA" w:rsidRPr="00287BD2">
        <w:rPr>
          <w:lang w:val="en-US"/>
        </w:rPr>
        <w:t>;</w:t>
      </w:r>
    </w:p>
    <w:p w14:paraId="41498310" w14:textId="4ACCA8C9" w:rsidR="004506EA" w:rsidRPr="00287BD2" w:rsidRDefault="00411937" w:rsidP="00E7147F">
      <w:pPr>
        <w:pStyle w:val="Bullet"/>
        <w:rPr>
          <w:lang w:val="en-US"/>
        </w:rPr>
      </w:pPr>
      <w:r w:rsidRPr="00287BD2">
        <w:rPr>
          <w:lang w:val="en-US"/>
        </w:rPr>
        <w:t>completion of the assessment of the risk of floods and preparing maps of the threat and maps of the risk</w:t>
      </w:r>
      <w:r w:rsidR="004506EA" w:rsidRPr="00287BD2">
        <w:rPr>
          <w:lang w:val="en-US"/>
        </w:rPr>
        <w:t>;</w:t>
      </w:r>
    </w:p>
    <w:p w14:paraId="3C35DF58" w14:textId="28741371" w:rsidR="004506EA" w:rsidRPr="00287BD2" w:rsidRDefault="00411937" w:rsidP="00E7147F">
      <w:pPr>
        <w:pStyle w:val="Bullet"/>
        <w:rPr>
          <w:lang w:val="en-US"/>
        </w:rPr>
      </w:pPr>
      <w:r w:rsidRPr="00287BD2">
        <w:rPr>
          <w:lang w:val="en-US"/>
        </w:rPr>
        <w:t>implementation of the disaster risk reduction measures</w:t>
      </w:r>
      <w:r w:rsidR="004506EA" w:rsidRPr="00287BD2">
        <w:rPr>
          <w:lang w:val="en-US"/>
        </w:rPr>
        <w:t>;</w:t>
      </w:r>
    </w:p>
    <w:p w14:paraId="79C60756" w14:textId="081AA986" w:rsidR="004506EA" w:rsidRPr="00287BD2" w:rsidRDefault="00411937" w:rsidP="00E7147F">
      <w:pPr>
        <w:pStyle w:val="Bullet"/>
        <w:rPr>
          <w:lang w:val="en-US"/>
        </w:rPr>
      </w:pPr>
      <w:r w:rsidRPr="00287BD2">
        <w:rPr>
          <w:lang w:val="en-US"/>
        </w:rPr>
        <w:t>enhancing the resilience of the critical infrastructure to disasters</w:t>
      </w:r>
      <w:r w:rsidR="004506EA" w:rsidRPr="00287BD2">
        <w:rPr>
          <w:lang w:val="en-US"/>
        </w:rPr>
        <w:t>;</w:t>
      </w:r>
    </w:p>
    <w:p w14:paraId="3D145C50" w14:textId="34B96AE6" w:rsidR="004506EA" w:rsidRPr="00287BD2" w:rsidRDefault="00411937" w:rsidP="00E7147F">
      <w:pPr>
        <w:pStyle w:val="Bullet"/>
        <w:rPr>
          <w:lang w:val="en-US"/>
        </w:rPr>
      </w:pPr>
      <w:r w:rsidRPr="00287BD2">
        <w:rPr>
          <w:lang w:val="en-US"/>
        </w:rPr>
        <w:t xml:space="preserve">completion of the process of </w:t>
      </w:r>
      <w:r w:rsidR="00326954" w:rsidRPr="00287BD2">
        <w:rPr>
          <w:lang w:val="en-US"/>
        </w:rPr>
        <w:t>buildings</w:t>
      </w:r>
      <w:r w:rsidR="00962E21" w:rsidRPr="00287BD2">
        <w:rPr>
          <w:lang w:val="en-US"/>
        </w:rPr>
        <w:t>’</w:t>
      </w:r>
      <w:r w:rsidR="00326954" w:rsidRPr="00287BD2">
        <w:rPr>
          <w:lang w:val="en-US"/>
        </w:rPr>
        <w:t xml:space="preserve"> </w:t>
      </w:r>
      <w:r w:rsidRPr="00287BD2">
        <w:rPr>
          <w:lang w:val="en-US"/>
        </w:rPr>
        <w:t>passportisation</w:t>
      </w:r>
      <w:r w:rsidR="004506EA" w:rsidRPr="00287BD2">
        <w:rPr>
          <w:lang w:val="en-US"/>
        </w:rPr>
        <w:t>;</w:t>
      </w:r>
    </w:p>
    <w:p w14:paraId="0D2961F9" w14:textId="520A9846" w:rsidR="00411937" w:rsidRPr="00287BD2" w:rsidRDefault="00411937" w:rsidP="00E7147F">
      <w:pPr>
        <w:pStyle w:val="Bullet"/>
        <w:rPr>
          <w:lang w:val="en-US"/>
        </w:rPr>
      </w:pPr>
      <w:r w:rsidRPr="00287BD2">
        <w:rPr>
          <w:lang w:val="en-US"/>
        </w:rPr>
        <w:t>readiness instructions for the organs of executive power and the emergency task-forces to respond to disasters</w:t>
      </w:r>
      <w:r w:rsidR="00326954" w:rsidRPr="00287BD2">
        <w:rPr>
          <w:lang w:val="en-US"/>
        </w:rPr>
        <w:t>;</w:t>
      </w:r>
    </w:p>
    <w:p w14:paraId="51263C75" w14:textId="4846CB3A" w:rsidR="004506EA" w:rsidRPr="00287BD2" w:rsidRDefault="00411937" w:rsidP="00E7147F">
      <w:pPr>
        <w:pStyle w:val="Bullet"/>
        <w:spacing w:after="120"/>
        <w:rPr>
          <w:lang w:val="en-US"/>
        </w:rPr>
      </w:pPr>
      <w:r w:rsidRPr="00287BD2">
        <w:rPr>
          <w:lang w:val="en-US"/>
        </w:rPr>
        <w:t xml:space="preserve">completion of the siren system as part of the National Early Warning and Announcement System, informing the people </w:t>
      </w:r>
      <w:r w:rsidR="00326954" w:rsidRPr="00287BD2">
        <w:rPr>
          <w:lang w:val="en-US"/>
        </w:rPr>
        <w:t xml:space="preserve">about </w:t>
      </w:r>
      <w:r w:rsidRPr="00287BD2">
        <w:rPr>
          <w:lang w:val="en-US"/>
        </w:rPr>
        <w:t>the dangers registered by the monitoring systems of the meteorological, hydrological, seismic, chemical, biological, radiation, nuclear, ecological and other sites and occurrences</w:t>
      </w:r>
      <w:r w:rsidR="004506EA" w:rsidRPr="00287BD2">
        <w:rPr>
          <w:lang w:val="en-US"/>
        </w:rPr>
        <w:t>.</w:t>
      </w:r>
    </w:p>
    <w:p w14:paraId="42EA34B6" w14:textId="2139AE16" w:rsidR="004506EA" w:rsidRPr="00287BD2" w:rsidRDefault="004506EA" w:rsidP="003F129C">
      <w:pPr>
        <w:pStyle w:val="BodyText"/>
        <w:ind w:left="0" w:firstLine="0"/>
      </w:pPr>
      <w:r w:rsidRPr="00287BD2">
        <w:t xml:space="preserve">The program defines the duties of all relevant entities (ministries, agencies, </w:t>
      </w:r>
      <w:r w:rsidR="00E50082" w:rsidRPr="00287BD2">
        <w:t>and so on</w:t>
      </w:r>
      <w:r w:rsidRPr="00287BD2">
        <w:t xml:space="preserve">) </w:t>
      </w:r>
      <w:r w:rsidR="00D3656F" w:rsidRPr="00287BD2">
        <w:t>regarding</w:t>
      </w:r>
      <w:r w:rsidRPr="00287BD2">
        <w:t xml:space="preserve"> disaster protection and prevention. It also foresees the development of </w:t>
      </w:r>
      <w:r w:rsidRPr="00287BD2">
        <w:rPr>
          <w:i/>
        </w:rPr>
        <w:t>annual plans</w:t>
      </w:r>
      <w:r w:rsidRPr="00287BD2">
        <w:t xml:space="preserve"> for disaster protection, which include a list of specific actions to be taken by the authorities each year.</w:t>
      </w:r>
    </w:p>
    <w:p w14:paraId="2DF50CA6" w14:textId="7B258004" w:rsidR="004506EA" w:rsidRPr="00287BD2" w:rsidRDefault="004506EA" w:rsidP="003F129C">
      <w:pPr>
        <w:pStyle w:val="BodyText"/>
        <w:spacing w:after="60"/>
        <w:ind w:left="0" w:firstLine="0"/>
      </w:pPr>
      <w:r w:rsidRPr="00287BD2">
        <w:t xml:space="preserve">The </w:t>
      </w:r>
      <w:r w:rsidRPr="00287BD2">
        <w:rPr>
          <w:i/>
        </w:rPr>
        <w:t>Annual Plan for Disaster Protection for 2016</w:t>
      </w:r>
      <w:r w:rsidRPr="00287BD2">
        <w:t xml:space="preserve"> includes specific measures with relevance to CCA of the transport sector:</w:t>
      </w:r>
    </w:p>
    <w:p w14:paraId="2CF310AD" w14:textId="693AA626" w:rsidR="004506EA" w:rsidRPr="00287BD2" w:rsidRDefault="004506EA" w:rsidP="00E7147F">
      <w:pPr>
        <w:pStyle w:val="Bullet"/>
        <w:rPr>
          <w:lang w:val="en-US"/>
        </w:rPr>
      </w:pPr>
      <w:r w:rsidRPr="00287BD2">
        <w:rPr>
          <w:lang w:val="en-US"/>
        </w:rPr>
        <w:lastRenderedPageBreak/>
        <w:t xml:space="preserve">preventive treatment of landslides, development of National Programme for Prevention </w:t>
      </w:r>
      <w:r w:rsidR="007B5DC2" w:rsidRPr="00287BD2">
        <w:rPr>
          <w:lang w:val="en-US"/>
        </w:rPr>
        <w:t xml:space="preserve">and Mitigation </w:t>
      </w:r>
      <w:r w:rsidRPr="00287BD2">
        <w:rPr>
          <w:lang w:val="en-US"/>
        </w:rPr>
        <w:t xml:space="preserve">of Landslides </w:t>
      </w:r>
      <w:r w:rsidR="00C022C0" w:rsidRPr="00287BD2">
        <w:rPr>
          <w:lang w:val="en-US"/>
        </w:rPr>
        <w:t xml:space="preserve">on the Territory of Republic of Bulgaria, Erosion and Abrasion on the Danube and Black Sea </w:t>
      </w:r>
      <w:r w:rsidR="007B5DC2" w:rsidRPr="00287BD2">
        <w:rPr>
          <w:lang w:val="en-US"/>
        </w:rPr>
        <w:t>shores</w:t>
      </w:r>
      <w:r w:rsidR="00C022C0" w:rsidRPr="00287BD2">
        <w:rPr>
          <w:lang w:val="en-US"/>
        </w:rPr>
        <w:t xml:space="preserve"> </w:t>
      </w:r>
      <w:r w:rsidRPr="00287BD2">
        <w:rPr>
          <w:lang w:val="en-US"/>
        </w:rPr>
        <w:t>2015</w:t>
      </w:r>
      <w:r w:rsidR="00B31689" w:rsidRPr="00287BD2">
        <w:rPr>
          <w:lang w:val="en-US"/>
        </w:rPr>
        <w:t xml:space="preserve">–2020 </w:t>
      </w:r>
      <w:r w:rsidRPr="00287BD2">
        <w:rPr>
          <w:lang w:val="en-US"/>
        </w:rPr>
        <w:t>(Ministry of Regional Development and Public Works);</w:t>
      </w:r>
    </w:p>
    <w:p w14:paraId="03D3848F" w14:textId="77777777" w:rsidR="004506EA" w:rsidRPr="00287BD2" w:rsidRDefault="004506EA" w:rsidP="00E7147F">
      <w:pPr>
        <w:pStyle w:val="Bullet"/>
        <w:spacing w:line="276" w:lineRule="auto"/>
        <w:rPr>
          <w:lang w:val="en-US"/>
        </w:rPr>
      </w:pPr>
      <w:r w:rsidRPr="00287BD2">
        <w:rPr>
          <w:lang w:val="en-US"/>
        </w:rPr>
        <w:t>preventive treatment of problematic areas posing risk to road infrastructure (Road Infrastructure Agency);</w:t>
      </w:r>
    </w:p>
    <w:p w14:paraId="64910EE7" w14:textId="412F3E47" w:rsidR="004506EA" w:rsidRPr="00287BD2" w:rsidRDefault="004506EA" w:rsidP="00AA50B0">
      <w:pPr>
        <w:pStyle w:val="Bullet"/>
        <w:spacing w:after="120" w:line="276" w:lineRule="auto"/>
        <w:rPr>
          <w:lang w:val="en-US"/>
        </w:rPr>
      </w:pPr>
      <w:r w:rsidRPr="00287BD2">
        <w:rPr>
          <w:lang w:val="en-US"/>
        </w:rPr>
        <w:t xml:space="preserve">preventive treatment of problematic areas posing risk to railway infrastructure, </w:t>
      </w:r>
      <w:r w:rsidR="00A136D2" w:rsidRPr="00287BD2">
        <w:rPr>
          <w:lang w:val="en-US"/>
        </w:rPr>
        <w:t>signaling</w:t>
      </w:r>
      <w:r w:rsidRPr="00287BD2">
        <w:rPr>
          <w:lang w:val="en-US"/>
        </w:rPr>
        <w:t xml:space="preserve"> and catenary (National Railway Infrastructure Company).</w:t>
      </w:r>
    </w:p>
    <w:p w14:paraId="2BF5B386" w14:textId="4AA06A26" w:rsidR="004506EA" w:rsidRPr="00287BD2" w:rsidRDefault="00803E9B" w:rsidP="00E7147F">
      <w:pPr>
        <w:pStyle w:val="Heading3"/>
        <w:spacing w:before="160"/>
      </w:pPr>
      <w:bookmarkStart w:id="282" w:name="_Toc500075609"/>
      <w:bookmarkStart w:id="283" w:name="_Toc504556212"/>
      <w:bookmarkStart w:id="284" w:name="_Toc504559276"/>
      <w:bookmarkStart w:id="285" w:name="_Toc504559504"/>
      <w:bookmarkStart w:id="286" w:name="_Toc522115836"/>
      <w:r w:rsidRPr="00287BD2">
        <w:t>2</w:t>
      </w:r>
      <w:r w:rsidR="004506EA" w:rsidRPr="00287BD2">
        <w:t>.</w:t>
      </w:r>
      <w:r w:rsidR="000E2592" w:rsidRPr="00287BD2">
        <w:t>4</w:t>
      </w:r>
      <w:r w:rsidR="004506EA" w:rsidRPr="00287BD2">
        <w:t>.7</w:t>
      </w:r>
      <w:r w:rsidR="000E2592" w:rsidRPr="00287BD2">
        <w:t>.</w:t>
      </w:r>
      <w:r w:rsidR="004506EA" w:rsidRPr="00287BD2">
        <w:tab/>
        <w:t xml:space="preserve">National </w:t>
      </w:r>
      <w:r w:rsidR="006D37C2" w:rsidRPr="00287BD2">
        <w:t xml:space="preserve">Programme </w:t>
      </w:r>
      <w:r w:rsidR="00203561" w:rsidRPr="00287BD2">
        <w:t xml:space="preserve">for </w:t>
      </w:r>
      <w:r w:rsidR="006D37C2" w:rsidRPr="00287BD2">
        <w:t xml:space="preserve">Prevention </w:t>
      </w:r>
      <w:r w:rsidR="007B5DC2" w:rsidRPr="00287BD2">
        <w:t xml:space="preserve">and Mitigation </w:t>
      </w:r>
      <w:r w:rsidR="00203561" w:rsidRPr="00287BD2">
        <w:t xml:space="preserve">of </w:t>
      </w:r>
      <w:r w:rsidR="006D37C2" w:rsidRPr="00287BD2">
        <w:t xml:space="preserve">Landslides </w:t>
      </w:r>
      <w:r w:rsidR="00C022C0" w:rsidRPr="00287BD2">
        <w:t xml:space="preserve">on the Territory of </w:t>
      </w:r>
      <w:r w:rsidR="00326954" w:rsidRPr="00287BD2">
        <w:t xml:space="preserve">the </w:t>
      </w:r>
      <w:r w:rsidR="00C022C0" w:rsidRPr="00287BD2">
        <w:t xml:space="preserve">Republic of Bulgaria, Erosion and Abrasion on the Danube and Black Sea </w:t>
      </w:r>
      <w:r w:rsidR="007B5DC2" w:rsidRPr="00287BD2">
        <w:t>shores</w:t>
      </w:r>
      <w:r w:rsidR="00C022C0" w:rsidRPr="00287BD2">
        <w:t xml:space="preserve"> </w:t>
      </w:r>
      <w:r w:rsidR="004506EA" w:rsidRPr="00287BD2">
        <w:t>2015</w:t>
      </w:r>
      <w:r w:rsidR="00B31689" w:rsidRPr="00287BD2">
        <w:t>–2020</w:t>
      </w:r>
      <w:bookmarkEnd w:id="282"/>
      <w:bookmarkEnd w:id="283"/>
      <w:bookmarkEnd w:id="284"/>
      <w:bookmarkEnd w:id="285"/>
      <w:bookmarkEnd w:id="286"/>
      <w:r w:rsidR="004506EA" w:rsidRPr="00287BD2">
        <w:t xml:space="preserve"> </w:t>
      </w:r>
    </w:p>
    <w:p w14:paraId="0BF4DBF9" w14:textId="4D65D53B" w:rsidR="004506EA" w:rsidRPr="00287BD2" w:rsidRDefault="004506EA" w:rsidP="003F129C">
      <w:pPr>
        <w:pStyle w:val="BodyText"/>
        <w:ind w:left="0" w:firstLine="0"/>
      </w:pPr>
      <w:r w:rsidRPr="00287BD2">
        <w:t xml:space="preserve">The protection from (and prevention of) landslides in Bulgaria is a duty of the Ministry of Regional Development and Public Works. The ministry has developed </w:t>
      </w:r>
      <w:r w:rsidR="005D4A5F" w:rsidRPr="00287BD2">
        <w:t xml:space="preserve">a </w:t>
      </w:r>
      <w:r w:rsidRPr="00287BD2">
        <w:rPr>
          <w:i/>
        </w:rPr>
        <w:t xml:space="preserve">National Programme for Prevention and Mitigation of Landslides on the Territory of the Republic of Bulgaria, Erosion and Abrasion </w:t>
      </w:r>
      <w:r w:rsidR="00221AB8" w:rsidRPr="00287BD2">
        <w:rPr>
          <w:i/>
        </w:rPr>
        <w:t xml:space="preserve">on </w:t>
      </w:r>
      <w:r w:rsidRPr="00287BD2">
        <w:rPr>
          <w:i/>
        </w:rPr>
        <w:t>the Danube and Black Sea Shores</w:t>
      </w:r>
      <w:r w:rsidRPr="00287BD2">
        <w:t xml:space="preserve"> 2015</w:t>
      </w:r>
      <w:r w:rsidR="00B31689" w:rsidRPr="00287BD2">
        <w:t>–2020.</w:t>
      </w:r>
      <w:r w:rsidRPr="00287BD2">
        <w:rPr>
          <w:rStyle w:val="FootnoteReference"/>
        </w:rPr>
        <w:footnoteReference w:id="53"/>
      </w:r>
    </w:p>
    <w:p w14:paraId="4BA78D17" w14:textId="4B6967FD" w:rsidR="004506EA" w:rsidRPr="00287BD2" w:rsidRDefault="004506EA" w:rsidP="003F129C">
      <w:pPr>
        <w:pStyle w:val="BodyText"/>
        <w:ind w:left="0" w:firstLine="0"/>
      </w:pPr>
      <w:r w:rsidRPr="00287BD2">
        <w:t xml:space="preserve">The program includes a thorough review of the geological conditions in the country </w:t>
      </w:r>
      <w:r w:rsidR="00D3656F" w:rsidRPr="00287BD2">
        <w:t>regarding</w:t>
      </w:r>
      <w:r w:rsidRPr="00287BD2">
        <w:t xml:space="preserve"> the development of landslides. Also included is a methodology for assessment of the risk (and hence the urgency of remedial measures) of the landslides. The risk of the known landslides is assessed using the methodology. The program sets priority areas for monitoring of landslides and defines an extensive list of priority actions, such as technical studies, information exchange, preventive actions to protect transport infrastructure, </w:t>
      </w:r>
      <w:r w:rsidR="00E50082" w:rsidRPr="00287BD2">
        <w:t>and so on</w:t>
      </w:r>
      <w:r w:rsidR="00AC16EC" w:rsidRPr="00287BD2">
        <w:t>.</w:t>
      </w:r>
    </w:p>
    <w:p w14:paraId="0825668F" w14:textId="6E0FA476" w:rsidR="009A1289" w:rsidRPr="00287BD2" w:rsidRDefault="00803E9B" w:rsidP="00E7147F">
      <w:pPr>
        <w:pStyle w:val="Heading3"/>
        <w:spacing w:before="160"/>
      </w:pPr>
      <w:bookmarkStart w:id="287" w:name="_Toc500075610"/>
      <w:bookmarkStart w:id="288" w:name="_Toc504556213"/>
      <w:bookmarkStart w:id="289" w:name="_Toc504559277"/>
      <w:bookmarkStart w:id="290" w:name="_Toc504559505"/>
      <w:bookmarkStart w:id="291" w:name="_Toc522115837"/>
      <w:r w:rsidRPr="00287BD2">
        <w:t>2</w:t>
      </w:r>
      <w:r w:rsidR="009A1289" w:rsidRPr="00287BD2">
        <w:t>.4.8.</w:t>
      </w:r>
      <w:r w:rsidR="009A1289" w:rsidRPr="00287BD2">
        <w:tab/>
        <w:t>Critical Infrastructure Ordinance</w:t>
      </w:r>
      <w:bookmarkEnd w:id="287"/>
      <w:bookmarkEnd w:id="288"/>
      <w:bookmarkEnd w:id="289"/>
      <w:bookmarkEnd w:id="290"/>
      <w:bookmarkEnd w:id="291"/>
    </w:p>
    <w:p w14:paraId="0B060F64" w14:textId="274A2289" w:rsidR="009A1289" w:rsidRPr="00287BD2" w:rsidRDefault="004941A6" w:rsidP="003F129C">
      <w:pPr>
        <w:pStyle w:val="BodyText"/>
        <w:ind w:left="0" w:firstLine="0"/>
      </w:pPr>
      <w:r w:rsidRPr="00287BD2">
        <w:t xml:space="preserve">The </w:t>
      </w:r>
      <w:r w:rsidRPr="00287BD2">
        <w:rPr>
          <w:i/>
        </w:rPr>
        <w:t>Critical Infrastructure Ordinance</w:t>
      </w:r>
      <w:r w:rsidRPr="00287BD2">
        <w:rPr>
          <w:rStyle w:val="FootnoteReference"/>
        </w:rPr>
        <w:footnoteReference w:id="54"/>
      </w:r>
      <w:r w:rsidRPr="00287BD2">
        <w:t xml:space="preserve"> has been issued in 2012 and its goal is to determine the critical infrastructure elements and sites in the country and thus help reduce the risks and impact of </w:t>
      </w:r>
      <w:r w:rsidR="00C651FC" w:rsidRPr="00287BD2">
        <w:t>damage</w:t>
      </w:r>
      <w:r w:rsidRPr="00287BD2">
        <w:t xml:space="preserve"> to </w:t>
      </w:r>
      <w:r w:rsidR="003B04B4" w:rsidRPr="00287BD2">
        <w:t>them</w:t>
      </w:r>
      <w:r w:rsidRPr="00287BD2">
        <w:t xml:space="preserve">. </w:t>
      </w:r>
      <w:r w:rsidR="003B04B4" w:rsidRPr="00287BD2">
        <w:t xml:space="preserve">The ordinance covers all types of infrastructure – transport, energy, water, health, information, </w:t>
      </w:r>
      <w:r w:rsidR="00E50082" w:rsidRPr="00287BD2">
        <w:t>and so on</w:t>
      </w:r>
      <w:r w:rsidR="00B31689" w:rsidRPr="00287BD2">
        <w:t>. T</w:t>
      </w:r>
      <w:r w:rsidRPr="00287BD2">
        <w:t xml:space="preserve">he leading role in the process of establishing the criticality of infrastructure has the Ministry of Interior and the various sectoral ministries are responsible for evaluating the infrastructure within their domain of responsibility. </w:t>
      </w:r>
    </w:p>
    <w:p w14:paraId="0C7E988E" w14:textId="7A314C40" w:rsidR="00953599" w:rsidRPr="00287BD2" w:rsidRDefault="00953599" w:rsidP="003F129C">
      <w:pPr>
        <w:pStyle w:val="BodyText"/>
        <w:ind w:left="0" w:firstLine="0"/>
      </w:pPr>
      <w:r w:rsidRPr="00287BD2">
        <w:t xml:space="preserve">The ministers, responsible for </w:t>
      </w:r>
      <w:r w:rsidR="00D3656F" w:rsidRPr="00287BD2">
        <w:t>distinctive</w:t>
      </w:r>
      <w:r w:rsidRPr="00287BD2">
        <w:t xml:space="preserve"> sectors, appoint </w:t>
      </w:r>
      <w:r w:rsidR="00F602C6" w:rsidRPr="00287BD2">
        <w:t xml:space="preserve">permanent </w:t>
      </w:r>
      <w:r w:rsidRPr="00287BD2">
        <w:t xml:space="preserve">working groups that establish rules for determining the level of criticality of infrastructure and propose priority lists of critical </w:t>
      </w:r>
      <w:r w:rsidR="00F602C6" w:rsidRPr="00287BD2">
        <w:t>infrastructures</w:t>
      </w:r>
      <w:r w:rsidR="00B31689" w:rsidRPr="00287BD2">
        <w:t>.</w:t>
      </w:r>
      <w:r w:rsidRPr="00287BD2">
        <w:rPr>
          <w:rStyle w:val="FootnoteReference"/>
        </w:rPr>
        <w:footnoteReference w:id="55"/>
      </w:r>
    </w:p>
    <w:p w14:paraId="6FF46ECD" w14:textId="0FAF63A0" w:rsidR="00F602C6" w:rsidRPr="00287BD2" w:rsidRDefault="00A24CE6" w:rsidP="003F129C">
      <w:pPr>
        <w:pStyle w:val="BodyText"/>
        <w:spacing w:after="60"/>
        <w:ind w:left="0" w:firstLine="0"/>
      </w:pPr>
      <w:r w:rsidRPr="00287BD2">
        <w:t>The criteria to be used by the workgroups are</w:t>
      </w:r>
      <w:r w:rsidR="00B31689" w:rsidRPr="00287BD2">
        <w:t>:</w:t>
      </w:r>
      <w:r w:rsidRPr="00287BD2">
        <w:rPr>
          <w:rStyle w:val="FootnoteReference"/>
        </w:rPr>
        <w:footnoteReference w:id="56"/>
      </w:r>
    </w:p>
    <w:p w14:paraId="036296DE" w14:textId="7547E802" w:rsidR="00A24CE6" w:rsidRPr="00287BD2" w:rsidRDefault="00A24CE6" w:rsidP="00E7147F">
      <w:pPr>
        <w:pStyle w:val="Bullet"/>
        <w:spacing w:line="276" w:lineRule="auto"/>
        <w:rPr>
          <w:lang w:val="en-US"/>
        </w:rPr>
      </w:pPr>
      <w:r w:rsidRPr="00287BD2">
        <w:rPr>
          <w:lang w:val="en-US"/>
        </w:rPr>
        <w:t>potential number of affected persons – expected casualties and injured;</w:t>
      </w:r>
    </w:p>
    <w:p w14:paraId="547C17D6" w14:textId="4F66D557" w:rsidR="00A24CE6" w:rsidRPr="00287BD2" w:rsidRDefault="00A24CE6" w:rsidP="00E7147F">
      <w:pPr>
        <w:pStyle w:val="Bullet"/>
        <w:spacing w:line="276" w:lineRule="auto"/>
        <w:rPr>
          <w:lang w:val="en-US"/>
        </w:rPr>
      </w:pPr>
      <w:r w:rsidRPr="00287BD2">
        <w:rPr>
          <w:lang w:val="en-US"/>
        </w:rPr>
        <w:t>potential economic consequences – economic losses, including consequences for the environment;</w:t>
      </w:r>
    </w:p>
    <w:p w14:paraId="3713577A" w14:textId="781B3D3A" w:rsidR="00A24CE6" w:rsidRPr="00287BD2" w:rsidRDefault="00A24CE6" w:rsidP="00AA50B0">
      <w:pPr>
        <w:pStyle w:val="Bullet"/>
        <w:spacing w:after="120" w:line="276" w:lineRule="auto"/>
        <w:rPr>
          <w:lang w:val="en-US"/>
        </w:rPr>
      </w:pPr>
      <w:r w:rsidRPr="00287BD2">
        <w:rPr>
          <w:lang w:val="en-US"/>
        </w:rPr>
        <w:lastRenderedPageBreak/>
        <w:t xml:space="preserve">potential social consequences – loss of social trust, physical suffering caused, disruptions to normal life, loss of basic services, </w:t>
      </w:r>
      <w:r w:rsidR="00E50082" w:rsidRPr="00287BD2">
        <w:rPr>
          <w:lang w:val="en-US"/>
        </w:rPr>
        <w:t>and so on</w:t>
      </w:r>
      <w:r w:rsidR="00AC16EC" w:rsidRPr="00287BD2">
        <w:rPr>
          <w:lang w:val="en-US"/>
        </w:rPr>
        <w:t>.</w:t>
      </w:r>
    </w:p>
    <w:p w14:paraId="116AAADE" w14:textId="77777777" w:rsidR="00261947" w:rsidRDefault="00261947">
      <w:pPr>
        <w:spacing w:after="200" w:line="276" w:lineRule="auto"/>
        <w:jc w:val="left"/>
        <w:rPr>
          <w:rFonts w:eastAsiaTheme="minorEastAsia" w:cs="Times New Roman"/>
          <w:szCs w:val="24"/>
          <w:lang w:eastAsia="bg-BG"/>
        </w:rPr>
      </w:pPr>
      <w:r>
        <w:br w:type="page"/>
      </w:r>
    </w:p>
    <w:p w14:paraId="5E85E6AA" w14:textId="76E6DAF4" w:rsidR="00A24CE6" w:rsidRPr="00287BD2" w:rsidRDefault="003B04B4" w:rsidP="003F129C">
      <w:pPr>
        <w:pStyle w:val="BodyText"/>
        <w:ind w:left="0" w:firstLine="0"/>
      </w:pPr>
      <w:r w:rsidRPr="00287BD2">
        <w:lastRenderedPageBreak/>
        <w:t xml:space="preserve">The availability of detailed inventories of critical infrastructure is a prerequisite for adequate response in case of emergencies – including emergencies caused by extreme weather events. </w:t>
      </w:r>
      <w:r w:rsidR="00660BFC" w:rsidRPr="00287BD2">
        <w:t xml:space="preserve">The ordinance is thus relevant to CCA in the transport sector and must be considered when formulating adaptation actions. </w:t>
      </w:r>
    </w:p>
    <w:p w14:paraId="75DC7695" w14:textId="48B0C360" w:rsidR="004506EA" w:rsidRPr="00287BD2" w:rsidRDefault="00803E9B" w:rsidP="00E7147F">
      <w:pPr>
        <w:pStyle w:val="Heading3"/>
        <w:spacing w:before="160"/>
      </w:pPr>
      <w:bookmarkStart w:id="292" w:name="_Toc500075611"/>
      <w:bookmarkStart w:id="293" w:name="_Toc504556214"/>
      <w:bookmarkStart w:id="294" w:name="_Toc504559278"/>
      <w:bookmarkStart w:id="295" w:name="_Toc504559506"/>
      <w:bookmarkStart w:id="296" w:name="_Toc522115838"/>
      <w:r w:rsidRPr="00287BD2">
        <w:t>2</w:t>
      </w:r>
      <w:r w:rsidR="004506EA" w:rsidRPr="00287BD2">
        <w:t>.</w:t>
      </w:r>
      <w:r w:rsidR="00203561" w:rsidRPr="00287BD2">
        <w:t>4</w:t>
      </w:r>
      <w:r w:rsidR="004506EA" w:rsidRPr="00287BD2">
        <w:t>.</w:t>
      </w:r>
      <w:r w:rsidR="009A1289" w:rsidRPr="00287BD2">
        <w:t>9</w:t>
      </w:r>
      <w:r w:rsidR="00203561" w:rsidRPr="00287BD2">
        <w:t>.</w:t>
      </w:r>
      <w:r w:rsidR="004506EA" w:rsidRPr="00287BD2">
        <w:tab/>
        <w:t>Climate Change Adaptation Strategy of the Municipality of Sofia</w:t>
      </w:r>
      <w:bookmarkEnd w:id="292"/>
      <w:bookmarkEnd w:id="293"/>
      <w:bookmarkEnd w:id="294"/>
      <w:bookmarkEnd w:id="295"/>
      <w:bookmarkEnd w:id="296"/>
    </w:p>
    <w:p w14:paraId="25BE1A0E" w14:textId="634BA5B4" w:rsidR="004506EA" w:rsidRPr="00287BD2" w:rsidRDefault="004506EA" w:rsidP="00AC16EC">
      <w:pPr>
        <w:pStyle w:val="BodyText"/>
        <w:spacing w:after="60"/>
        <w:ind w:left="0" w:firstLine="0"/>
      </w:pPr>
      <w:r w:rsidRPr="00287BD2">
        <w:t xml:space="preserve">The </w:t>
      </w:r>
      <w:r w:rsidRPr="00287BD2">
        <w:rPr>
          <w:i/>
        </w:rPr>
        <w:t>Climate Change Adaptation Strategy of the Municipality of Sofia</w:t>
      </w:r>
      <w:r w:rsidR="002407E7" w:rsidRPr="00287BD2">
        <w:rPr>
          <w:i/>
        </w:rPr>
        <w:t xml:space="preserve"> (Sofia Municipality 2016) </w:t>
      </w:r>
      <w:r w:rsidRPr="00287BD2">
        <w:t xml:space="preserve">has been prepared in 2016 as part of the </w:t>
      </w:r>
      <w:r w:rsidRPr="00287BD2">
        <w:rPr>
          <w:i/>
        </w:rPr>
        <w:t>Covenant of Mayors for Climate and Energy</w:t>
      </w:r>
      <w:r w:rsidRPr="00287BD2">
        <w:t xml:space="preserve"> initiative</w:t>
      </w:r>
      <w:r w:rsidR="00B766B8" w:rsidRPr="00287BD2">
        <w:t>.</w:t>
      </w:r>
      <w:r w:rsidRPr="00287BD2">
        <w:rPr>
          <w:rStyle w:val="FootnoteReference"/>
        </w:rPr>
        <w:footnoteReference w:id="57"/>
      </w:r>
      <w:r w:rsidRPr="00287BD2">
        <w:t xml:space="preserve"> </w:t>
      </w:r>
      <w:r w:rsidR="00D3656F" w:rsidRPr="00287BD2">
        <w:t>Regarding</w:t>
      </w:r>
      <w:r w:rsidRPr="00287BD2">
        <w:t xml:space="preserve"> the transport system of Sofia, it identifies the following general climate-related risks:</w:t>
      </w:r>
    </w:p>
    <w:p w14:paraId="08FA6288" w14:textId="77777777" w:rsidR="004506EA" w:rsidRPr="00287BD2" w:rsidRDefault="004506EA" w:rsidP="00E7147F">
      <w:pPr>
        <w:pStyle w:val="Bullet"/>
        <w:spacing w:line="276" w:lineRule="auto"/>
        <w:rPr>
          <w:lang w:val="en-US"/>
        </w:rPr>
      </w:pPr>
      <w:r w:rsidRPr="00287BD2">
        <w:rPr>
          <w:lang w:val="en-US"/>
        </w:rPr>
        <w:t>Floods of underground infrastructure (metro and underpasses);</w:t>
      </w:r>
    </w:p>
    <w:p w14:paraId="08A2ADE9" w14:textId="13D6C72A" w:rsidR="004506EA" w:rsidRPr="00287BD2" w:rsidRDefault="004506EA" w:rsidP="00E7147F">
      <w:pPr>
        <w:pStyle w:val="Bullet"/>
        <w:spacing w:line="276" w:lineRule="auto"/>
        <w:rPr>
          <w:lang w:val="en-US"/>
        </w:rPr>
      </w:pPr>
      <w:r w:rsidRPr="00287BD2">
        <w:rPr>
          <w:lang w:val="en-US"/>
        </w:rPr>
        <w:t xml:space="preserve">Disruptions to the power of traffic </w:t>
      </w:r>
      <w:r w:rsidR="00615E71" w:rsidRPr="00287BD2">
        <w:rPr>
          <w:lang w:val="en-US"/>
        </w:rPr>
        <w:t xml:space="preserve">management </w:t>
      </w:r>
      <w:r w:rsidRPr="00287BD2">
        <w:rPr>
          <w:lang w:val="en-US"/>
        </w:rPr>
        <w:t>systems, trolleybuses, metro, private cars (due to floods, cold and other extreme climate factors);</w:t>
      </w:r>
    </w:p>
    <w:p w14:paraId="63F68774" w14:textId="77777777" w:rsidR="004506EA" w:rsidRPr="00287BD2" w:rsidRDefault="004506EA" w:rsidP="00AA50B0">
      <w:pPr>
        <w:pStyle w:val="Bullet"/>
        <w:spacing w:after="120" w:line="276" w:lineRule="auto"/>
        <w:rPr>
          <w:lang w:val="en-US"/>
        </w:rPr>
      </w:pPr>
      <w:r w:rsidRPr="00287BD2">
        <w:rPr>
          <w:lang w:val="en-US"/>
        </w:rPr>
        <w:t>Discomfort to the users of the transport system (due to disruptions of the services).</w:t>
      </w:r>
    </w:p>
    <w:p w14:paraId="03B755BF" w14:textId="37731FB5" w:rsidR="004506EA" w:rsidRPr="00287BD2" w:rsidRDefault="004506EA" w:rsidP="00AC16EC">
      <w:pPr>
        <w:pStyle w:val="BodyText"/>
        <w:spacing w:after="60"/>
        <w:ind w:left="0" w:firstLine="0"/>
      </w:pPr>
      <w:r w:rsidRPr="00287BD2">
        <w:t>As a result of the analysis, the following specific risks to the transport system are identified:</w:t>
      </w:r>
    </w:p>
    <w:p w14:paraId="2B612361" w14:textId="31A34DA2" w:rsidR="004506EA" w:rsidRPr="00287BD2" w:rsidRDefault="00C651FC" w:rsidP="00E7147F">
      <w:pPr>
        <w:pStyle w:val="Bullet"/>
        <w:spacing w:line="276" w:lineRule="auto"/>
        <w:rPr>
          <w:lang w:val="en-US"/>
        </w:rPr>
      </w:pPr>
      <w:r w:rsidRPr="00287BD2">
        <w:rPr>
          <w:lang w:val="en-US"/>
        </w:rPr>
        <w:t>Damage</w:t>
      </w:r>
      <w:r w:rsidR="004506EA" w:rsidRPr="00287BD2">
        <w:rPr>
          <w:lang w:val="en-US"/>
        </w:rPr>
        <w:t xml:space="preserve"> to the road pavement because of high temperatures and consequent increased risk of accidents;</w:t>
      </w:r>
    </w:p>
    <w:p w14:paraId="48971369" w14:textId="77777777" w:rsidR="004506EA" w:rsidRPr="00287BD2" w:rsidRDefault="004506EA" w:rsidP="00E7147F">
      <w:pPr>
        <w:pStyle w:val="Bullet"/>
        <w:spacing w:line="276" w:lineRule="auto"/>
        <w:rPr>
          <w:lang w:val="en-US"/>
        </w:rPr>
      </w:pPr>
      <w:r w:rsidRPr="00287BD2">
        <w:rPr>
          <w:lang w:val="en-US"/>
        </w:rPr>
        <w:t>Discomfort to citizens in urban and suburban transport;</w:t>
      </w:r>
    </w:p>
    <w:p w14:paraId="66D06E72" w14:textId="77777777" w:rsidR="004506EA" w:rsidRPr="00287BD2" w:rsidRDefault="004506EA" w:rsidP="00E7147F">
      <w:pPr>
        <w:pStyle w:val="Bullet"/>
        <w:spacing w:line="276" w:lineRule="auto"/>
        <w:rPr>
          <w:lang w:val="en-US"/>
        </w:rPr>
      </w:pPr>
      <w:r w:rsidRPr="00287BD2">
        <w:rPr>
          <w:lang w:val="en-US"/>
        </w:rPr>
        <w:t>Increased risk of accidents due to extreme rainfall;</w:t>
      </w:r>
    </w:p>
    <w:p w14:paraId="6529FA4E" w14:textId="77777777" w:rsidR="004506EA" w:rsidRPr="00287BD2" w:rsidRDefault="004506EA" w:rsidP="00E7147F">
      <w:pPr>
        <w:pStyle w:val="Bullet"/>
        <w:spacing w:line="276" w:lineRule="auto"/>
        <w:rPr>
          <w:lang w:val="en-US"/>
        </w:rPr>
      </w:pPr>
      <w:r w:rsidRPr="00287BD2">
        <w:rPr>
          <w:lang w:val="en-US"/>
        </w:rPr>
        <w:t>Increased need for cooling of passenger cars with air conditioning, resulting in higher than normal fuel consumption and consequently higher emissions;</w:t>
      </w:r>
    </w:p>
    <w:p w14:paraId="16747BF3" w14:textId="77777777" w:rsidR="004506EA" w:rsidRPr="00287BD2" w:rsidRDefault="004506EA" w:rsidP="00E7147F">
      <w:pPr>
        <w:pStyle w:val="Bullet"/>
        <w:spacing w:line="276" w:lineRule="auto"/>
        <w:rPr>
          <w:lang w:val="en-US"/>
        </w:rPr>
      </w:pPr>
      <w:r w:rsidRPr="00287BD2">
        <w:rPr>
          <w:lang w:val="en-US"/>
        </w:rPr>
        <w:t>Risk of damage to road infrastructure due to intense rainfall;</w:t>
      </w:r>
    </w:p>
    <w:p w14:paraId="0DC3C530" w14:textId="77777777" w:rsidR="004506EA" w:rsidRPr="00287BD2" w:rsidRDefault="004506EA" w:rsidP="00E7147F">
      <w:pPr>
        <w:pStyle w:val="Bullet"/>
        <w:spacing w:line="276" w:lineRule="auto"/>
        <w:rPr>
          <w:lang w:val="en-US"/>
        </w:rPr>
      </w:pPr>
      <w:r w:rsidRPr="00287BD2">
        <w:rPr>
          <w:lang w:val="en-US"/>
        </w:rPr>
        <w:t>Risk of interruption of access from/to remote areas due to damaged road infrastructure;</w:t>
      </w:r>
    </w:p>
    <w:p w14:paraId="2A7086D9" w14:textId="5F222D79" w:rsidR="004506EA" w:rsidRPr="00287BD2" w:rsidRDefault="004506EA" w:rsidP="00AA50B0">
      <w:pPr>
        <w:pStyle w:val="Bullet"/>
        <w:spacing w:after="120" w:line="276" w:lineRule="auto"/>
        <w:rPr>
          <w:lang w:val="en-US"/>
        </w:rPr>
      </w:pPr>
      <w:r w:rsidRPr="00287BD2">
        <w:rPr>
          <w:lang w:val="en-US"/>
        </w:rPr>
        <w:t xml:space="preserve">Delays and/or interruptions in the supply chain </w:t>
      </w:r>
      <w:r w:rsidR="00D3656F" w:rsidRPr="00287BD2">
        <w:rPr>
          <w:lang w:val="en-US"/>
        </w:rPr>
        <w:t>because of</w:t>
      </w:r>
      <w:r w:rsidRPr="00287BD2">
        <w:rPr>
          <w:lang w:val="en-US"/>
        </w:rPr>
        <w:t xml:space="preserve"> climatic factors.</w:t>
      </w:r>
    </w:p>
    <w:p w14:paraId="39F20674" w14:textId="7BDC2F95" w:rsidR="004506EA" w:rsidRPr="00287BD2" w:rsidRDefault="004506EA" w:rsidP="00AC16EC">
      <w:pPr>
        <w:pStyle w:val="BodyText"/>
        <w:spacing w:after="60"/>
        <w:ind w:left="0" w:firstLine="0"/>
      </w:pPr>
      <w:r w:rsidRPr="00287BD2">
        <w:t>The following climate factors are considered to have positive effect:</w:t>
      </w:r>
    </w:p>
    <w:p w14:paraId="14EE5EE5" w14:textId="77777777" w:rsidR="004506EA" w:rsidRPr="00287BD2" w:rsidRDefault="004506EA" w:rsidP="00E7147F">
      <w:pPr>
        <w:pStyle w:val="Bullet"/>
        <w:spacing w:line="276" w:lineRule="auto"/>
        <w:rPr>
          <w:lang w:val="en-US"/>
        </w:rPr>
      </w:pPr>
      <w:r w:rsidRPr="00287BD2">
        <w:rPr>
          <w:lang w:val="en-US"/>
        </w:rPr>
        <w:t>Higher winter temperatures will reduce the risk of icing of transport infrastructure, as well as the periods with snow cover, which will reduce the related costs;</w:t>
      </w:r>
    </w:p>
    <w:p w14:paraId="17BB2700" w14:textId="77777777" w:rsidR="004506EA" w:rsidRPr="00287BD2" w:rsidRDefault="004506EA" w:rsidP="00E7147F">
      <w:pPr>
        <w:pStyle w:val="Bullet"/>
        <w:spacing w:line="276" w:lineRule="auto"/>
        <w:rPr>
          <w:lang w:val="en-US"/>
        </w:rPr>
      </w:pPr>
      <w:r w:rsidRPr="00287BD2">
        <w:rPr>
          <w:lang w:val="en-US"/>
        </w:rPr>
        <w:t>Higher winter temperatures and less icing and snow on the roads will lead to less road accidents;</w:t>
      </w:r>
    </w:p>
    <w:p w14:paraId="01D3DA22" w14:textId="77777777" w:rsidR="004506EA" w:rsidRPr="00287BD2" w:rsidRDefault="004506EA" w:rsidP="00AA50B0">
      <w:pPr>
        <w:pStyle w:val="Bullet"/>
        <w:spacing w:after="120" w:line="276" w:lineRule="auto"/>
        <w:rPr>
          <w:lang w:val="en-US"/>
        </w:rPr>
      </w:pPr>
      <w:r w:rsidRPr="00287BD2">
        <w:rPr>
          <w:lang w:val="en-US"/>
        </w:rPr>
        <w:t>Less icing and snow will result in less delays and/or interruptions in the supply chain.</w:t>
      </w:r>
    </w:p>
    <w:p w14:paraId="3764077E" w14:textId="60B7EA04" w:rsidR="004506EA" w:rsidRPr="00287BD2" w:rsidRDefault="004506EA" w:rsidP="003F129C">
      <w:pPr>
        <w:pStyle w:val="BodyText"/>
        <w:ind w:left="0" w:firstLine="0"/>
      </w:pPr>
      <w:r w:rsidRPr="00287BD2">
        <w:t xml:space="preserve">As a conclusion, the </w:t>
      </w:r>
      <w:r w:rsidR="00615E71" w:rsidRPr="00287BD2">
        <w:t>S</w:t>
      </w:r>
      <w:r w:rsidRPr="00287BD2">
        <w:t xml:space="preserve">trategy </w:t>
      </w:r>
      <w:r w:rsidR="00A136D2" w:rsidRPr="00287BD2">
        <w:t>recognizes</w:t>
      </w:r>
      <w:r w:rsidRPr="00287BD2">
        <w:t xml:space="preserve"> that data collection must be improved significantly, so </w:t>
      </w:r>
      <w:r w:rsidR="00615E71" w:rsidRPr="00287BD2">
        <w:t>to provide for planning</w:t>
      </w:r>
      <w:r w:rsidRPr="00287BD2">
        <w:t xml:space="preserve"> adequate CCA </w:t>
      </w:r>
      <w:r w:rsidR="00615E71" w:rsidRPr="00287BD2">
        <w:t>measures</w:t>
      </w:r>
      <w:r w:rsidRPr="00287BD2">
        <w:t>. A next step is the development of a specific plan for implementation of the strategy, as well as a performance evaluation framework to help monitor the implementation.</w:t>
      </w:r>
    </w:p>
    <w:p w14:paraId="4BA10878" w14:textId="77777777" w:rsidR="00261947" w:rsidRDefault="00261947">
      <w:pPr>
        <w:spacing w:after="200" w:line="276" w:lineRule="auto"/>
        <w:jc w:val="left"/>
        <w:rPr>
          <w:rFonts w:ascii="Calibri" w:eastAsia="Times New Roman" w:hAnsi="Calibri" w:cs="Times New Roman"/>
          <w:b/>
          <w:i/>
          <w:color w:val="4F81BD"/>
          <w:sz w:val="26"/>
          <w:szCs w:val="24"/>
        </w:rPr>
      </w:pPr>
      <w:bookmarkStart w:id="297" w:name="_Toc500075612"/>
      <w:bookmarkStart w:id="298" w:name="_Toc504556215"/>
      <w:bookmarkStart w:id="299" w:name="_Toc504559279"/>
      <w:bookmarkStart w:id="300" w:name="_Toc504559507"/>
      <w:r>
        <w:br w:type="page"/>
      </w:r>
    </w:p>
    <w:p w14:paraId="13804F03" w14:textId="4550E654" w:rsidR="004506EA" w:rsidRPr="00287BD2" w:rsidRDefault="00803E9B" w:rsidP="00E7147F">
      <w:pPr>
        <w:pStyle w:val="Heading3"/>
        <w:spacing w:before="160"/>
      </w:pPr>
      <w:bookmarkStart w:id="301" w:name="_Toc522115839"/>
      <w:r w:rsidRPr="00287BD2">
        <w:lastRenderedPageBreak/>
        <w:t>2</w:t>
      </w:r>
      <w:r w:rsidR="004506EA" w:rsidRPr="00287BD2">
        <w:t>.</w:t>
      </w:r>
      <w:r w:rsidR="00203561" w:rsidRPr="00287BD2">
        <w:t>4</w:t>
      </w:r>
      <w:r w:rsidR="004506EA" w:rsidRPr="00287BD2">
        <w:t>.</w:t>
      </w:r>
      <w:r w:rsidR="009A1289" w:rsidRPr="00287BD2">
        <w:t>10</w:t>
      </w:r>
      <w:r w:rsidR="00203561" w:rsidRPr="00287BD2">
        <w:t>.</w:t>
      </w:r>
      <w:r w:rsidR="004506EA" w:rsidRPr="00287BD2">
        <w:tab/>
        <w:t xml:space="preserve">Design </w:t>
      </w:r>
      <w:r w:rsidR="00203561" w:rsidRPr="00287BD2">
        <w:t>codes and regulations</w:t>
      </w:r>
      <w:bookmarkEnd w:id="297"/>
      <w:bookmarkEnd w:id="298"/>
      <w:bookmarkEnd w:id="299"/>
      <w:bookmarkEnd w:id="300"/>
      <w:bookmarkEnd w:id="301"/>
    </w:p>
    <w:p w14:paraId="3C63CF3A" w14:textId="7630076D" w:rsidR="004506EA" w:rsidRPr="00287BD2" w:rsidRDefault="00D3656F" w:rsidP="00AC16EC">
      <w:pPr>
        <w:pStyle w:val="BodyText"/>
        <w:spacing w:after="40"/>
        <w:ind w:left="0" w:firstLine="0"/>
      </w:pPr>
      <w:r w:rsidRPr="00287BD2">
        <w:t>Several</w:t>
      </w:r>
      <w:r w:rsidR="004506EA" w:rsidRPr="00287BD2">
        <w:t xml:space="preserve"> transport infrastructure design codes are part of the Bulgarian legal framework. Some of them are:</w:t>
      </w:r>
    </w:p>
    <w:p w14:paraId="5C11B331" w14:textId="089B8279" w:rsidR="004506EA" w:rsidRPr="00287BD2" w:rsidRDefault="004506EA" w:rsidP="00D73C24">
      <w:pPr>
        <w:pStyle w:val="Bullet"/>
      </w:pPr>
      <w:r w:rsidRPr="00287BD2">
        <w:t xml:space="preserve">Ordinance No. </w:t>
      </w:r>
      <w:r w:rsidR="00D73C24" w:rsidRPr="00D73C24">
        <w:rPr>
          <w:lang w:val="en-US"/>
        </w:rPr>
        <w:t xml:space="preserve">РД-02-20-2 from 28.08.2018 </w:t>
      </w:r>
      <w:r w:rsidRPr="00287BD2">
        <w:t>for Design of Roads;</w:t>
      </w:r>
    </w:p>
    <w:p w14:paraId="2E1457D0" w14:textId="2507B25C" w:rsidR="004506EA" w:rsidRPr="00287BD2" w:rsidRDefault="004506EA" w:rsidP="00AC16EC">
      <w:pPr>
        <w:pStyle w:val="Bullet"/>
        <w:spacing w:line="276" w:lineRule="auto"/>
        <w:rPr>
          <w:lang w:val="en-US"/>
        </w:rPr>
      </w:pPr>
      <w:r w:rsidRPr="00287BD2">
        <w:rPr>
          <w:lang w:val="en-US"/>
        </w:rPr>
        <w:t xml:space="preserve">Ordinance No. 2 from 29 June 2004 for Planning and Design of Communication and Transport Systems of </w:t>
      </w:r>
      <w:r w:rsidR="00A136D2" w:rsidRPr="00287BD2">
        <w:rPr>
          <w:lang w:val="en-US"/>
        </w:rPr>
        <w:t>Urbanized</w:t>
      </w:r>
      <w:r w:rsidRPr="00287BD2">
        <w:rPr>
          <w:lang w:val="en-US"/>
        </w:rPr>
        <w:t xml:space="preserve"> Areas;</w:t>
      </w:r>
    </w:p>
    <w:p w14:paraId="5D798773" w14:textId="77777777" w:rsidR="004506EA" w:rsidRPr="00287BD2" w:rsidRDefault="004506EA" w:rsidP="00AC16EC">
      <w:pPr>
        <w:pStyle w:val="Bullet"/>
        <w:spacing w:after="40" w:line="276" w:lineRule="auto"/>
        <w:rPr>
          <w:lang w:val="en-US"/>
        </w:rPr>
      </w:pPr>
      <w:r w:rsidRPr="00287BD2">
        <w:rPr>
          <w:lang w:val="en-US"/>
        </w:rPr>
        <w:t>Ordinance No. 55 from 29 January 2004 for Design and Construction of Railway Lines, Rail Stations, Crossings and Other Elements of the Railway Infrastructure.</w:t>
      </w:r>
    </w:p>
    <w:p w14:paraId="1A4E2C28" w14:textId="6A0327A3" w:rsidR="004506EA" w:rsidRPr="00287BD2" w:rsidRDefault="004506EA" w:rsidP="003F129C">
      <w:pPr>
        <w:pStyle w:val="BodyText"/>
        <w:ind w:left="0" w:firstLine="0"/>
      </w:pPr>
      <w:r w:rsidRPr="00287BD2">
        <w:t xml:space="preserve">The ordinances for planning and design of transport infrastructure typically do not discuss issues related to the impact of climate change such as determining precipitation volumes, snow protection, accounting for thermal stress, </w:t>
      </w:r>
      <w:r w:rsidR="00E50082" w:rsidRPr="00287BD2">
        <w:t>and so on</w:t>
      </w:r>
      <w:r w:rsidRPr="00287BD2">
        <w:t xml:space="preserve"> Usually the</w:t>
      </w:r>
      <w:r w:rsidR="00615E71" w:rsidRPr="00287BD2">
        <w:t>se</w:t>
      </w:r>
      <w:r w:rsidRPr="00287BD2">
        <w:t xml:space="preserve"> are focused on the purely technical aspects of construction of infrastructure. The requirements to drainage systems can serve as an illustration to this – none of the ordinances for design of roads, railways and urban transport systems prescribe methods for calculation of maximum precipitation quantities for the drainage systems; they are focused on specifying how the drainage systems must be constructed.</w:t>
      </w:r>
    </w:p>
    <w:p w14:paraId="4400CB27" w14:textId="4D9CD68D" w:rsidR="004506EA" w:rsidRPr="00287BD2" w:rsidRDefault="004506EA" w:rsidP="003F129C">
      <w:pPr>
        <w:pStyle w:val="BodyText"/>
        <w:spacing w:after="60"/>
        <w:ind w:left="0" w:firstLine="0"/>
      </w:pPr>
      <w:r w:rsidRPr="00287BD2">
        <w:t>Issues, related to CCA, are discussed in separate guides and documents, which most often are not part of the legal framework. Notable such documents are:</w:t>
      </w:r>
    </w:p>
    <w:p w14:paraId="6D7E8217" w14:textId="680C530A" w:rsidR="004506EA" w:rsidRPr="00287BD2" w:rsidRDefault="004506EA" w:rsidP="00E7147F">
      <w:pPr>
        <w:pStyle w:val="Bullet"/>
        <w:spacing w:line="276" w:lineRule="auto"/>
        <w:rPr>
          <w:lang w:val="en-US"/>
        </w:rPr>
      </w:pPr>
      <w:r w:rsidRPr="00287BD2">
        <w:rPr>
          <w:lang w:val="en-US"/>
        </w:rPr>
        <w:t>Instructions for Determining Bridge Spans</w:t>
      </w:r>
      <w:r w:rsidR="002407E7" w:rsidRPr="00287BD2">
        <w:rPr>
          <w:lang w:val="en-US"/>
        </w:rPr>
        <w:t xml:space="preserve"> (Patproject ca. 1980) </w:t>
      </w:r>
      <w:r w:rsidRPr="00287BD2">
        <w:rPr>
          <w:lang w:val="en-US"/>
        </w:rPr>
        <w:t>(used in the design of roads since around 1980);</w:t>
      </w:r>
    </w:p>
    <w:p w14:paraId="29518DEA" w14:textId="3BDAA616" w:rsidR="004506EA" w:rsidRPr="00287BD2" w:rsidRDefault="004506EA" w:rsidP="00E7147F">
      <w:pPr>
        <w:pStyle w:val="Bullet"/>
        <w:spacing w:line="276" w:lineRule="auto"/>
        <w:rPr>
          <w:lang w:val="en-US"/>
        </w:rPr>
      </w:pPr>
      <w:r w:rsidRPr="00287BD2">
        <w:rPr>
          <w:lang w:val="en-US"/>
        </w:rPr>
        <w:t>Instructions for Determining Road Culverts’ Spans</w:t>
      </w:r>
      <w:r w:rsidR="002407E7" w:rsidRPr="00287BD2">
        <w:rPr>
          <w:lang w:val="en-US"/>
        </w:rPr>
        <w:t xml:space="preserve"> (GRA 1998)</w:t>
      </w:r>
      <w:r w:rsidRPr="00287BD2">
        <w:rPr>
          <w:lang w:val="en-US"/>
        </w:rPr>
        <w:t xml:space="preserve"> (in use since 1998);</w:t>
      </w:r>
    </w:p>
    <w:p w14:paraId="38BE10AA" w14:textId="4E2272B5" w:rsidR="004506EA" w:rsidRPr="00287BD2" w:rsidRDefault="004506EA" w:rsidP="00E7147F">
      <w:pPr>
        <w:pStyle w:val="Bullet"/>
        <w:spacing w:line="276" w:lineRule="auto"/>
        <w:rPr>
          <w:lang w:val="en-US"/>
        </w:rPr>
      </w:pPr>
      <w:r w:rsidRPr="00287BD2">
        <w:rPr>
          <w:lang w:val="en-US"/>
        </w:rPr>
        <w:t>Manual for Design of Asphalt Pavement</w:t>
      </w:r>
      <w:r w:rsidR="002407E7" w:rsidRPr="00287BD2">
        <w:rPr>
          <w:lang w:val="en-US"/>
        </w:rPr>
        <w:t xml:space="preserve"> (CRBL 2003)</w:t>
      </w:r>
      <w:r w:rsidRPr="00287BD2">
        <w:rPr>
          <w:lang w:val="en-US"/>
        </w:rPr>
        <w:t xml:space="preserve"> (the manual was published in 2003 but the aspects related to climate conditions are from before 1980);</w:t>
      </w:r>
    </w:p>
    <w:p w14:paraId="6E922E9C" w14:textId="1A9765FE" w:rsidR="004506EA" w:rsidRPr="00287BD2" w:rsidRDefault="004506EA" w:rsidP="00E7147F">
      <w:pPr>
        <w:pStyle w:val="Bullet"/>
        <w:spacing w:line="276" w:lineRule="auto"/>
        <w:rPr>
          <w:lang w:val="en-US"/>
        </w:rPr>
      </w:pPr>
      <w:r w:rsidRPr="00287BD2">
        <w:rPr>
          <w:lang w:val="en-US"/>
        </w:rPr>
        <w:t>Standard pavement designs for streets, parking lots, pedestrian zones, sidewalks, alleys, and guidance for their application</w:t>
      </w:r>
      <w:r w:rsidR="002407E7" w:rsidRPr="00287BD2">
        <w:rPr>
          <w:lang w:val="en-US"/>
        </w:rPr>
        <w:t xml:space="preserve"> (MCA </w:t>
      </w:r>
      <w:r w:rsidR="00733C77" w:rsidRPr="00287BD2">
        <w:rPr>
          <w:lang w:val="en-US"/>
        </w:rPr>
        <w:t>1982)</w:t>
      </w:r>
      <w:r w:rsidRPr="00287BD2">
        <w:rPr>
          <w:lang w:val="en-US"/>
        </w:rPr>
        <w:t xml:space="preserve"> (in use since 1982; the aspects related to climate conditions are from before 1980); </w:t>
      </w:r>
    </w:p>
    <w:p w14:paraId="7913033D" w14:textId="189A4025" w:rsidR="004506EA" w:rsidRPr="00287BD2" w:rsidRDefault="004506EA" w:rsidP="00E7147F">
      <w:pPr>
        <w:pStyle w:val="Bullet"/>
        <w:spacing w:line="276" w:lineRule="auto"/>
        <w:rPr>
          <w:lang w:val="en-US"/>
        </w:rPr>
      </w:pPr>
      <w:r w:rsidRPr="00287BD2">
        <w:rPr>
          <w:lang w:val="en-US"/>
        </w:rPr>
        <w:t>Technical Specification</w:t>
      </w:r>
      <w:r w:rsidR="00733C77" w:rsidRPr="00287BD2">
        <w:rPr>
          <w:lang w:val="en-US"/>
        </w:rPr>
        <w:t xml:space="preserve"> (RIA 20</w:t>
      </w:r>
      <w:r w:rsidR="00D73C24">
        <w:rPr>
          <w:lang w:val="bg-BG"/>
        </w:rPr>
        <w:t>14</w:t>
      </w:r>
      <w:r w:rsidR="00733C77" w:rsidRPr="00287BD2">
        <w:rPr>
          <w:lang w:val="en-US"/>
        </w:rPr>
        <w:t>)</w:t>
      </w:r>
      <w:r w:rsidRPr="00287BD2">
        <w:rPr>
          <w:lang w:val="en-US"/>
        </w:rPr>
        <w:t xml:space="preserve"> of the Road Infrastructure Agency (prescribes the use of polymer modified bitumen</w:t>
      </w:r>
      <w:r w:rsidRPr="00287BD2">
        <w:rPr>
          <w:rStyle w:val="FootnoteReference"/>
          <w:lang w:val="en-US"/>
        </w:rPr>
        <w:footnoteReference w:id="58"/>
      </w:r>
      <w:r w:rsidRPr="00287BD2">
        <w:rPr>
          <w:lang w:val="en-US"/>
        </w:rPr>
        <w:t xml:space="preserve"> to cope with thermal stress; in use since 20</w:t>
      </w:r>
      <w:r w:rsidR="00D73C24">
        <w:rPr>
          <w:lang w:val="bg-BG"/>
        </w:rPr>
        <w:t>14</w:t>
      </w:r>
      <w:r w:rsidRPr="00287BD2">
        <w:rPr>
          <w:lang w:val="en-US"/>
        </w:rPr>
        <w:t>);</w:t>
      </w:r>
    </w:p>
    <w:p w14:paraId="69704301" w14:textId="0A6E33B9" w:rsidR="004506EA" w:rsidRPr="00287BD2" w:rsidRDefault="004506EA" w:rsidP="00E7147F">
      <w:pPr>
        <w:pStyle w:val="Bullet"/>
        <w:spacing w:line="276" w:lineRule="auto"/>
        <w:rPr>
          <w:lang w:val="en-US"/>
        </w:rPr>
      </w:pPr>
      <w:r w:rsidRPr="00287BD2">
        <w:rPr>
          <w:lang w:val="en-US"/>
        </w:rPr>
        <w:t>Technical Requirements for Elements of the Railway Infrastructure</w:t>
      </w:r>
      <w:r w:rsidR="00733C77" w:rsidRPr="00287BD2">
        <w:rPr>
          <w:lang w:val="en-US"/>
        </w:rPr>
        <w:t xml:space="preserve"> (NRIC 2005)</w:t>
      </w:r>
      <w:r w:rsidRPr="00287BD2">
        <w:rPr>
          <w:lang w:val="en-US"/>
        </w:rPr>
        <w:t xml:space="preserve"> (in use since 2005);</w:t>
      </w:r>
    </w:p>
    <w:p w14:paraId="12C76358" w14:textId="40C2F40F" w:rsidR="004506EA" w:rsidRPr="00287BD2" w:rsidRDefault="004506EA" w:rsidP="00AA50B0">
      <w:pPr>
        <w:pStyle w:val="Bullet"/>
        <w:spacing w:after="120" w:line="276" w:lineRule="auto"/>
        <w:rPr>
          <w:lang w:val="en-US"/>
        </w:rPr>
      </w:pPr>
      <w:r w:rsidRPr="00287BD2">
        <w:rPr>
          <w:lang w:val="en-US"/>
        </w:rPr>
        <w:t>Technical Requirements for Structure, Construction and Repair of CWR</w:t>
      </w:r>
      <w:r w:rsidR="00733C77" w:rsidRPr="00287BD2">
        <w:rPr>
          <w:lang w:val="en-US"/>
        </w:rPr>
        <w:t xml:space="preserve"> (NRIC 2010)</w:t>
      </w:r>
      <w:r w:rsidRPr="00287BD2">
        <w:rPr>
          <w:lang w:val="en-US"/>
        </w:rPr>
        <w:t xml:space="preserve"> (in use since 2010; ambient temperature is a major factor when installing CWR).</w:t>
      </w:r>
    </w:p>
    <w:p w14:paraId="063AE29E" w14:textId="6CA18894" w:rsidR="004506EA" w:rsidRPr="00287BD2" w:rsidRDefault="004506EA" w:rsidP="003F129C">
      <w:pPr>
        <w:pStyle w:val="BodyText"/>
        <w:ind w:left="0" w:firstLine="0"/>
      </w:pPr>
      <w:r w:rsidRPr="00287BD2">
        <w:t xml:space="preserve">In summary, CCA issues are generally not addressed in the design codes that are part of the legal </w:t>
      </w:r>
      <w:r w:rsidR="00B31689" w:rsidRPr="00287BD2">
        <w:t>framework and</w:t>
      </w:r>
      <w:r w:rsidRPr="00287BD2">
        <w:t xml:space="preserve"> are partially addressed in </w:t>
      </w:r>
      <w:r w:rsidR="00615E71" w:rsidRPr="00287BD2">
        <w:t xml:space="preserve">auxiliary </w:t>
      </w:r>
      <w:r w:rsidRPr="00287BD2">
        <w:t xml:space="preserve">guides and internal documents of the administrations managing the infrastructure. Unfortunately, most of these </w:t>
      </w:r>
      <w:r w:rsidR="00A7516A" w:rsidRPr="00287BD2">
        <w:t xml:space="preserve">auxiliary </w:t>
      </w:r>
      <w:r w:rsidRPr="00287BD2">
        <w:t xml:space="preserve">documents are severely outdated. This issue is discussed in detail as part of section </w:t>
      </w:r>
      <w:r w:rsidR="006F7978" w:rsidRPr="00287BD2">
        <w:t>3</w:t>
      </w:r>
      <w:r w:rsidRPr="00287BD2">
        <w:t>.</w:t>
      </w:r>
      <w:r w:rsidR="006B23F8" w:rsidRPr="00287BD2">
        <w:t xml:space="preserve">9 </w:t>
      </w:r>
      <w:r w:rsidRPr="00287BD2">
        <w:t>‘Gaps and Barriers’.</w:t>
      </w:r>
    </w:p>
    <w:p w14:paraId="21ECC455" w14:textId="77777777" w:rsidR="00261947" w:rsidRDefault="00261947">
      <w:pPr>
        <w:spacing w:after="200" w:line="276" w:lineRule="auto"/>
        <w:jc w:val="left"/>
        <w:rPr>
          <w:rFonts w:eastAsiaTheme="minorEastAsia" w:cs="Times New Roman"/>
          <w:szCs w:val="24"/>
          <w:lang w:eastAsia="bg-BG"/>
        </w:rPr>
      </w:pPr>
      <w:r>
        <w:br w:type="page"/>
      </w:r>
    </w:p>
    <w:p w14:paraId="1C146AFE" w14:textId="655FA93F" w:rsidR="004506EA" w:rsidRPr="00287BD2" w:rsidRDefault="004506EA" w:rsidP="003F129C">
      <w:pPr>
        <w:pStyle w:val="BodyText"/>
        <w:ind w:left="0" w:firstLine="0"/>
      </w:pPr>
      <w:r w:rsidRPr="00287BD2">
        <w:lastRenderedPageBreak/>
        <w:t>The</w:t>
      </w:r>
      <w:r w:rsidR="00D3656F" w:rsidRPr="00287BD2">
        <w:t>re is a</w:t>
      </w:r>
      <w:r w:rsidRPr="00287BD2">
        <w:t xml:space="preserve"> need to adapt the design codes and regulations </w:t>
      </w:r>
      <w:r w:rsidR="00D3656F" w:rsidRPr="00287BD2">
        <w:t>considering</w:t>
      </w:r>
      <w:r w:rsidRPr="00287BD2">
        <w:t xml:space="preserve"> </w:t>
      </w:r>
      <w:r w:rsidR="00A7516A" w:rsidRPr="00287BD2">
        <w:t>th</w:t>
      </w:r>
      <w:r w:rsidR="00F917B2" w:rsidRPr="00287BD2">
        <w:t>at</w:t>
      </w:r>
      <w:r w:rsidR="00A7516A" w:rsidRPr="00287BD2">
        <w:t xml:space="preserve"> </w:t>
      </w:r>
      <w:r w:rsidRPr="00287BD2">
        <w:t xml:space="preserve">climate change is generally </w:t>
      </w:r>
      <w:r w:rsidR="00A136D2" w:rsidRPr="00287BD2">
        <w:t>recognized</w:t>
      </w:r>
      <w:r w:rsidRPr="00287BD2">
        <w:t xml:space="preserve"> by the infrastructure</w:t>
      </w:r>
      <w:r w:rsidR="00A7516A" w:rsidRPr="00287BD2">
        <w:t xml:space="preserve"> managers</w:t>
      </w:r>
      <w:r w:rsidRPr="00287BD2">
        <w:rPr>
          <w:rStyle w:val="FootnoteReference"/>
        </w:rPr>
        <w:footnoteReference w:id="59"/>
      </w:r>
      <w:r w:rsidRPr="00287BD2">
        <w:t xml:space="preserve"> but the current level of adaptation is low.</w:t>
      </w:r>
    </w:p>
    <w:p w14:paraId="56595076" w14:textId="59693437" w:rsidR="004506EA" w:rsidRPr="00287BD2" w:rsidRDefault="00803E9B" w:rsidP="00E7147F">
      <w:pPr>
        <w:pStyle w:val="Heading2"/>
        <w:spacing w:before="200"/>
      </w:pPr>
      <w:bookmarkStart w:id="302" w:name="_Toc484688387"/>
      <w:bookmarkStart w:id="303" w:name="_Toc500075613"/>
      <w:bookmarkStart w:id="304" w:name="_Toc504556216"/>
      <w:bookmarkStart w:id="305" w:name="_Toc504559280"/>
      <w:bookmarkStart w:id="306" w:name="_Toc504559508"/>
      <w:bookmarkStart w:id="307" w:name="_Toc522115840"/>
      <w:r w:rsidRPr="00287BD2">
        <w:t>2</w:t>
      </w:r>
      <w:r w:rsidR="004506EA" w:rsidRPr="00287BD2">
        <w:t>.</w:t>
      </w:r>
      <w:r w:rsidR="003C61DB" w:rsidRPr="00287BD2">
        <w:t>5.</w:t>
      </w:r>
      <w:r w:rsidR="004506EA" w:rsidRPr="00287BD2">
        <w:tab/>
      </w:r>
      <w:bookmarkEnd w:id="302"/>
      <w:r w:rsidR="003C61DB" w:rsidRPr="00287BD2">
        <w:t xml:space="preserve">Institutional </w:t>
      </w:r>
      <w:r w:rsidR="006F5BD8" w:rsidRPr="00287BD2">
        <w:t>F</w:t>
      </w:r>
      <w:r w:rsidR="003C61DB" w:rsidRPr="00287BD2">
        <w:t xml:space="preserve">ramework and </w:t>
      </w:r>
      <w:r w:rsidR="006F5BD8" w:rsidRPr="00287BD2">
        <w:t>S</w:t>
      </w:r>
      <w:r w:rsidR="003C61DB" w:rsidRPr="00287BD2">
        <w:t xml:space="preserve">takeholder </w:t>
      </w:r>
      <w:r w:rsidR="006F5BD8" w:rsidRPr="00287BD2">
        <w:t>C</w:t>
      </w:r>
      <w:r w:rsidR="003C61DB" w:rsidRPr="00287BD2">
        <w:t>ommunity in Bulgaria</w:t>
      </w:r>
      <w:bookmarkEnd w:id="303"/>
      <w:bookmarkEnd w:id="304"/>
      <w:bookmarkEnd w:id="305"/>
      <w:bookmarkEnd w:id="306"/>
      <w:bookmarkEnd w:id="307"/>
    </w:p>
    <w:p w14:paraId="3B70B5EE" w14:textId="51559A86" w:rsidR="004506EA" w:rsidRPr="00287BD2" w:rsidRDefault="00803E9B" w:rsidP="00AA50B0">
      <w:pPr>
        <w:pStyle w:val="Heading3"/>
      </w:pPr>
      <w:bookmarkStart w:id="308" w:name="_Toc500075614"/>
      <w:bookmarkStart w:id="309" w:name="_Toc504556217"/>
      <w:bookmarkStart w:id="310" w:name="_Toc504559281"/>
      <w:bookmarkStart w:id="311" w:name="_Toc504559509"/>
      <w:bookmarkStart w:id="312" w:name="_Toc522115841"/>
      <w:r w:rsidRPr="00287BD2">
        <w:t>2</w:t>
      </w:r>
      <w:r w:rsidR="004506EA" w:rsidRPr="00287BD2">
        <w:t>.</w:t>
      </w:r>
      <w:r w:rsidR="003C61DB" w:rsidRPr="00287BD2">
        <w:t>5</w:t>
      </w:r>
      <w:r w:rsidR="004506EA" w:rsidRPr="00287BD2">
        <w:t>.1</w:t>
      </w:r>
      <w:r w:rsidR="003C61DB" w:rsidRPr="00287BD2">
        <w:t>.</w:t>
      </w:r>
      <w:r w:rsidR="004506EA" w:rsidRPr="00287BD2">
        <w:tab/>
        <w:t>Overview</w:t>
      </w:r>
      <w:bookmarkEnd w:id="308"/>
      <w:bookmarkEnd w:id="309"/>
      <w:bookmarkEnd w:id="310"/>
      <w:bookmarkEnd w:id="311"/>
      <w:bookmarkEnd w:id="312"/>
    </w:p>
    <w:p w14:paraId="6E0036FC" w14:textId="32D4F198" w:rsidR="004506EA" w:rsidRPr="00287BD2" w:rsidRDefault="00D9764F" w:rsidP="003F129C">
      <w:pPr>
        <w:pStyle w:val="BodyText"/>
        <w:ind w:left="0" w:firstLine="0"/>
      </w:pPr>
      <w:r>
        <w:t>The o</w:t>
      </w:r>
      <w:r w:rsidR="00DC0539" w:rsidRPr="00287BD2">
        <w:t xml:space="preserve">verall </w:t>
      </w:r>
      <w:r w:rsidRPr="00287BD2">
        <w:t xml:space="preserve">climate change policy </w:t>
      </w:r>
      <w:r w:rsidR="00DC0539" w:rsidRPr="00287BD2">
        <w:t xml:space="preserve">institutional framework is presented in </w:t>
      </w:r>
      <w:r w:rsidR="00DC0539" w:rsidRPr="00287BD2">
        <w:rPr>
          <w:b/>
          <w:bCs/>
          <w:i/>
          <w:iCs/>
        </w:rPr>
        <w:t xml:space="preserve">Figure </w:t>
      </w:r>
      <w:r w:rsidR="00402B6C" w:rsidRPr="00287BD2">
        <w:rPr>
          <w:b/>
          <w:bCs/>
          <w:i/>
          <w:iCs/>
        </w:rPr>
        <w:t>1</w:t>
      </w:r>
      <w:r w:rsidR="00DC0539" w:rsidRPr="00287BD2">
        <w:rPr>
          <w:b/>
          <w:bCs/>
          <w:i/>
          <w:iCs/>
        </w:rPr>
        <w:t>9</w:t>
      </w:r>
      <w:r w:rsidR="00DC0539" w:rsidRPr="00287BD2">
        <w:t xml:space="preserve">. </w:t>
      </w:r>
    </w:p>
    <w:p w14:paraId="7CF25C88" w14:textId="14D9CBA2" w:rsidR="00597ECD" w:rsidRPr="00287BD2" w:rsidRDefault="00D81BAE" w:rsidP="00D9764F">
      <w:pPr>
        <w:spacing w:after="120" w:line="240" w:lineRule="auto"/>
        <w:jc w:val="center"/>
        <w:rPr>
          <w:rFonts w:ascii="Calibri" w:eastAsia="Calibri" w:hAnsi="Calibri" w:cs="Times New Roman"/>
          <w:b/>
          <w:i/>
          <w:iCs/>
          <w:color w:val="44546A"/>
          <w:sz w:val="22"/>
          <w:szCs w:val="18"/>
          <w:lang w:eastAsia="bg-BG"/>
        </w:rPr>
      </w:pPr>
      <w:bookmarkStart w:id="313" w:name="_Toc504559391"/>
      <w:bookmarkStart w:id="314" w:name="_Toc522115933"/>
      <w:r w:rsidRPr="00287BD2">
        <w:rPr>
          <w:rFonts w:ascii="Calibri" w:eastAsia="Calibri" w:hAnsi="Calibri" w:cs="Times New Roman"/>
          <w:b/>
          <w:i/>
          <w:iCs/>
          <w:color w:val="44546A"/>
          <w:sz w:val="22"/>
          <w:szCs w:val="18"/>
          <w:lang w:eastAsia="bg-BG"/>
        </w:rPr>
        <w:t xml:space="preserve">Figure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Figure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19</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597ECD" w:rsidRPr="00287BD2">
        <w:rPr>
          <w:rFonts w:ascii="Calibri" w:eastAsia="Calibri" w:hAnsi="Calibri" w:cs="Times New Roman"/>
          <w:b/>
          <w:i/>
          <w:iCs/>
          <w:color w:val="44546A"/>
          <w:sz w:val="22"/>
          <w:szCs w:val="18"/>
          <w:lang w:eastAsia="bg-BG"/>
        </w:rPr>
        <w:t xml:space="preserve"> Structure and main actors in implementing the Bulgarian climate change policy</w:t>
      </w:r>
      <w:bookmarkEnd w:id="313"/>
      <w:bookmarkEnd w:id="314"/>
    </w:p>
    <w:p w14:paraId="2DACA495" w14:textId="13B1C4C0" w:rsidR="00597ECD" w:rsidRPr="00287BD2" w:rsidRDefault="00FD10CE" w:rsidP="00261947">
      <w:pPr>
        <w:spacing w:after="0" w:line="240" w:lineRule="auto"/>
        <w:jc w:val="center"/>
      </w:pPr>
      <w:r w:rsidRPr="00287BD2">
        <w:rPr>
          <w:noProof/>
        </w:rPr>
        <w:drawing>
          <wp:inline distT="0" distB="0" distL="0" distR="0" wp14:anchorId="08C807EF" wp14:editId="24362F9D">
            <wp:extent cx="5784215" cy="3077155"/>
            <wp:effectExtent l="0" t="0" r="698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t="1801" b="1238"/>
                    <a:stretch/>
                  </pic:blipFill>
                  <pic:spPr bwMode="auto">
                    <a:xfrm>
                      <a:off x="0" y="0"/>
                      <a:ext cx="5784215" cy="3077155"/>
                    </a:xfrm>
                    <a:prstGeom prst="rect">
                      <a:avLst/>
                    </a:prstGeom>
                    <a:noFill/>
                    <a:ln>
                      <a:noFill/>
                    </a:ln>
                    <a:extLst>
                      <a:ext uri="{53640926-AAD7-44D8-BBD7-CCE9431645EC}">
                        <a14:shadowObscured xmlns:a14="http://schemas.microsoft.com/office/drawing/2010/main"/>
                      </a:ext>
                    </a:extLst>
                  </pic:spPr>
                </pic:pic>
              </a:graphicData>
            </a:graphic>
          </wp:inline>
        </w:drawing>
      </w:r>
    </w:p>
    <w:p w14:paraId="51EC8521" w14:textId="7986AFE7" w:rsidR="00FD10CE" w:rsidRPr="00287BD2" w:rsidRDefault="00FD10CE" w:rsidP="00FD10CE">
      <w:pPr>
        <w:pStyle w:val="Source"/>
        <w:spacing w:before="0" w:after="60"/>
      </w:pPr>
      <w:r w:rsidRPr="00287BD2">
        <w:t>Note: All abbreviations used in this figure could be found in the Abbreviations and Acronyms section.</w:t>
      </w:r>
    </w:p>
    <w:p w14:paraId="7891FE87" w14:textId="186440F8" w:rsidR="00D81BAE" w:rsidRPr="00287BD2" w:rsidRDefault="00D81BAE" w:rsidP="00D81BAE">
      <w:pPr>
        <w:pStyle w:val="Source"/>
      </w:pPr>
      <w:r w:rsidRPr="00287BD2">
        <w:t>Source: World Bank design.</w:t>
      </w:r>
    </w:p>
    <w:p w14:paraId="4E5722E2" w14:textId="56B66B7A" w:rsidR="00DC0539" w:rsidRPr="00287BD2" w:rsidRDefault="00DC0539" w:rsidP="003F129C">
      <w:pPr>
        <w:pStyle w:val="BodyText"/>
        <w:ind w:left="0" w:firstLine="0"/>
      </w:pPr>
      <w:r w:rsidRPr="00287BD2">
        <w:t xml:space="preserve">The institutional framework for the </w:t>
      </w:r>
      <w:r w:rsidRPr="00287BD2">
        <w:rPr>
          <w:i/>
        </w:rPr>
        <w:t>transport sector</w:t>
      </w:r>
      <w:r w:rsidRPr="00287BD2">
        <w:t xml:space="preserve"> in Bulgaria at the policy-making level includes two main entities – the Ministry of Tra</w:t>
      </w:r>
      <w:r w:rsidR="009C2A6E" w:rsidRPr="00287BD2">
        <w:t>nsport, Information Technology</w:t>
      </w:r>
      <w:r w:rsidRPr="00287BD2">
        <w:t xml:space="preserve"> and Communication</w:t>
      </w:r>
      <w:r w:rsidR="008A428A">
        <w:t>s</w:t>
      </w:r>
      <w:r w:rsidRPr="00287BD2">
        <w:t xml:space="preserve"> (MTITC) and the Ministry of Regional Development and Public Works (MRDPW).</w:t>
      </w:r>
    </w:p>
    <w:p w14:paraId="194A6559" w14:textId="5C7D18CC" w:rsidR="004506EA" w:rsidRPr="00287BD2" w:rsidRDefault="004506EA" w:rsidP="00010ECC">
      <w:pPr>
        <w:pStyle w:val="BodyText"/>
        <w:ind w:left="0" w:firstLine="0"/>
      </w:pPr>
      <w:r w:rsidRPr="00287BD2">
        <w:t xml:space="preserve">At the </w:t>
      </w:r>
      <w:r w:rsidRPr="00287BD2">
        <w:rPr>
          <w:i/>
        </w:rPr>
        <w:t>implementation level</w:t>
      </w:r>
      <w:r w:rsidRPr="00287BD2">
        <w:t>, an extremely important role is played by the various agencies</w:t>
      </w:r>
      <w:r w:rsidR="00B803F6">
        <w:t>,</w:t>
      </w:r>
      <w:r w:rsidR="002554DF">
        <w:t xml:space="preserve"> </w:t>
      </w:r>
      <w:r w:rsidRPr="00287BD2">
        <w:t xml:space="preserve">companies </w:t>
      </w:r>
      <w:r w:rsidR="00B803F6">
        <w:t xml:space="preserve">and state enterprises </w:t>
      </w:r>
      <w:r w:rsidRPr="00287BD2">
        <w:t>under the two ministries. The most important such entities are the Road Infrastructure Agency (RIA), the National Railway Infrastructure Company (NRIC), the Bulgarian Ports Infrastructure Company (BPI)</w:t>
      </w:r>
      <w:r w:rsidR="00B803F6">
        <w:t xml:space="preserve">, </w:t>
      </w:r>
      <w:r w:rsidR="00C20B34">
        <w:t>Executive Agency for Exploration and Maintenance of the Danube R</w:t>
      </w:r>
      <w:r w:rsidR="00C20B34" w:rsidRPr="00C20B34">
        <w:t>iver</w:t>
      </w:r>
      <w:r w:rsidR="00C20B34" w:rsidRPr="00287BD2">
        <w:t xml:space="preserve"> </w:t>
      </w:r>
      <w:r w:rsidR="00C20B34">
        <w:t xml:space="preserve">(EAEMDR) </w:t>
      </w:r>
      <w:r w:rsidRPr="00287BD2">
        <w:t>and Directorate General Civil Aviation Administration (CAA).</w:t>
      </w:r>
    </w:p>
    <w:p w14:paraId="561ECE4A" w14:textId="2EE8F1CD" w:rsidR="004506EA" w:rsidRPr="00287BD2" w:rsidRDefault="00F917B2" w:rsidP="003F129C">
      <w:pPr>
        <w:pStyle w:val="BodyText"/>
        <w:ind w:left="0" w:firstLine="0"/>
      </w:pPr>
      <w:r w:rsidRPr="00287BD2">
        <w:t>Regarding</w:t>
      </w:r>
      <w:r w:rsidR="004506EA" w:rsidRPr="00287BD2">
        <w:t xml:space="preserve"> </w:t>
      </w:r>
      <w:r w:rsidR="00A7516A" w:rsidRPr="00287BD2">
        <w:t xml:space="preserve">the </w:t>
      </w:r>
      <w:r w:rsidR="004506EA" w:rsidRPr="00287BD2">
        <w:t xml:space="preserve">urban transport, the most important entities are the </w:t>
      </w:r>
      <w:r w:rsidR="004506EA" w:rsidRPr="00287BD2">
        <w:rPr>
          <w:i/>
        </w:rPr>
        <w:t>municipalities</w:t>
      </w:r>
      <w:r w:rsidR="004506EA" w:rsidRPr="00287BD2">
        <w:t xml:space="preserve"> and the </w:t>
      </w:r>
      <w:r w:rsidR="004506EA" w:rsidRPr="00287BD2">
        <w:rPr>
          <w:i/>
        </w:rPr>
        <w:t>public transport operators</w:t>
      </w:r>
      <w:r w:rsidR="004506EA" w:rsidRPr="00287BD2">
        <w:t>. The municipalities are responsible for the preparation of general and transport masterplans and are in charge of employing and controlling the operators.</w:t>
      </w:r>
    </w:p>
    <w:p w14:paraId="76DCC73E" w14:textId="0E568AD0" w:rsidR="004506EA" w:rsidRPr="00287BD2" w:rsidRDefault="004506EA" w:rsidP="00D9764F">
      <w:pPr>
        <w:pStyle w:val="BodyText"/>
        <w:spacing w:after="0"/>
        <w:ind w:left="0" w:firstLine="0"/>
      </w:pPr>
      <w:r w:rsidRPr="00287BD2">
        <w:t xml:space="preserve">The duties and authority of the various entities in the transport sector, as well as the </w:t>
      </w:r>
      <w:r w:rsidRPr="00287BD2">
        <w:lastRenderedPageBreak/>
        <w:t xml:space="preserve">subordination between them, are described in this section. A table </w:t>
      </w:r>
      <w:r w:rsidR="00A136D2" w:rsidRPr="00287BD2">
        <w:t>summarizing</w:t>
      </w:r>
      <w:r w:rsidRPr="00287BD2">
        <w:t xml:space="preserve"> the duties and responsibility of the transport sector public entities is presented as </w:t>
      </w:r>
      <w:r w:rsidR="0020418C" w:rsidRPr="00287BD2">
        <w:rPr>
          <w:b/>
          <w:bCs/>
          <w:i/>
        </w:rPr>
        <w:t>Annex</w:t>
      </w:r>
      <w:r w:rsidRPr="00287BD2">
        <w:rPr>
          <w:b/>
          <w:bCs/>
          <w:i/>
        </w:rPr>
        <w:t xml:space="preserve"> </w:t>
      </w:r>
      <w:r w:rsidR="006B2840">
        <w:rPr>
          <w:b/>
          <w:bCs/>
          <w:i/>
        </w:rPr>
        <w:t>6</w:t>
      </w:r>
      <w:r w:rsidRPr="00287BD2">
        <w:t>.</w:t>
      </w:r>
    </w:p>
    <w:p w14:paraId="0ED497FA" w14:textId="3F07F7DF" w:rsidR="004506EA" w:rsidRPr="00287BD2" w:rsidRDefault="00803E9B" w:rsidP="00E7147F">
      <w:pPr>
        <w:pStyle w:val="Heading3"/>
        <w:spacing w:before="160"/>
      </w:pPr>
      <w:bookmarkStart w:id="315" w:name="_Toc500075615"/>
      <w:bookmarkStart w:id="316" w:name="_Toc504556218"/>
      <w:bookmarkStart w:id="317" w:name="_Toc504559282"/>
      <w:bookmarkStart w:id="318" w:name="_Toc504559510"/>
      <w:bookmarkStart w:id="319" w:name="_Toc522115842"/>
      <w:r w:rsidRPr="00287BD2">
        <w:t>2</w:t>
      </w:r>
      <w:r w:rsidR="004506EA" w:rsidRPr="00287BD2">
        <w:t>.</w:t>
      </w:r>
      <w:r w:rsidR="003C61DB" w:rsidRPr="00287BD2">
        <w:t>5</w:t>
      </w:r>
      <w:r w:rsidR="004506EA" w:rsidRPr="00287BD2">
        <w:t>.2</w:t>
      </w:r>
      <w:r w:rsidR="003C61DB" w:rsidRPr="00287BD2">
        <w:t>.</w:t>
      </w:r>
      <w:r w:rsidR="004506EA" w:rsidRPr="00287BD2">
        <w:tab/>
        <w:t>Ministry of Tra</w:t>
      </w:r>
      <w:r w:rsidR="009C2A6E" w:rsidRPr="00287BD2">
        <w:t>nsport, Information Technology</w:t>
      </w:r>
      <w:r w:rsidR="004506EA" w:rsidRPr="00287BD2">
        <w:t xml:space="preserve"> and Communication</w:t>
      </w:r>
      <w:bookmarkEnd w:id="315"/>
      <w:bookmarkEnd w:id="316"/>
      <w:bookmarkEnd w:id="317"/>
      <w:bookmarkEnd w:id="318"/>
      <w:r w:rsidR="008A428A">
        <w:t>s</w:t>
      </w:r>
      <w:bookmarkEnd w:id="319"/>
    </w:p>
    <w:p w14:paraId="0CD70E71" w14:textId="40E3F042" w:rsidR="004506EA" w:rsidRPr="00287BD2" w:rsidRDefault="004506EA" w:rsidP="003F129C">
      <w:pPr>
        <w:pStyle w:val="BodyText"/>
        <w:ind w:left="0" w:firstLine="0"/>
      </w:pPr>
      <w:r w:rsidRPr="00287BD2">
        <w:t xml:space="preserve">MTITC is responsible for the development of the transport policy of the country. More specifically, the </w:t>
      </w:r>
      <w:r w:rsidRPr="00287BD2">
        <w:rPr>
          <w:i/>
        </w:rPr>
        <w:t>National Transport Policy Directorate</w:t>
      </w:r>
      <w:r w:rsidRPr="00287BD2">
        <w:t xml:space="preserve"> has a leading role in the development of </w:t>
      </w:r>
      <w:r w:rsidR="00E50082" w:rsidRPr="00287BD2">
        <w:t>program</w:t>
      </w:r>
      <w:r w:rsidRPr="00287BD2">
        <w:t>s and strategies in the transport sector. With the most important funding source supporting the national transport policy being EU’s Operational Programme Transport and Transport Infrastructure 2014</w:t>
      </w:r>
      <w:r w:rsidR="00C61DF3">
        <w:t>–</w:t>
      </w:r>
      <w:r w:rsidRPr="00287BD2">
        <w:t xml:space="preserve">2020, the </w:t>
      </w:r>
      <w:r w:rsidRPr="00287BD2">
        <w:rPr>
          <w:i/>
        </w:rPr>
        <w:t>Coordination of Programmes and Projects Directorate</w:t>
      </w:r>
      <w:r w:rsidRPr="00287BD2">
        <w:t xml:space="preserve"> (the Managing Authority for OPTTI) also plays an important role in the formation of the transport policy in Bulgaria.</w:t>
      </w:r>
    </w:p>
    <w:p w14:paraId="3151B681" w14:textId="462D3D6D" w:rsidR="004506EA" w:rsidRPr="00287BD2" w:rsidRDefault="004506EA" w:rsidP="003F129C">
      <w:pPr>
        <w:pStyle w:val="BodyText"/>
        <w:ind w:left="0" w:firstLine="0"/>
      </w:pPr>
      <w:r w:rsidRPr="00287BD2">
        <w:t xml:space="preserve">MTITC does not have a dedicated unit specifically responsible for climate change adaptation and the </w:t>
      </w:r>
      <w:r w:rsidRPr="00287BD2">
        <w:rPr>
          <w:i/>
        </w:rPr>
        <w:t xml:space="preserve">Safety, Technical </w:t>
      </w:r>
      <w:r w:rsidR="008A428A">
        <w:rPr>
          <w:i/>
        </w:rPr>
        <w:t>Supervision</w:t>
      </w:r>
      <w:r w:rsidR="008A428A" w:rsidRPr="00287BD2">
        <w:rPr>
          <w:i/>
        </w:rPr>
        <w:t xml:space="preserve"> </w:t>
      </w:r>
      <w:r w:rsidRPr="00287BD2">
        <w:rPr>
          <w:i/>
        </w:rPr>
        <w:t>and Crises Management Directorate</w:t>
      </w:r>
      <w:r w:rsidRPr="00287BD2">
        <w:t xml:space="preserve"> and the </w:t>
      </w:r>
      <w:r w:rsidRPr="00287BD2">
        <w:rPr>
          <w:i/>
        </w:rPr>
        <w:t>European Coordination and International Cooperation Directorate</w:t>
      </w:r>
      <w:r w:rsidRPr="00287BD2">
        <w:t xml:space="preserve"> are involved in the subject as part of their general duties.</w:t>
      </w:r>
    </w:p>
    <w:p w14:paraId="26D34835" w14:textId="2C90106B" w:rsidR="004506EA" w:rsidRPr="00287BD2" w:rsidRDefault="004506EA" w:rsidP="003F129C">
      <w:pPr>
        <w:pStyle w:val="BodyText"/>
        <w:ind w:left="0" w:firstLine="0"/>
      </w:pPr>
      <w:r w:rsidRPr="00287BD2">
        <w:t xml:space="preserve">The </w:t>
      </w:r>
      <w:r w:rsidR="00A7516A" w:rsidRPr="00287BD2">
        <w:t xml:space="preserve">Ministry </w:t>
      </w:r>
      <w:r w:rsidRPr="00287BD2">
        <w:t xml:space="preserve">has inspectors </w:t>
      </w:r>
      <w:r w:rsidR="00A7516A" w:rsidRPr="00287BD2">
        <w:t xml:space="preserve">in charge </w:t>
      </w:r>
      <w:r w:rsidR="00F917B2" w:rsidRPr="00287BD2">
        <w:t>with</w:t>
      </w:r>
      <w:r w:rsidRPr="00287BD2">
        <w:t xml:space="preserve"> monitoring the safety of all modes of transport. They also register events like catastrophes, infrastructure failures, obstructions to the services, </w:t>
      </w:r>
      <w:r w:rsidR="00E50082" w:rsidRPr="00287BD2">
        <w:t>and so on</w:t>
      </w:r>
    </w:p>
    <w:p w14:paraId="1285EED3" w14:textId="170E2E2E" w:rsidR="004506EA" w:rsidRPr="00287BD2" w:rsidRDefault="004506EA" w:rsidP="00301687">
      <w:pPr>
        <w:pStyle w:val="BodyText"/>
        <w:spacing w:after="60"/>
        <w:ind w:left="0" w:firstLine="0"/>
      </w:pPr>
      <w:r w:rsidRPr="00287BD2">
        <w:t>The following more important public administrations and companies are subordinate</w:t>
      </w:r>
      <w:r w:rsidR="00D4149E" w:rsidRPr="00287BD2">
        <w:t>d</w:t>
      </w:r>
      <w:r w:rsidRPr="00287BD2">
        <w:t xml:space="preserve"> to MTITC:</w:t>
      </w:r>
    </w:p>
    <w:p w14:paraId="3727D8C3" w14:textId="7EFC9139" w:rsidR="004506EA" w:rsidRPr="00287BD2" w:rsidRDefault="004506EA" w:rsidP="00E7147F">
      <w:pPr>
        <w:pStyle w:val="Bullet"/>
        <w:spacing w:line="276" w:lineRule="auto"/>
        <w:rPr>
          <w:lang w:val="en-US"/>
        </w:rPr>
      </w:pPr>
      <w:r w:rsidRPr="00287BD2">
        <w:rPr>
          <w:lang w:val="en-US"/>
        </w:rPr>
        <w:t>National Railway Infrastructure Company;</w:t>
      </w:r>
    </w:p>
    <w:p w14:paraId="0EB38EF4" w14:textId="77777777" w:rsidR="004506EA" w:rsidRPr="00287BD2" w:rsidRDefault="004506EA" w:rsidP="00E7147F">
      <w:pPr>
        <w:pStyle w:val="Bullet"/>
        <w:spacing w:line="276" w:lineRule="auto"/>
        <w:rPr>
          <w:lang w:val="en-US"/>
        </w:rPr>
      </w:pPr>
      <w:r w:rsidRPr="00287BD2">
        <w:rPr>
          <w:lang w:val="en-US"/>
        </w:rPr>
        <w:t>Bulgarian Ports Infrastructure Company;</w:t>
      </w:r>
    </w:p>
    <w:p w14:paraId="197FDF84" w14:textId="6FF2E2C6" w:rsidR="004506EA" w:rsidRPr="00287BD2" w:rsidRDefault="009C2A6E" w:rsidP="00E7147F">
      <w:pPr>
        <w:pStyle w:val="Bullet"/>
        <w:spacing w:line="276" w:lineRule="auto"/>
        <w:rPr>
          <w:lang w:val="en-US"/>
        </w:rPr>
      </w:pPr>
      <w:r w:rsidRPr="00287BD2">
        <w:rPr>
          <w:lang w:val="en-US"/>
        </w:rPr>
        <w:t>Executive Agency Railway Administration</w:t>
      </w:r>
      <w:r w:rsidR="004506EA" w:rsidRPr="00287BD2">
        <w:rPr>
          <w:lang w:val="en-US"/>
        </w:rPr>
        <w:t xml:space="preserve"> (</w:t>
      </w:r>
      <w:r w:rsidRPr="00287BD2">
        <w:rPr>
          <w:lang w:val="en-US"/>
        </w:rPr>
        <w:t>ExARA</w:t>
      </w:r>
      <w:r w:rsidR="004506EA" w:rsidRPr="00287BD2">
        <w:rPr>
          <w:lang w:val="en-US"/>
        </w:rPr>
        <w:t>);</w:t>
      </w:r>
    </w:p>
    <w:p w14:paraId="59AE7942" w14:textId="49A1D07E" w:rsidR="004506EA" w:rsidRPr="00287BD2" w:rsidRDefault="004506EA" w:rsidP="00E7147F">
      <w:pPr>
        <w:pStyle w:val="Bullet"/>
        <w:spacing w:line="276" w:lineRule="auto"/>
        <w:rPr>
          <w:lang w:val="en-US"/>
        </w:rPr>
      </w:pPr>
      <w:r w:rsidRPr="00287BD2">
        <w:rPr>
          <w:lang w:val="en-US"/>
        </w:rPr>
        <w:t>Directorate General Civil Aviation Administration (CAA</w:t>
      </w:r>
      <w:r w:rsidR="002554DF">
        <w:rPr>
          <w:lang w:val="en-US"/>
        </w:rPr>
        <w:t>)</w:t>
      </w:r>
      <w:r w:rsidRPr="00287BD2">
        <w:rPr>
          <w:lang w:val="en-US"/>
        </w:rPr>
        <w:t>;</w:t>
      </w:r>
    </w:p>
    <w:p w14:paraId="156EBC8F" w14:textId="7F5F5581" w:rsidR="004506EA" w:rsidRPr="00287BD2" w:rsidRDefault="00437A47" w:rsidP="00301687">
      <w:pPr>
        <w:pStyle w:val="Bullet"/>
        <w:spacing w:line="276" w:lineRule="auto"/>
        <w:rPr>
          <w:lang w:val="en-US"/>
        </w:rPr>
      </w:pPr>
      <w:r w:rsidRPr="00287BD2">
        <w:rPr>
          <w:lang w:val="en-US"/>
        </w:rPr>
        <w:t xml:space="preserve">Executive Agency Automobile Administration </w:t>
      </w:r>
      <w:r w:rsidR="004506EA" w:rsidRPr="00287BD2">
        <w:rPr>
          <w:lang w:val="en-US"/>
        </w:rPr>
        <w:t>(</w:t>
      </w:r>
      <w:r w:rsidRPr="00287BD2">
        <w:rPr>
          <w:lang w:val="en-US"/>
        </w:rPr>
        <w:t>ExAAA</w:t>
      </w:r>
      <w:r w:rsidR="004506EA" w:rsidRPr="00287BD2">
        <w:rPr>
          <w:lang w:val="en-US"/>
        </w:rPr>
        <w:t>).</w:t>
      </w:r>
    </w:p>
    <w:p w14:paraId="5C32C349" w14:textId="4F7DFA42" w:rsidR="00D4149E" w:rsidRPr="00287BD2" w:rsidRDefault="00D4149E" w:rsidP="00301687">
      <w:pPr>
        <w:pStyle w:val="Bullet"/>
        <w:spacing w:line="276" w:lineRule="auto"/>
        <w:rPr>
          <w:lang w:val="en-US"/>
        </w:rPr>
      </w:pPr>
      <w:r w:rsidRPr="00287BD2">
        <w:rPr>
          <w:lang w:val="en-US"/>
        </w:rPr>
        <w:t>Executive Agency Maritime Administration</w:t>
      </w:r>
      <w:r w:rsidR="00A033AD" w:rsidRPr="00287BD2">
        <w:rPr>
          <w:lang w:val="en-US"/>
        </w:rPr>
        <w:t xml:space="preserve"> (</w:t>
      </w:r>
      <w:r w:rsidR="00437A47" w:rsidRPr="00287BD2">
        <w:rPr>
          <w:lang w:val="en-US"/>
        </w:rPr>
        <w:t>ExAMA</w:t>
      </w:r>
      <w:r w:rsidR="00A033AD" w:rsidRPr="00287BD2">
        <w:rPr>
          <w:lang w:val="en-US"/>
        </w:rPr>
        <w:t>)</w:t>
      </w:r>
    </w:p>
    <w:p w14:paraId="3C7701AB" w14:textId="6D1E91CE" w:rsidR="00D4149E" w:rsidRPr="00287BD2" w:rsidRDefault="00D4149E" w:rsidP="00D4149E">
      <w:pPr>
        <w:pStyle w:val="Bullet"/>
        <w:rPr>
          <w:lang w:val="en-US"/>
        </w:rPr>
      </w:pPr>
      <w:r w:rsidRPr="00287BD2">
        <w:rPr>
          <w:lang w:val="en-US"/>
        </w:rPr>
        <w:t>Executive Agency for Exploration and Maintenance of the Danube River</w:t>
      </w:r>
      <w:r w:rsidR="00A033AD" w:rsidRPr="00287BD2">
        <w:rPr>
          <w:lang w:val="en-US"/>
        </w:rPr>
        <w:t xml:space="preserve"> (</w:t>
      </w:r>
      <w:r w:rsidR="00D42BDA" w:rsidRPr="00287BD2">
        <w:rPr>
          <w:lang w:val="en-US"/>
        </w:rPr>
        <w:t>ExAEMDR</w:t>
      </w:r>
      <w:r w:rsidR="00A033AD" w:rsidRPr="00287BD2">
        <w:rPr>
          <w:lang w:val="en-US"/>
        </w:rPr>
        <w:t>)</w:t>
      </w:r>
    </w:p>
    <w:p w14:paraId="1FB833DD" w14:textId="7E2D9D49" w:rsidR="00D4149E" w:rsidRPr="00287BD2" w:rsidRDefault="00C87D93" w:rsidP="00D4149E">
      <w:pPr>
        <w:pStyle w:val="Bullet"/>
        <w:rPr>
          <w:lang w:val="en-US"/>
        </w:rPr>
      </w:pPr>
      <w:r w:rsidRPr="00287BD2">
        <w:rPr>
          <w:lang w:val="en-US"/>
        </w:rPr>
        <w:t>Bulgarian Air Traffic Services Authority</w:t>
      </w:r>
      <w:r w:rsidR="00A033AD" w:rsidRPr="00287BD2">
        <w:rPr>
          <w:lang w:val="en-US"/>
        </w:rPr>
        <w:t xml:space="preserve"> (BULATSA)</w:t>
      </w:r>
      <w:r w:rsidRPr="00287BD2">
        <w:rPr>
          <w:lang w:val="en-US"/>
        </w:rPr>
        <w:t>.</w:t>
      </w:r>
    </w:p>
    <w:p w14:paraId="54447CC9" w14:textId="0A5759D2" w:rsidR="004506EA" w:rsidRPr="00287BD2" w:rsidRDefault="00803E9B" w:rsidP="00E7147F">
      <w:pPr>
        <w:pStyle w:val="Heading3"/>
        <w:spacing w:before="160"/>
      </w:pPr>
      <w:bookmarkStart w:id="320" w:name="_Toc500075616"/>
      <w:bookmarkStart w:id="321" w:name="_Toc504556219"/>
      <w:bookmarkStart w:id="322" w:name="_Toc504559283"/>
      <w:bookmarkStart w:id="323" w:name="_Toc504559511"/>
      <w:bookmarkStart w:id="324" w:name="_Toc522115843"/>
      <w:r w:rsidRPr="00287BD2">
        <w:t>2</w:t>
      </w:r>
      <w:r w:rsidR="004506EA" w:rsidRPr="00287BD2">
        <w:t>.</w:t>
      </w:r>
      <w:r w:rsidR="003C61DB" w:rsidRPr="00287BD2">
        <w:t>5</w:t>
      </w:r>
      <w:r w:rsidR="004506EA" w:rsidRPr="00287BD2">
        <w:t>.3</w:t>
      </w:r>
      <w:r w:rsidR="003C61DB" w:rsidRPr="00287BD2">
        <w:t>.</w:t>
      </w:r>
      <w:r w:rsidR="004506EA" w:rsidRPr="00287BD2">
        <w:tab/>
        <w:t>Ministry of Regional Development and Public Works</w:t>
      </w:r>
      <w:bookmarkEnd w:id="320"/>
      <w:bookmarkEnd w:id="321"/>
      <w:bookmarkEnd w:id="322"/>
      <w:bookmarkEnd w:id="323"/>
      <w:bookmarkEnd w:id="324"/>
      <w:r w:rsidR="004506EA" w:rsidRPr="00287BD2">
        <w:t xml:space="preserve"> </w:t>
      </w:r>
    </w:p>
    <w:p w14:paraId="627405C2" w14:textId="4E5F0429" w:rsidR="004506EA" w:rsidRPr="00287BD2" w:rsidRDefault="004506EA" w:rsidP="003F129C">
      <w:pPr>
        <w:pStyle w:val="BodyText"/>
        <w:ind w:left="0" w:firstLine="0"/>
      </w:pPr>
      <w:r w:rsidRPr="00287BD2">
        <w:t xml:space="preserve">MRDPW has a wide scope of duties and authority. Of relevance to the transport sector is its governing role </w:t>
      </w:r>
      <w:r w:rsidR="00D3656F" w:rsidRPr="00287BD2">
        <w:t>regarding</w:t>
      </w:r>
      <w:r w:rsidRPr="00287BD2">
        <w:t xml:space="preserve"> the Road Infrastructure Agency</w:t>
      </w:r>
      <w:r w:rsidR="002C498B" w:rsidRPr="00287BD2">
        <w:t>.</w:t>
      </w:r>
      <w:r w:rsidRPr="00287BD2">
        <w:rPr>
          <w:rStyle w:val="FootnoteReference"/>
        </w:rPr>
        <w:footnoteReference w:id="60"/>
      </w:r>
      <w:r w:rsidRPr="00287BD2">
        <w:t xml:space="preserve"> MRDPW is also responsible for delivering guidance to municipalities regarding the development of masterplans, as well as the development and maintenance of the municipal road network.</w:t>
      </w:r>
    </w:p>
    <w:p w14:paraId="180DBC0B" w14:textId="0E5FF35E" w:rsidR="004506EA" w:rsidRPr="00287BD2" w:rsidRDefault="004506EA" w:rsidP="003F129C">
      <w:pPr>
        <w:pStyle w:val="BodyText"/>
        <w:ind w:left="0" w:firstLine="0"/>
      </w:pPr>
      <w:r w:rsidRPr="00287BD2">
        <w:t xml:space="preserve">With a limited role in the preparation of rehabilitation and construction </w:t>
      </w:r>
      <w:r w:rsidR="00E50082" w:rsidRPr="00287BD2">
        <w:t>program</w:t>
      </w:r>
      <w:r w:rsidRPr="00287BD2">
        <w:t xml:space="preserve">s on the national road network is </w:t>
      </w:r>
      <w:r w:rsidRPr="00287BD2">
        <w:rPr>
          <w:i/>
        </w:rPr>
        <w:t>Directorate General Urban and Regional Development</w:t>
      </w:r>
      <w:r w:rsidRPr="00287BD2">
        <w:t xml:space="preserve">. The DG is also Managing Authority for EU’s Operational Programme Regions in Growth </w:t>
      </w:r>
      <w:bookmarkStart w:id="325" w:name="_Hlk504489454"/>
      <w:r w:rsidRPr="00287BD2">
        <w:t>2014</w:t>
      </w:r>
      <w:r w:rsidR="002C498B" w:rsidRPr="00287BD2">
        <w:t>–2020</w:t>
      </w:r>
      <w:bookmarkEnd w:id="325"/>
      <w:r w:rsidRPr="00287BD2">
        <w:t>.</w:t>
      </w:r>
    </w:p>
    <w:p w14:paraId="48D91177" w14:textId="1F2F06E2" w:rsidR="00226755" w:rsidRPr="00287BD2" w:rsidRDefault="004506EA" w:rsidP="003F129C">
      <w:pPr>
        <w:pStyle w:val="BodyText"/>
        <w:ind w:left="0" w:firstLine="0"/>
      </w:pPr>
      <w:r w:rsidRPr="00287BD2">
        <w:t xml:space="preserve">A unit with potential role in CCA is the </w:t>
      </w:r>
      <w:r w:rsidRPr="00287BD2">
        <w:rPr>
          <w:i/>
        </w:rPr>
        <w:t>Technical Rules and Regulations Directorate</w:t>
      </w:r>
      <w:r w:rsidRPr="00287BD2">
        <w:t xml:space="preserve">. </w:t>
      </w:r>
      <w:r w:rsidRPr="00287BD2">
        <w:lastRenderedPageBreak/>
        <w:t>The directorate is responsible for the preparation of the regulations regarding road infrastructure, more specifically road design and urban transport planning and design.</w:t>
      </w:r>
      <w:r w:rsidR="00226755" w:rsidRPr="00287BD2">
        <w:t xml:space="preserve"> </w:t>
      </w:r>
      <w:r w:rsidR="001C74B7" w:rsidRPr="00287BD2">
        <w:rPr>
          <w:i/>
        </w:rPr>
        <w:t>“Geoprotection and public works” Directorate</w:t>
      </w:r>
      <w:r w:rsidR="001C74B7" w:rsidRPr="00287BD2">
        <w:t xml:space="preserve"> is responsible for </w:t>
      </w:r>
      <w:r w:rsidR="00502A27">
        <w:t>registration and monitoring of landslides</w:t>
      </w:r>
      <w:r w:rsidR="00261947">
        <w:t>.</w:t>
      </w:r>
      <w:r w:rsidR="009B681B">
        <w:rPr>
          <w:rStyle w:val="FootnoteReference"/>
        </w:rPr>
        <w:footnoteReference w:id="61"/>
      </w:r>
    </w:p>
    <w:p w14:paraId="5F24F654" w14:textId="31B02085" w:rsidR="004506EA" w:rsidRDefault="00B92976" w:rsidP="00B92976">
      <w:pPr>
        <w:pStyle w:val="BodyText"/>
        <w:ind w:left="0" w:firstLine="0"/>
      </w:pPr>
      <w:r w:rsidRPr="00B92976">
        <w:t xml:space="preserve">MRDPW provides assistance and specialized technical </w:t>
      </w:r>
      <w:r>
        <w:t>support</w:t>
      </w:r>
      <w:r w:rsidRPr="00B92976">
        <w:t xml:space="preserve"> to municipal and district administrations, specialized and control bodies</w:t>
      </w:r>
      <w:r w:rsidR="009B681B">
        <w:t>,</w:t>
      </w:r>
      <w:r w:rsidRPr="00B92976">
        <w:t xml:space="preserve"> and other state institutions in the event of emergencies related to the occurrence of unfavorable geodynamic processes, as well as </w:t>
      </w:r>
      <w:r>
        <w:t xml:space="preserve">ensures </w:t>
      </w:r>
      <w:r w:rsidRPr="00B92976">
        <w:t>coordination between the different agencies for limiting landslides on the territory of the country, abrasive processes on the Black Sea</w:t>
      </w:r>
      <w:r w:rsidR="009B681B">
        <w:t>,</w:t>
      </w:r>
      <w:r w:rsidRPr="00B92976">
        <w:t xml:space="preserve"> and erosion processes along the Danube coast through three geo-protection companies </w:t>
      </w:r>
      <w:r>
        <w:t>located</w:t>
      </w:r>
      <w:r w:rsidRPr="00B92976">
        <w:t xml:space="preserve"> in Varna, Pleven</w:t>
      </w:r>
      <w:r w:rsidR="0092729D">
        <w:t>,</w:t>
      </w:r>
      <w:r w:rsidRPr="00B92976">
        <w:t xml:space="preserve"> and Pernik</w:t>
      </w:r>
      <w:r w:rsidR="004506EA" w:rsidRPr="00B92976">
        <w:t xml:space="preserve">. </w:t>
      </w:r>
    </w:p>
    <w:p w14:paraId="3D52077D" w14:textId="4CDC4F94" w:rsidR="00883D48" w:rsidRPr="00B92976" w:rsidRDefault="0092729D" w:rsidP="00010ECC">
      <w:pPr>
        <w:pStyle w:val="BodyText"/>
        <w:ind w:left="0" w:firstLine="0"/>
      </w:pPr>
      <w:r>
        <w:t>MRDPW</w:t>
      </w:r>
      <w:r w:rsidR="00883D48">
        <w:t xml:space="preserve"> does not have a unit responsible for climate change adaptation.</w:t>
      </w:r>
    </w:p>
    <w:p w14:paraId="280AE2BD" w14:textId="330D115E" w:rsidR="004506EA" w:rsidRPr="00287BD2" w:rsidRDefault="00803E9B" w:rsidP="00E7147F">
      <w:pPr>
        <w:pStyle w:val="Heading3"/>
        <w:spacing w:before="160"/>
      </w:pPr>
      <w:bookmarkStart w:id="326" w:name="_Toc500075617"/>
      <w:bookmarkStart w:id="327" w:name="_Toc504556220"/>
      <w:bookmarkStart w:id="328" w:name="_Toc504559284"/>
      <w:bookmarkStart w:id="329" w:name="_Toc504559512"/>
      <w:bookmarkStart w:id="330" w:name="_Toc522115844"/>
      <w:r w:rsidRPr="00287BD2">
        <w:t>2</w:t>
      </w:r>
      <w:r w:rsidR="004506EA" w:rsidRPr="00287BD2">
        <w:t>.</w:t>
      </w:r>
      <w:r w:rsidR="003C61DB" w:rsidRPr="00287BD2">
        <w:t>5</w:t>
      </w:r>
      <w:r w:rsidR="004506EA" w:rsidRPr="00287BD2">
        <w:t>.4</w:t>
      </w:r>
      <w:r w:rsidR="003C61DB" w:rsidRPr="00287BD2">
        <w:t>.</w:t>
      </w:r>
      <w:r w:rsidR="004506EA" w:rsidRPr="00287BD2">
        <w:tab/>
        <w:t>Ministry of Interior</w:t>
      </w:r>
      <w:bookmarkEnd w:id="326"/>
      <w:bookmarkEnd w:id="327"/>
      <w:bookmarkEnd w:id="328"/>
      <w:bookmarkEnd w:id="329"/>
      <w:bookmarkEnd w:id="330"/>
    </w:p>
    <w:p w14:paraId="44A9278E" w14:textId="5886B2FF" w:rsidR="004506EA" w:rsidRPr="00287BD2" w:rsidRDefault="009C2A6E" w:rsidP="003F129C">
      <w:pPr>
        <w:pStyle w:val="BodyText"/>
        <w:ind w:left="0" w:firstLine="0"/>
      </w:pPr>
      <w:r w:rsidRPr="00287BD2">
        <w:t>M</w:t>
      </w:r>
      <w:r w:rsidR="004506EA" w:rsidRPr="00287BD2">
        <w:t>I is one of the largest ministries in Bulgaria</w:t>
      </w:r>
      <w:r w:rsidR="00F42811" w:rsidRPr="00287BD2">
        <w:t xml:space="preserve"> (both in terms of budget and number of staff)</w:t>
      </w:r>
      <w:r w:rsidR="004506EA" w:rsidRPr="00287BD2">
        <w:t xml:space="preserve"> and has a wide range of duties and responsibility related to the safety of the population. Of relevance to the transport sector is its role in the management of road traffic, reaction to road accidents, as well as response in emergencies of all modes of transport.</w:t>
      </w:r>
    </w:p>
    <w:p w14:paraId="69B09287" w14:textId="31E0C8EF" w:rsidR="004506EA" w:rsidRPr="00287BD2" w:rsidRDefault="004506EA" w:rsidP="003F129C">
      <w:pPr>
        <w:pStyle w:val="BodyText"/>
        <w:ind w:left="0" w:firstLine="0"/>
      </w:pPr>
      <w:r w:rsidRPr="00287BD2">
        <w:t xml:space="preserve">The </w:t>
      </w:r>
      <w:r w:rsidR="00226755" w:rsidRPr="00287BD2">
        <w:t xml:space="preserve">Ministry </w:t>
      </w:r>
      <w:r w:rsidRPr="00287BD2">
        <w:t xml:space="preserve">participates in the preparation of policies and legislation related to emergency response and plays an important role in the coordination between the various stakeholders in case of emergencies. The </w:t>
      </w:r>
      <w:r w:rsidR="00A033AD" w:rsidRPr="00287BD2">
        <w:t>M</w:t>
      </w:r>
      <w:r w:rsidRPr="00287BD2">
        <w:t>inistry has no duties and responsibility directly related to climate change and does not have a unit dedicated to climate change adaptation.</w:t>
      </w:r>
    </w:p>
    <w:p w14:paraId="35F2385C" w14:textId="6888BA57" w:rsidR="004506EA" w:rsidRPr="00287BD2" w:rsidRDefault="00803E9B" w:rsidP="00E7147F">
      <w:pPr>
        <w:pStyle w:val="Heading3"/>
        <w:spacing w:before="160"/>
      </w:pPr>
      <w:bookmarkStart w:id="331" w:name="_Toc500075618"/>
      <w:bookmarkStart w:id="332" w:name="_Toc504556221"/>
      <w:bookmarkStart w:id="333" w:name="_Toc504559285"/>
      <w:bookmarkStart w:id="334" w:name="_Toc504559513"/>
      <w:bookmarkStart w:id="335" w:name="_Toc522115845"/>
      <w:r w:rsidRPr="00287BD2">
        <w:t>2</w:t>
      </w:r>
      <w:r w:rsidR="004506EA" w:rsidRPr="00287BD2">
        <w:t>.</w:t>
      </w:r>
      <w:r w:rsidR="003C61DB" w:rsidRPr="00287BD2">
        <w:t>5</w:t>
      </w:r>
      <w:r w:rsidR="004506EA" w:rsidRPr="00287BD2">
        <w:t>.5</w:t>
      </w:r>
      <w:r w:rsidR="003C61DB" w:rsidRPr="00287BD2">
        <w:t>.</w:t>
      </w:r>
      <w:r w:rsidR="004506EA" w:rsidRPr="00287BD2">
        <w:tab/>
        <w:t>Road Infrastructure Agency</w:t>
      </w:r>
      <w:bookmarkEnd w:id="331"/>
      <w:bookmarkEnd w:id="332"/>
      <w:bookmarkEnd w:id="333"/>
      <w:bookmarkEnd w:id="334"/>
      <w:bookmarkEnd w:id="335"/>
    </w:p>
    <w:p w14:paraId="2868E9CE" w14:textId="35676E8B" w:rsidR="004506EA" w:rsidRPr="00287BD2" w:rsidRDefault="004506EA" w:rsidP="003F129C">
      <w:pPr>
        <w:pStyle w:val="BodyText"/>
        <w:ind w:left="0" w:firstLine="0"/>
      </w:pPr>
      <w:r w:rsidRPr="00287BD2">
        <w:t xml:space="preserve">RIA is an administration under </w:t>
      </w:r>
      <w:r w:rsidR="00226755" w:rsidRPr="00287BD2">
        <w:t xml:space="preserve">the </w:t>
      </w:r>
      <w:r w:rsidRPr="00287BD2">
        <w:t xml:space="preserve">MRDPW. It is responsible for the planning, development, operation and maintenance of the Bulgarian national road network. RIA is a beneficiary under OPTTI </w:t>
      </w:r>
      <w:r w:rsidR="002C498B" w:rsidRPr="00287BD2">
        <w:t>2014–2020</w:t>
      </w:r>
      <w:r w:rsidRPr="00287BD2">
        <w:t xml:space="preserve"> and OPRG </w:t>
      </w:r>
      <w:r w:rsidR="002C498B" w:rsidRPr="00287BD2">
        <w:t>2014–2020</w:t>
      </w:r>
      <w:r w:rsidRPr="00287BD2">
        <w:t>.</w:t>
      </w:r>
    </w:p>
    <w:p w14:paraId="5BDE4925" w14:textId="709B8A3B" w:rsidR="004506EA" w:rsidRPr="00287BD2" w:rsidRDefault="004506EA" w:rsidP="00E042DB">
      <w:pPr>
        <w:pStyle w:val="BodyText"/>
      </w:pPr>
      <w:r w:rsidRPr="00287BD2">
        <w:t xml:space="preserve">The </w:t>
      </w:r>
      <w:r w:rsidRPr="00287BD2">
        <w:rPr>
          <w:i/>
        </w:rPr>
        <w:t>Design and Land Acquisition Directorate</w:t>
      </w:r>
      <w:r w:rsidRPr="00287BD2">
        <w:t xml:space="preserve"> of RIA </w:t>
      </w:r>
      <w:r w:rsidR="00E042DB" w:rsidRPr="00E042DB">
        <w:t>organizes, manages and controls the design of road projects of new construction, rehabilitation, reconstruction and overhaul</w:t>
      </w:r>
      <w:r w:rsidRPr="00287BD2">
        <w:t xml:space="preserve">. Two directorates are responsible for the implementation of new projects – the </w:t>
      </w:r>
      <w:r w:rsidRPr="00287BD2">
        <w:rPr>
          <w:i/>
        </w:rPr>
        <w:t>Implementation of Projects under OP Regions in Growth Directorate</w:t>
      </w:r>
      <w:r w:rsidRPr="00287BD2">
        <w:t xml:space="preserve"> and the </w:t>
      </w:r>
      <w:r w:rsidRPr="00287BD2">
        <w:rPr>
          <w:i/>
        </w:rPr>
        <w:t>Implementation of Projects under OP Transport and Transport Infrastructure Directorate</w:t>
      </w:r>
      <w:r w:rsidRPr="00287BD2">
        <w:t xml:space="preserve">. The control over the maintenance of the national road network is responsibility of the </w:t>
      </w:r>
      <w:r w:rsidRPr="00287BD2">
        <w:rPr>
          <w:i/>
        </w:rPr>
        <w:t>Maintenance of Road Infrastructure Directorate</w:t>
      </w:r>
      <w:r w:rsidRPr="00287BD2">
        <w:t xml:space="preserve">. </w:t>
      </w:r>
    </w:p>
    <w:p w14:paraId="604A7CAA" w14:textId="6ACB25D3" w:rsidR="004506EA" w:rsidRPr="00287BD2" w:rsidRDefault="004506EA" w:rsidP="003F129C">
      <w:pPr>
        <w:pStyle w:val="BodyText"/>
        <w:ind w:left="0" w:firstLine="0"/>
      </w:pPr>
      <w:r w:rsidRPr="00287BD2">
        <w:t xml:space="preserve">A unit dedicated to the response to emergencies and monitoring the conditions of the </w:t>
      </w:r>
      <w:r w:rsidR="00226755" w:rsidRPr="00287BD2">
        <w:t>NRN</w:t>
      </w:r>
      <w:r w:rsidRPr="00287BD2">
        <w:t xml:space="preserve">, is part of the </w:t>
      </w:r>
      <w:r w:rsidRPr="00287BD2">
        <w:rPr>
          <w:i/>
        </w:rPr>
        <w:t>Maintenance of Road Infrastructure Directorate</w:t>
      </w:r>
      <w:r w:rsidRPr="00287BD2">
        <w:t xml:space="preserve">. The agency does not have a unit responsible for climate change adaptation but has a unit within the </w:t>
      </w:r>
      <w:r w:rsidRPr="00287BD2">
        <w:rPr>
          <w:i/>
        </w:rPr>
        <w:t>Design and Land Acquisition Directorate</w:t>
      </w:r>
      <w:r w:rsidRPr="00287BD2">
        <w:t xml:space="preserve"> responsible for EIA and AA procedures.</w:t>
      </w:r>
    </w:p>
    <w:p w14:paraId="249D607F" w14:textId="704F6683" w:rsidR="004506EA" w:rsidRPr="00287BD2" w:rsidRDefault="00803E9B" w:rsidP="00E7147F">
      <w:pPr>
        <w:pStyle w:val="Heading3"/>
        <w:spacing w:before="160"/>
      </w:pPr>
      <w:bookmarkStart w:id="336" w:name="_Toc500075619"/>
      <w:bookmarkStart w:id="337" w:name="_Toc504556222"/>
      <w:bookmarkStart w:id="338" w:name="_Toc504559286"/>
      <w:bookmarkStart w:id="339" w:name="_Toc504559514"/>
      <w:bookmarkStart w:id="340" w:name="_Toc522115846"/>
      <w:r w:rsidRPr="00287BD2">
        <w:t>2</w:t>
      </w:r>
      <w:r w:rsidR="004506EA" w:rsidRPr="00287BD2">
        <w:t>.</w:t>
      </w:r>
      <w:r w:rsidR="003C61DB" w:rsidRPr="00287BD2">
        <w:t>5</w:t>
      </w:r>
      <w:r w:rsidR="004506EA" w:rsidRPr="00287BD2">
        <w:t>.6</w:t>
      </w:r>
      <w:r w:rsidR="003C61DB" w:rsidRPr="00287BD2">
        <w:t>.</w:t>
      </w:r>
      <w:r w:rsidR="004506EA" w:rsidRPr="00287BD2">
        <w:tab/>
        <w:t>National Railway Infrastructure Company</w:t>
      </w:r>
      <w:bookmarkEnd w:id="336"/>
      <w:bookmarkEnd w:id="337"/>
      <w:bookmarkEnd w:id="338"/>
      <w:bookmarkEnd w:id="339"/>
      <w:bookmarkEnd w:id="340"/>
    </w:p>
    <w:p w14:paraId="406C87B1" w14:textId="44CCA007" w:rsidR="004506EA" w:rsidRPr="00287BD2" w:rsidRDefault="00C20B34" w:rsidP="003F129C">
      <w:pPr>
        <w:pStyle w:val="BodyText"/>
        <w:ind w:left="0" w:firstLine="0"/>
      </w:pPr>
      <w:r w:rsidRPr="00C20B34">
        <w:t xml:space="preserve">NRIC is a state-owned enterprise in which </w:t>
      </w:r>
      <w:r w:rsidR="00814A3D">
        <w:t xml:space="preserve">the </w:t>
      </w:r>
      <w:r w:rsidRPr="00C20B34">
        <w:t xml:space="preserve">MTITC is the majority </w:t>
      </w:r>
      <w:r w:rsidR="00261947" w:rsidRPr="00C20B34">
        <w:t>owner</w:t>
      </w:r>
      <w:r w:rsidR="00261947" w:rsidRPr="00C20B34" w:rsidDel="00C20B34">
        <w:t>.</w:t>
      </w:r>
      <w:r w:rsidR="004506EA" w:rsidRPr="00287BD2">
        <w:t xml:space="preserve"> It is responsible for the planning, development, operation and maintenance of the Bulgarian </w:t>
      </w:r>
      <w:r w:rsidR="004506EA" w:rsidRPr="00287BD2">
        <w:lastRenderedPageBreak/>
        <w:t xml:space="preserve">railway infrastructure network. NRIC is a beneficiary of OPTTI </w:t>
      </w:r>
      <w:r w:rsidR="002C498B" w:rsidRPr="00287BD2">
        <w:t>2014–2020</w:t>
      </w:r>
      <w:r w:rsidR="00814A3D">
        <w:t>, too</w:t>
      </w:r>
      <w:r w:rsidR="004506EA" w:rsidRPr="00287BD2">
        <w:t>.</w:t>
      </w:r>
      <w:r w:rsidR="00181C04" w:rsidRPr="00287BD2">
        <w:t xml:space="preserve"> </w:t>
      </w:r>
      <w:r w:rsidR="00D3656F" w:rsidRPr="00287BD2">
        <w:t>Regarding</w:t>
      </w:r>
      <w:r w:rsidR="004506EA" w:rsidRPr="00287BD2">
        <w:t xml:space="preserve"> the development of the railway network, the most important role is played by </w:t>
      </w:r>
      <w:r w:rsidR="004506EA" w:rsidRPr="00287BD2">
        <w:rPr>
          <w:i/>
        </w:rPr>
        <w:t>Strategic Development and Investment Projects Directorate</w:t>
      </w:r>
      <w:r w:rsidR="004506EA" w:rsidRPr="00287BD2">
        <w:t xml:space="preserve">, which is responsible for the preparation and implementation of railway projects under OPTTI </w:t>
      </w:r>
      <w:r w:rsidR="002C498B" w:rsidRPr="00287BD2">
        <w:t>2014–2020</w:t>
      </w:r>
      <w:r w:rsidR="004506EA" w:rsidRPr="00287BD2">
        <w:t xml:space="preserve">. </w:t>
      </w:r>
    </w:p>
    <w:p w14:paraId="3D700209" w14:textId="7E9A9125" w:rsidR="004506EA" w:rsidRPr="00287BD2" w:rsidRDefault="004506EA" w:rsidP="003F129C">
      <w:pPr>
        <w:pStyle w:val="BodyText"/>
        <w:ind w:left="0" w:firstLine="0"/>
      </w:pPr>
      <w:r w:rsidRPr="00287BD2">
        <w:t xml:space="preserve">Operation of the national railway network </w:t>
      </w:r>
      <w:r w:rsidR="00261947" w:rsidRPr="00287BD2">
        <w:t>is the</w:t>
      </w:r>
      <w:r w:rsidR="00181C04" w:rsidRPr="00287BD2">
        <w:t xml:space="preserve"> most important </w:t>
      </w:r>
      <w:r w:rsidRPr="00287BD2">
        <w:t>part of NRIC’s duties and a number of divisions are responsible for different aspects of it. The safety of operations and emergency response is another important aspect of the work of NRIC.</w:t>
      </w:r>
      <w:r w:rsidR="00181C04" w:rsidRPr="00287BD2">
        <w:t xml:space="preserve"> </w:t>
      </w:r>
      <w:r w:rsidRPr="00287BD2">
        <w:t xml:space="preserve">The company does not have a unit </w:t>
      </w:r>
      <w:r w:rsidR="007E6E9E" w:rsidRPr="00287BD2">
        <w:t>specialized</w:t>
      </w:r>
      <w:r w:rsidRPr="00287BD2">
        <w:t xml:space="preserve"> in climate change adaptation or responsible for environmental issues in general.</w:t>
      </w:r>
    </w:p>
    <w:p w14:paraId="0D0AF488" w14:textId="7FC3CE0A" w:rsidR="004506EA" w:rsidRPr="00287BD2" w:rsidRDefault="00803E9B" w:rsidP="00E7147F">
      <w:pPr>
        <w:pStyle w:val="Heading3"/>
        <w:spacing w:before="160"/>
      </w:pPr>
      <w:bookmarkStart w:id="341" w:name="_Toc500075620"/>
      <w:bookmarkStart w:id="342" w:name="_Toc504556223"/>
      <w:bookmarkStart w:id="343" w:name="_Toc504559287"/>
      <w:bookmarkStart w:id="344" w:name="_Toc504559515"/>
      <w:bookmarkStart w:id="345" w:name="_Toc522115847"/>
      <w:r w:rsidRPr="00287BD2">
        <w:t>2</w:t>
      </w:r>
      <w:r w:rsidR="004506EA" w:rsidRPr="00287BD2">
        <w:t>.</w:t>
      </w:r>
      <w:r w:rsidR="003C61DB" w:rsidRPr="00287BD2">
        <w:t>5</w:t>
      </w:r>
      <w:r w:rsidR="004506EA" w:rsidRPr="00287BD2">
        <w:t>.7</w:t>
      </w:r>
      <w:r w:rsidR="003C61DB" w:rsidRPr="00287BD2">
        <w:t>.</w:t>
      </w:r>
      <w:r w:rsidR="004506EA" w:rsidRPr="00287BD2">
        <w:t xml:space="preserve"> </w:t>
      </w:r>
      <w:bookmarkEnd w:id="341"/>
      <w:bookmarkEnd w:id="342"/>
      <w:bookmarkEnd w:id="343"/>
      <w:bookmarkEnd w:id="344"/>
      <w:r w:rsidR="009C2A6E" w:rsidRPr="00287BD2">
        <w:t>Executive Agency Railway Administration</w:t>
      </w:r>
      <w:bookmarkEnd w:id="345"/>
    </w:p>
    <w:p w14:paraId="7853B00A" w14:textId="7C1381E8" w:rsidR="004506EA" w:rsidRPr="00287BD2" w:rsidRDefault="009C2A6E" w:rsidP="00010ECC">
      <w:pPr>
        <w:pStyle w:val="BodyText"/>
        <w:ind w:left="0" w:firstLine="0"/>
      </w:pPr>
      <w:r w:rsidRPr="00287BD2">
        <w:t>ExARA</w:t>
      </w:r>
      <w:r w:rsidR="004506EA" w:rsidRPr="00287BD2">
        <w:t xml:space="preserve"> is </w:t>
      </w:r>
      <w:r w:rsidR="00814A3D">
        <w:t xml:space="preserve">an executive agency and </w:t>
      </w:r>
      <w:r w:rsidR="00867AF1">
        <w:t xml:space="preserve">a </w:t>
      </w:r>
      <w:r w:rsidR="00867AF1" w:rsidRPr="00867AF1">
        <w:t xml:space="preserve">secondary manager of budget allocations within </w:t>
      </w:r>
      <w:r w:rsidR="00181C04" w:rsidRPr="00287BD2">
        <w:t>the</w:t>
      </w:r>
      <w:r w:rsidR="00E934CD">
        <w:t xml:space="preserve"> </w:t>
      </w:r>
      <w:r w:rsidR="004506EA" w:rsidRPr="00287BD2">
        <w:t xml:space="preserve">MTITC. It is responsible for controlling the access to railway infrastructure of </w:t>
      </w:r>
      <w:r w:rsidR="00990450" w:rsidRPr="00287BD2">
        <w:t xml:space="preserve">licensed </w:t>
      </w:r>
      <w:r w:rsidR="004506EA" w:rsidRPr="00287BD2">
        <w:t xml:space="preserve">operators and is the regulatory entity for railway transport. </w:t>
      </w:r>
      <w:r w:rsidRPr="00287BD2">
        <w:t>ExARA</w:t>
      </w:r>
      <w:r w:rsidR="004506EA" w:rsidRPr="00287BD2">
        <w:t xml:space="preserve"> is also the National Safety Authority (NSA) for railway transport in Bulgaria. Finally, it controls the application of Regulation (EC) No. 1371/2007 of the European Parliament and the Council of 23 October 2007 on rail passengers’ rights and obligations. </w:t>
      </w:r>
    </w:p>
    <w:p w14:paraId="3D955709" w14:textId="3B9BF4BD" w:rsidR="004506EA" w:rsidRPr="00287BD2" w:rsidRDefault="009C2A6E" w:rsidP="003F129C">
      <w:pPr>
        <w:pStyle w:val="BodyText"/>
        <w:ind w:left="0" w:firstLine="0"/>
      </w:pPr>
      <w:r w:rsidRPr="00287BD2">
        <w:t>ExARA</w:t>
      </w:r>
      <w:r w:rsidR="004506EA" w:rsidRPr="00287BD2">
        <w:t xml:space="preserve"> has the authority to propose to the Minister of Transport, Information </w:t>
      </w:r>
      <w:r w:rsidRPr="00287BD2">
        <w:t>Technology</w:t>
      </w:r>
      <w:r w:rsidR="00181C04" w:rsidRPr="00287BD2">
        <w:t xml:space="preserve"> </w:t>
      </w:r>
      <w:r w:rsidR="004506EA" w:rsidRPr="00287BD2">
        <w:t>and Communication measures for avoiding, as well as mitigating the effects of natural disasters and accidents having impact on the railway infrastructure and services.</w:t>
      </w:r>
    </w:p>
    <w:p w14:paraId="2538C139" w14:textId="22C9DA87" w:rsidR="004506EA" w:rsidRPr="00287BD2" w:rsidRDefault="00803E9B" w:rsidP="00E7147F">
      <w:pPr>
        <w:pStyle w:val="Heading3"/>
        <w:spacing w:before="160"/>
      </w:pPr>
      <w:bookmarkStart w:id="346" w:name="_Toc500075621"/>
      <w:bookmarkStart w:id="347" w:name="_Toc504556224"/>
      <w:bookmarkStart w:id="348" w:name="_Toc504559288"/>
      <w:bookmarkStart w:id="349" w:name="_Toc504559516"/>
      <w:bookmarkStart w:id="350" w:name="_Toc522115848"/>
      <w:r w:rsidRPr="00287BD2">
        <w:t>2</w:t>
      </w:r>
      <w:r w:rsidR="004506EA" w:rsidRPr="00287BD2">
        <w:t>.</w:t>
      </w:r>
      <w:r w:rsidR="003C61DB" w:rsidRPr="00287BD2">
        <w:t>5</w:t>
      </w:r>
      <w:r w:rsidR="004506EA" w:rsidRPr="00287BD2">
        <w:t>.8</w:t>
      </w:r>
      <w:r w:rsidR="003C61DB" w:rsidRPr="00287BD2">
        <w:t>.</w:t>
      </w:r>
      <w:r w:rsidR="004506EA" w:rsidRPr="00287BD2">
        <w:tab/>
        <w:t>Bulgarian Port</w:t>
      </w:r>
      <w:r w:rsidR="00FE3032">
        <w:t>s</w:t>
      </w:r>
      <w:r w:rsidR="004506EA" w:rsidRPr="00287BD2">
        <w:t xml:space="preserve"> Infrastructure Company</w:t>
      </w:r>
      <w:bookmarkEnd w:id="346"/>
      <w:bookmarkEnd w:id="347"/>
      <w:bookmarkEnd w:id="348"/>
      <w:bookmarkEnd w:id="349"/>
      <w:bookmarkEnd w:id="350"/>
    </w:p>
    <w:p w14:paraId="0D597017" w14:textId="7947FB95" w:rsidR="004506EA" w:rsidRPr="00287BD2" w:rsidRDefault="004506EA" w:rsidP="00010ECC">
      <w:pPr>
        <w:pStyle w:val="BodyText"/>
        <w:ind w:left="0" w:firstLine="0"/>
      </w:pPr>
      <w:r w:rsidRPr="00287BD2">
        <w:t xml:space="preserve">BPI </w:t>
      </w:r>
      <w:r w:rsidR="00740DAF">
        <w:t>Co</w:t>
      </w:r>
      <w:r w:rsidR="00814A3D">
        <w:t>.</w:t>
      </w:r>
      <w:r w:rsidR="00740DAF">
        <w:t xml:space="preserve"> </w:t>
      </w:r>
      <w:r w:rsidRPr="00287BD2">
        <w:t>is</w:t>
      </w:r>
      <w:r w:rsidR="0092729D">
        <w:t xml:space="preserve"> </w:t>
      </w:r>
      <w:r w:rsidR="00740DAF" w:rsidRPr="00740DAF">
        <w:t xml:space="preserve">a state-owned enterprise in which </w:t>
      </w:r>
      <w:r w:rsidR="00E934CD">
        <w:t xml:space="preserve">the </w:t>
      </w:r>
      <w:r w:rsidR="00740DAF" w:rsidRPr="00740DAF">
        <w:t xml:space="preserve">MTITC is the majority </w:t>
      </w:r>
      <w:r w:rsidR="00261947" w:rsidRPr="00740DAF">
        <w:t>owner</w:t>
      </w:r>
      <w:r w:rsidR="00261947" w:rsidRPr="00740DAF" w:rsidDel="00740DAF">
        <w:t>.</w:t>
      </w:r>
      <w:r w:rsidRPr="00287BD2">
        <w:t xml:space="preserve"> </w:t>
      </w:r>
      <w:r w:rsidR="00814A3D">
        <w:t>The state-owned company</w:t>
      </w:r>
      <w:r w:rsidR="00814A3D" w:rsidRPr="00287BD2">
        <w:t xml:space="preserve"> </w:t>
      </w:r>
      <w:r w:rsidRPr="00287BD2">
        <w:t xml:space="preserve">is responsible for managing the infrastructure of the national public ports. That includes the planning, development and maintenance of public ports of national importance; the development and maintenance of approach canals, port </w:t>
      </w:r>
      <w:r w:rsidR="0021533B" w:rsidRPr="00287BD2">
        <w:t>‘</w:t>
      </w:r>
      <w:r w:rsidRPr="00287BD2">
        <w:t>aquatories</w:t>
      </w:r>
      <w:r w:rsidR="0021533B" w:rsidRPr="00287BD2">
        <w:t>’</w:t>
      </w:r>
      <w:r w:rsidRPr="00287BD2">
        <w:t xml:space="preserve">, sea and river depots for the disposal of dredging material, </w:t>
      </w:r>
      <w:r w:rsidR="00E50082" w:rsidRPr="00287BD2">
        <w:t>and so on</w:t>
      </w:r>
      <w:r w:rsidRPr="00287BD2">
        <w:t xml:space="preserve"> </w:t>
      </w:r>
    </w:p>
    <w:p w14:paraId="3B2DE7AA" w14:textId="5BB8C7E3" w:rsidR="004506EA" w:rsidRPr="00287BD2" w:rsidRDefault="004506EA" w:rsidP="003F129C">
      <w:pPr>
        <w:pStyle w:val="BodyText"/>
        <w:ind w:left="0" w:firstLine="0"/>
      </w:pPr>
      <w:r w:rsidRPr="00287BD2">
        <w:t xml:space="preserve">The second very important aspect of the activities of </w:t>
      </w:r>
      <w:r w:rsidR="00181C04" w:rsidRPr="00287BD2">
        <w:t xml:space="preserve">the </w:t>
      </w:r>
      <w:r w:rsidRPr="00287BD2">
        <w:t xml:space="preserve">BPI is that it develops, operates and maintains the system for monitoring of ship movement and the River Information System </w:t>
      </w:r>
      <w:r w:rsidR="00947EA1">
        <w:t xml:space="preserve">in the Bulgarian Part of </w:t>
      </w:r>
      <w:r w:rsidR="0092729D">
        <w:t xml:space="preserve">the </w:t>
      </w:r>
      <w:r w:rsidR="00947EA1">
        <w:t xml:space="preserve">Danube </w:t>
      </w:r>
      <w:r w:rsidRPr="00287BD2">
        <w:t>(BULRIS). It is also responsible for navigation safety, provides services through the Global Maritime Distress and Safety System (GMDSS), as well as various other information services.</w:t>
      </w:r>
    </w:p>
    <w:p w14:paraId="6B1D3F45" w14:textId="77777777" w:rsidR="004506EA" w:rsidRPr="00287BD2" w:rsidRDefault="004506EA" w:rsidP="003F129C">
      <w:pPr>
        <w:pStyle w:val="BodyText"/>
        <w:ind w:left="0" w:firstLine="0"/>
      </w:pPr>
      <w:r w:rsidRPr="00287BD2">
        <w:t xml:space="preserve">The </w:t>
      </w:r>
      <w:r w:rsidRPr="00287BD2">
        <w:rPr>
          <w:i/>
        </w:rPr>
        <w:t>Strategic Planning, Port Services and Ecology Directorate</w:t>
      </w:r>
      <w:r w:rsidRPr="00287BD2">
        <w:t xml:space="preserve"> of BPI has duties related to the environmental protection. </w:t>
      </w:r>
    </w:p>
    <w:p w14:paraId="5C112417" w14:textId="46EDD201" w:rsidR="004506EA" w:rsidRPr="00287BD2" w:rsidRDefault="00803E9B" w:rsidP="00E7147F">
      <w:pPr>
        <w:pStyle w:val="Heading3"/>
        <w:spacing w:before="160"/>
      </w:pPr>
      <w:bookmarkStart w:id="351" w:name="_Toc500075622"/>
      <w:bookmarkStart w:id="352" w:name="_Toc504556225"/>
      <w:bookmarkStart w:id="353" w:name="_Toc504559289"/>
      <w:bookmarkStart w:id="354" w:name="_Toc504559517"/>
      <w:bookmarkStart w:id="355" w:name="_Toc522115849"/>
      <w:r w:rsidRPr="00287BD2">
        <w:t>2</w:t>
      </w:r>
      <w:r w:rsidR="004506EA" w:rsidRPr="00287BD2">
        <w:t>.</w:t>
      </w:r>
      <w:r w:rsidR="003C61DB" w:rsidRPr="00287BD2">
        <w:t>5</w:t>
      </w:r>
      <w:r w:rsidR="004506EA" w:rsidRPr="00287BD2">
        <w:t>.9</w:t>
      </w:r>
      <w:r w:rsidR="003C61DB" w:rsidRPr="00287BD2">
        <w:t>.</w:t>
      </w:r>
      <w:r w:rsidR="004506EA" w:rsidRPr="00287BD2">
        <w:tab/>
        <w:t>Executive Agency for Exploration and Maintenance of the Danube River</w:t>
      </w:r>
      <w:bookmarkEnd w:id="351"/>
      <w:bookmarkEnd w:id="352"/>
      <w:bookmarkEnd w:id="353"/>
      <w:bookmarkEnd w:id="354"/>
      <w:bookmarkEnd w:id="355"/>
    </w:p>
    <w:p w14:paraId="18A26119" w14:textId="3C9DE3AE" w:rsidR="004506EA" w:rsidRPr="00287BD2" w:rsidRDefault="00D42BDA" w:rsidP="00010ECC">
      <w:pPr>
        <w:pStyle w:val="BodyText"/>
        <w:ind w:left="0" w:firstLine="0"/>
      </w:pPr>
      <w:r w:rsidRPr="00287BD2">
        <w:t>ExAEMDR</w:t>
      </w:r>
      <w:r w:rsidR="004506EA" w:rsidRPr="00287BD2">
        <w:t xml:space="preserve"> is </w:t>
      </w:r>
      <w:r w:rsidR="00740DAF" w:rsidRPr="00740DAF">
        <w:t xml:space="preserve">a secondary manager of budget allocations </w:t>
      </w:r>
      <w:r w:rsidR="00261947" w:rsidRPr="00740DAF">
        <w:t xml:space="preserve">within </w:t>
      </w:r>
      <w:r w:rsidR="00261947">
        <w:t>the</w:t>
      </w:r>
      <w:r w:rsidR="00E934CD">
        <w:t xml:space="preserve"> </w:t>
      </w:r>
      <w:r w:rsidR="004506EA" w:rsidRPr="00287BD2">
        <w:t xml:space="preserve">MTITC. It is responsible for the maintenance of the waterway, the </w:t>
      </w:r>
      <w:r w:rsidR="0021533B" w:rsidRPr="00287BD2">
        <w:t>‘</w:t>
      </w:r>
      <w:r w:rsidR="004506EA" w:rsidRPr="00287BD2">
        <w:t>aquatory</w:t>
      </w:r>
      <w:r w:rsidR="0021533B" w:rsidRPr="00287BD2">
        <w:t>’</w:t>
      </w:r>
      <w:r w:rsidR="004506EA" w:rsidRPr="00287BD2">
        <w:t xml:space="preserve"> of the ports and the winter camps to ensure safe navigation in the Bulgarian section of the Danube </w:t>
      </w:r>
      <w:r w:rsidR="003C61DB" w:rsidRPr="00287BD2">
        <w:t>River</w:t>
      </w:r>
      <w:r w:rsidR="004506EA" w:rsidRPr="00287BD2">
        <w:t xml:space="preserve">. The </w:t>
      </w:r>
      <w:r w:rsidR="00181C04" w:rsidRPr="00287BD2">
        <w:t xml:space="preserve">Agency </w:t>
      </w:r>
      <w:r w:rsidR="004506EA" w:rsidRPr="00287BD2">
        <w:t xml:space="preserve">carries out complete hydro-morphological and hydrological surveys of the river and coordinates all activities related to the utilization of the Danube </w:t>
      </w:r>
      <w:r w:rsidR="003C61DB" w:rsidRPr="00287BD2">
        <w:t>River</w:t>
      </w:r>
      <w:r w:rsidR="004506EA" w:rsidRPr="00287BD2">
        <w:t xml:space="preserve">. </w:t>
      </w:r>
    </w:p>
    <w:p w14:paraId="2873AE49" w14:textId="12A42E38" w:rsidR="004506EA" w:rsidRPr="00287BD2" w:rsidRDefault="00D42BDA" w:rsidP="003F129C">
      <w:pPr>
        <w:pStyle w:val="BodyText"/>
        <w:ind w:left="0" w:firstLine="0"/>
      </w:pPr>
      <w:r w:rsidRPr="00287BD2">
        <w:t>ExAEMDR</w:t>
      </w:r>
      <w:r w:rsidR="004506EA" w:rsidRPr="00287BD2">
        <w:t xml:space="preserve"> informs other authorities in case </w:t>
      </w:r>
      <w:r w:rsidR="00181C04" w:rsidRPr="00287BD2">
        <w:t xml:space="preserve">of </w:t>
      </w:r>
      <w:r w:rsidR="004506EA" w:rsidRPr="00287BD2">
        <w:t xml:space="preserve">precautionary measures against floods, corrosion of banks, </w:t>
      </w:r>
      <w:r w:rsidR="00E50082" w:rsidRPr="00287BD2">
        <w:t>and so on</w:t>
      </w:r>
      <w:r w:rsidR="004506EA" w:rsidRPr="00287BD2">
        <w:t xml:space="preserve">, are needed. The agency also publishes navigational </w:t>
      </w:r>
      <w:r w:rsidR="004506EA" w:rsidRPr="00287BD2">
        <w:lastRenderedPageBreak/>
        <w:t xml:space="preserve">maps, hydrological reference books and other navigational aids, two- and seven-day river level forecasts, as well as daily weather forecasts for the Bulgarian section of the river. </w:t>
      </w:r>
    </w:p>
    <w:p w14:paraId="78F1F4D1" w14:textId="56254627" w:rsidR="004506EA" w:rsidRPr="00287BD2" w:rsidRDefault="00803E9B" w:rsidP="00ED5C26">
      <w:pPr>
        <w:pStyle w:val="Heading3"/>
        <w:spacing w:before="160"/>
      </w:pPr>
      <w:bookmarkStart w:id="356" w:name="_Toc500075623"/>
      <w:bookmarkStart w:id="357" w:name="_Toc504556226"/>
      <w:bookmarkStart w:id="358" w:name="_Toc504559290"/>
      <w:bookmarkStart w:id="359" w:name="_Toc504559518"/>
      <w:bookmarkStart w:id="360" w:name="_Toc522115850"/>
      <w:r w:rsidRPr="00287BD2">
        <w:t>2</w:t>
      </w:r>
      <w:r w:rsidR="004506EA" w:rsidRPr="00287BD2">
        <w:t>.</w:t>
      </w:r>
      <w:r w:rsidR="003C61DB" w:rsidRPr="00287BD2">
        <w:t>5</w:t>
      </w:r>
      <w:r w:rsidR="004506EA" w:rsidRPr="00287BD2">
        <w:t>.10</w:t>
      </w:r>
      <w:r w:rsidR="003C61DB" w:rsidRPr="00287BD2">
        <w:t>.</w:t>
      </w:r>
      <w:r w:rsidR="004506EA" w:rsidRPr="00287BD2">
        <w:tab/>
      </w:r>
      <w:r w:rsidR="00437A47" w:rsidRPr="00287BD2">
        <w:t xml:space="preserve">Executive Agency </w:t>
      </w:r>
      <w:r w:rsidR="004506EA" w:rsidRPr="00287BD2">
        <w:t>Maritime Administration</w:t>
      </w:r>
      <w:bookmarkEnd w:id="356"/>
      <w:bookmarkEnd w:id="357"/>
      <w:bookmarkEnd w:id="358"/>
      <w:bookmarkEnd w:id="359"/>
      <w:bookmarkEnd w:id="360"/>
    </w:p>
    <w:p w14:paraId="0D622643" w14:textId="2BB846D0" w:rsidR="00D70FBC" w:rsidRDefault="00437A47" w:rsidP="00010ECC">
      <w:pPr>
        <w:pStyle w:val="BodyText"/>
        <w:ind w:left="0" w:firstLine="0"/>
      </w:pPr>
      <w:r w:rsidRPr="00287BD2">
        <w:t>ExAMA</w:t>
      </w:r>
      <w:r w:rsidR="004506EA" w:rsidRPr="00287BD2">
        <w:t xml:space="preserve"> is </w:t>
      </w:r>
      <w:r w:rsidR="00F22F73" w:rsidRPr="00F22F73">
        <w:t xml:space="preserve">a secondary manager of budget allocations within </w:t>
      </w:r>
      <w:r w:rsidR="00E934CD">
        <w:t xml:space="preserve">the </w:t>
      </w:r>
      <w:r w:rsidR="004506EA" w:rsidRPr="00287BD2">
        <w:t xml:space="preserve">MTITC. It </w:t>
      </w:r>
      <w:r w:rsidR="007E767F">
        <w:t xml:space="preserve">organizes and coordinates activities related to the safety of shipping </w:t>
      </w:r>
      <w:r w:rsidR="0092729D">
        <w:t>at</w:t>
      </w:r>
      <w:r w:rsidR="007E767F">
        <w:t xml:space="preserve"> sea and inland waterways; ensures the actual liaison between the government and ships </w:t>
      </w:r>
      <w:r w:rsidR="0092729D">
        <w:t>carrying</w:t>
      </w:r>
      <w:r w:rsidR="007E767F">
        <w:t xml:space="preserve"> the Bulgarian flag; exercises control on the observation of shipping safety requirements by ships; working and living conditions of seafarers; provision of services for traffic management and information o</w:t>
      </w:r>
      <w:r w:rsidR="00D70FBC">
        <w:t>n</w:t>
      </w:r>
      <w:r w:rsidR="007E767F">
        <w:t xml:space="preserve"> shipping maritime spaces, inland waterways, canals, ports in Bulgaria</w:t>
      </w:r>
      <w:r w:rsidR="00D70FBC">
        <w:t>,</w:t>
      </w:r>
      <w:r w:rsidR="007E767F">
        <w:t xml:space="preserve"> and other duly defined regions; compliance with the quality requirements for marine fuels.</w:t>
      </w:r>
    </w:p>
    <w:p w14:paraId="66F49A45" w14:textId="1C65E5E5" w:rsidR="007E767F" w:rsidRDefault="007E767F" w:rsidP="00010ECC">
      <w:pPr>
        <w:pStyle w:val="BodyText"/>
        <w:ind w:left="0" w:firstLine="0"/>
      </w:pPr>
      <w:r>
        <w:t>The Agency is also responsible for the organization and coordination of search and rescue of people, vessels</w:t>
      </w:r>
      <w:r w:rsidR="00D70FBC">
        <w:t>,</w:t>
      </w:r>
      <w:r>
        <w:t xml:space="preserve"> and aircraft in distress; the supervision and organization of the protection of the marine environment and the Danube River from pollution from ships; organization and conduction of examinations for competencies to seafarers; issu</w:t>
      </w:r>
      <w:r w:rsidR="00D70FBC">
        <w:t>ing</w:t>
      </w:r>
      <w:r>
        <w:t xml:space="preserve"> certificates of competency to seafarers; and for maintenance of registers of ships, seafarers, ports and port operators in the Republic of Bulgaria.</w:t>
      </w:r>
    </w:p>
    <w:p w14:paraId="30630DF3" w14:textId="5BA1A1A2" w:rsidR="004506EA" w:rsidRPr="00287BD2" w:rsidRDefault="004C577A" w:rsidP="00ED5C26">
      <w:pPr>
        <w:pStyle w:val="Heading3"/>
        <w:spacing w:before="160"/>
      </w:pPr>
      <w:bookmarkStart w:id="361" w:name="_Toc500075624"/>
      <w:bookmarkStart w:id="362" w:name="_Toc504556227"/>
      <w:bookmarkStart w:id="363" w:name="_Toc504559291"/>
      <w:bookmarkStart w:id="364" w:name="_Toc504559519"/>
      <w:bookmarkStart w:id="365" w:name="_Toc522115851"/>
      <w:r w:rsidRPr="00287BD2">
        <w:t>2</w:t>
      </w:r>
      <w:r w:rsidR="004506EA" w:rsidRPr="00287BD2">
        <w:t>.</w:t>
      </w:r>
      <w:r w:rsidR="003C61DB" w:rsidRPr="00287BD2">
        <w:t>5</w:t>
      </w:r>
      <w:r w:rsidR="004506EA" w:rsidRPr="00287BD2">
        <w:t>.11</w:t>
      </w:r>
      <w:r w:rsidR="003C61DB" w:rsidRPr="00287BD2">
        <w:t>.</w:t>
      </w:r>
      <w:r w:rsidR="004506EA" w:rsidRPr="00287BD2">
        <w:tab/>
        <w:t>Directorate General Civil Aviation Administration</w:t>
      </w:r>
      <w:bookmarkEnd w:id="361"/>
      <w:bookmarkEnd w:id="362"/>
      <w:bookmarkEnd w:id="363"/>
      <w:bookmarkEnd w:id="364"/>
      <w:bookmarkEnd w:id="365"/>
    </w:p>
    <w:p w14:paraId="2BDAD3B8" w14:textId="2E5DAC7B" w:rsidR="0002464A" w:rsidRPr="00287BD2" w:rsidRDefault="004506EA" w:rsidP="00010ECC">
      <w:pPr>
        <w:pStyle w:val="BodyText"/>
        <w:ind w:left="0" w:firstLine="0"/>
      </w:pPr>
      <w:r w:rsidRPr="00287BD2">
        <w:t xml:space="preserve">DG CAA is </w:t>
      </w:r>
      <w:r w:rsidR="007F2673" w:rsidRPr="007F2673">
        <w:t xml:space="preserve">a secondary manager of budget allocations within </w:t>
      </w:r>
      <w:r w:rsidR="00181C04" w:rsidRPr="00287BD2">
        <w:t>the</w:t>
      </w:r>
      <w:r w:rsidR="00E934CD">
        <w:t xml:space="preserve"> </w:t>
      </w:r>
      <w:r w:rsidRPr="00287BD2">
        <w:t>M</w:t>
      </w:r>
      <w:r w:rsidR="001758F8">
        <w:t>inister of transport, information technologies and communications</w:t>
      </w:r>
      <w:r w:rsidRPr="00287BD2">
        <w:t xml:space="preserve">. It is responsible for the safety of air traffic in Bulgaria. The </w:t>
      </w:r>
      <w:r w:rsidRPr="00287BD2">
        <w:rPr>
          <w:i/>
        </w:rPr>
        <w:t>Aviation Safety Directorate</w:t>
      </w:r>
      <w:r w:rsidRPr="00287BD2">
        <w:t xml:space="preserve"> has a leading role in the development of safety strategies and analyses. It is also responsible for the control and enforcement of the existing safety requirements.</w:t>
      </w:r>
    </w:p>
    <w:p w14:paraId="6FC15C6A" w14:textId="2B71F56C" w:rsidR="0002464A" w:rsidRPr="00287BD2" w:rsidRDefault="00803E9B" w:rsidP="00ED5C26">
      <w:pPr>
        <w:pStyle w:val="Heading3"/>
        <w:spacing w:before="160"/>
      </w:pPr>
      <w:bookmarkStart w:id="366" w:name="_Toc500075625"/>
      <w:bookmarkStart w:id="367" w:name="_Toc504556228"/>
      <w:bookmarkStart w:id="368" w:name="_Toc504559292"/>
      <w:bookmarkStart w:id="369" w:name="_Toc504559520"/>
      <w:bookmarkStart w:id="370" w:name="_Toc522115852"/>
      <w:r w:rsidRPr="00287BD2">
        <w:t>2</w:t>
      </w:r>
      <w:r w:rsidR="0002464A" w:rsidRPr="00287BD2">
        <w:t>.5.12.</w:t>
      </w:r>
      <w:r w:rsidR="0002464A" w:rsidRPr="00287BD2">
        <w:tab/>
        <w:t>Bulgarian Air Traffic Services Authority</w:t>
      </w:r>
      <w:bookmarkEnd w:id="366"/>
      <w:bookmarkEnd w:id="367"/>
      <w:bookmarkEnd w:id="368"/>
      <w:bookmarkEnd w:id="369"/>
      <w:bookmarkEnd w:id="370"/>
    </w:p>
    <w:p w14:paraId="5779B355" w14:textId="14FE795B" w:rsidR="0002464A" w:rsidRPr="00287BD2" w:rsidRDefault="00D9764F" w:rsidP="00010ECC">
      <w:pPr>
        <w:pStyle w:val="BodyText"/>
        <w:ind w:left="0" w:firstLine="0"/>
      </w:pPr>
      <w:r>
        <w:t>BULA</w:t>
      </w:r>
      <w:r w:rsidR="0002464A" w:rsidRPr="00287BD2">
        <w:t>T</w:t>
      </w:r>
      <w:r>
        <w:t>S</w:t>
      </w:r>
      <w:r w:rsidR="0002464A" w:rsidRPr="00287BD2">
        <w:t xml:space="preserve">A </w:t>
      </w:r>
      <w:r w:rsidR="00261947" w:rsidRPr="00287BD2">
        <w:t>is a</w:t>
      </w:r>
      <w:r w:rsidR="00350445" w:rsidRPr="00350445">
        <w:t xml:space="preserve"> state-owned enterprise in which </w:t>
      </w:r>
      <w:r w:rsidR="00E934CD">
        <w:t xml:space="preserve">the </w:t>
      </w:r>
      <w:r w:rsidR="00350445" w:rsidRPr="00350445">
        <w:t>MTITC is the majority owner</w:t>
      </w:r>
      <w:r w:rsidR="0002464A" w:rsidRPr="00287BD2">
        <w:t xml:space="preserve">. </w:t>
      </w:r>
      <w:r w:rsidR="000B4D84">
        <w:t>The state-owned company</w:t>
      </w:r>
      <w:r w:rsidR="000B4D84" w:rsidRPr="00287BD2">
        <w:t xml:space="preserve"> </w:t>
      </w:r>
      <w:r w:rsidR="0002464A" w:rsidRPr="00287BD2">
        <w:t xml:space="preserve">is responsible for </w:t>
      </w:r>
      <w:r w:rsidR="007E6E9E" w:rsidRPr="00287BD2">
        <w:t>organizing</w:t>
      </w:r>
      <w:r w:rsidR="0002464A" w:rsidRPr="00287BD2">
        <w:t xml:space="preserve"> the air traffic in Bulgaria. </w:t>
      </w:r>
    </w:p>
    <w:p w14:paraId="69F2BB97" w14:textId="1ED001E3" w:rsidR="00394C9D" w:rsidRPr="00287BD2" w:rsidRDefault="00D9764F" w:rsidP="00D9764F">
      <w:pPr>
        <w:pStyle w:val="BodyText"/>
        <w:spacing w:after="60"/>
        <w:ind w:left="0" w:firstLine="0"/>
      </w:pPr>
      <w:r>
        <w:t>BULA</w:t>
      </w:r>
      <w:r w:rsidR="00394C9D" w:rsidRPr="00287BD2">
        <w:t>T</w:t>
      </w:r>
      <w:r>
        <w:t>S</w:t>
      </w:r>
      <w:r w:rsidR="00394C9D" w:rsidRPr="00287BD2">
        <w:t>A is mainly responsible for:</w:t>
      </w:r>
    </w:p>
    <w:p w14:paraId="01D073D4" w14:textId="77777777" w:rsidR="000B4D84" w:rsidRPr="000B4D84" w:rsidRDefault="000B4D84" w:rsidP="000B4D84">
      <w:pPr>
        <w:pStyle w:val="Bullet"/>
        <w:rPr>
          <w:lang w:val="en-US"/>
        </w:rPr>
      </w:pPr>
      <w:r w:rsidRPr="000B4D84">
        <w:rPr>
          <w:lang w:val="en-US"/>
        </w:rPr>
        <w:t>Air traffic management and provision of air navigation services to enable the safe, efficient and expeditious flow of traffic in the controlled civil air space;</w:t>
      </w:r>
    </w:p>
    <w:p w14:paraId="34F83B4C" w14:textId="77777777" w:rsidR="000B4D84" w:rsidRPr="000B4D84" w:rsidRDefault="000B4D84" w:rsidP="000B4D84">
      <w:pPr>
        <w:pStyle w:val="Bullet"/>
        <w:rPr>
          <w:lang w:val="en-US"/>
        </w:rPr>
      </w:pPr>
      <w:r w:rsidRPr="000B4D84">
        <w:rPr>
          <w:lang w:val="en-US"/>
        </w:rPr>
        <w:t>Planning, provision, implementation, maintenance and operation of the relevant systems and equipment to ensure the communications, navigation, surveillance, power-supply, meteorological and aeronautical aspects of air traffic management and its supporting infrastructure;</w:t>
      </w:r>
    </w:p>
    <w:p w14:paraId="32079DB1" w14:textId="77777777" w:rsidR="000B4D84" w:rsidRPr="000B4D84" w:rsidRDefault="000B4D84" w:rsidP="000B4D84">
      <w:pPr>
        <w:pStyle w:val="Bullet"/>
        <w:rPr>
          <w:lang w:val="en-US"/>
        </w:rPr>
      </w:pPr>
      <w:r w:rsidRPr="000B4D84">
        <w:rPr>
          <w:lang w:val="en-US"/>
        </w:rPr>
        <w:t>Provision of communications, navigation and surveillance services;</w:t>
      </w:r>
    </w:p>
    <w:p w14:paraId="693959ED" w14:textId="77777777" w:rsidR="000B4D84" w:rsidRPr="000B4D84" w:rsidRDefault="000B4D84" w:rsidP="000B4D84">
      <w:pPr>
        <w:pStyle w:val="Bullet"/>
        <w:rPr>
          <w:lang w:val="en-US"/>
        </w:rPr>
      </w:pPr>
      <w:r w:rsidRPr="000B4D84">
        <w:rPr>
          <w:lang w:val="en-US"/>
        </w:rPr>
        <w:t>Provision of meteorological services;</w:t>
      </w:r>
    </w:p>
    <w:p w14:paraId="583BD601" w14:textId="77777777" w:rsidR="000B4D84" w:rsidRPr="000B4D84" w:rsidRDefault="000B4D84" w:rsidP="000B4D84">
      <w:pPr>
        <w:pStyle w:val="Bullet"/>
        <w:rPr>
          <w:lang w:val="en-US"/>
        </w:rPr>
      </w:pPr>
      <w:r w:rsidRPr="000B4D84">
        <w:rPr>
          <w:lang w:val="en-US"/>
        </w:rPr>
        <w:t>Provision of aeronautical information services;</w:t>
      </w:r>
    </w:p>
    <w:p w14:paraId="0A8DB657" w14:textId="77777777" w:rsidR="000B4D84" w:rsidRPr="000B4D84" w:rsidRDefault="000B4D84" w:rsidP="000B4D84">
      <w:pPr>
        <w:pStyle w:val="Bullet"/>
        <w:rPr>
          <w:lang w:val="en-US"/>
        </w:rPr>
      </w:pPr>
      <w:r w:rsidRPr="000B4D84">
        <w:rPr>
          <w:lang w:val="en-US"/>
        </w:rPr>
        <w:t>Provision of information services for aircraft search and rescue operations;</w:t>
      </w:r>
    </w:p>
    <w:p w14:paraId="7998D023" w14:textId="77777777" w:rsidR="000B4D84" w:rsidRPr="000B4D84" w:rsidRDefault="000B4D84" w:rsidP="000B4D84">
      <w:pPr>
        <w:pStyle w:val="Bullet"/>
        <w:rPr>
          <w:lang w:val="en-US"/>
        </w:rPr>
      </w:pPr>
      <w:r w:rsidRPr="000B4D84">
        <w:rPr>
          <w:lang w:val="en-US"/>
        </w:rPr>
        <w:t>Management of the safety system in the framework of its vested competence;</w:t>
      </w:r>
    </w:p>
    <w:p w14:paraId="7675D92E" w14:textId="77777777" w:rsidR="000B4D84" w:rsidRPr="000B4D84" w:rsidRDefault="000B4D84" w:rsidP="000B4D84">
      <w:pPr>
        <w:pStyle w:val="Bullet"/>
        <w:rPr>
          <w:lang w:val="en-US"/>
        </w:rPr>
      </w:pPr>
      <w:r w:rsidRPr="000B4D84">
        <w:rPr>
          <w:lang w:val="en-US"/>
        </w:rPr>
        <w:t>Fulfilment of the obligations of the Republic of Bulgaria arising from international agreements in the ATM area, to which the Republic of Bulgaria is a party;</w:t>
      </w:r>
    </w:p>
    <w:p w14:paraId="10C2DC32" w14:textId="513E1525" w:rsidR="00394C9D" w:rsidRPr="00261947" w:rsidRDefault="000B4D84" w:rsidP="00261947">
      <w:pPr>
        <w:pStyle w:val="Bullet"/>
        <w:rPr>
          <w:lang w:val="en-US"/>
        </w:rPr>
      </w:pPr>
      <w:r w:rsidRPr="000B4D84">
        <w:rPr>
          <w:lang w:val="en-US"/>
        </w:rPr>
        <w:t>Collection of en-route charges for the provision of air navigation services</w:t>
      </w:r>
      <w:r w:rsidR="00D70FBC">
        <w:rPr>
          <w:lang w:val="en-US"/>
        </w:rPr>
        <w:t>.</w:t>
      </w:r>
    </w:p>
    <w:p w14:paraId="20701556" w14:textId="77777777" w:rsidR="00261947" w:rsidRDefault="00261947">
      <w:pPr>
        <w:spacing w:after="200" w:line="276" w:lineRule="auto"/>
        <w:jc w:val="left"/>
        <w:rPr>
          <w:rFonts w:ascii="Calibri" w:eastAsia="Times New Roman" w:hAnsi="Calibri" w:cs="Times New Roman"/>
          <w:b/>
          <w:i/>
          <w:color w:val="4F81BD"/>
          <w:sz w:val="26"/>
          <w:szCs w:val="24"/>
        </w:rPr>
      </w:pPr>
      <w:bookmarkStart w:id="371" w:name="_Toc500075626"/>
      <w:bookmarkStart w:id="372" w:name="_Toc504556229"/>
      <w:bookmarkStart w:id="373" w:name="_Toc504559293"/>
      <w:bookmarkStart w:id="374" w:name="_Toc504559521"/>
      <w:r>
        <w:lastRenderedPageBreak/>
        <w:br w:type="page"/>
      </w:r>
    </w:p>
    <w:p w14:paraId="08F4047B" w14:textId="0244B212" w:rsidR="004506EA" w:rsidRPr="00287BD2" w:rsidRDefault="00803E9B" w:rsidP="00ED5C26">
      <w:pPr>
        <w:pStyle w:val="Heading3"/>
        <w:spacing w:before="160"/>
      </w:pPr>
      <w:bookmarkStart w:id="375" w:name="_Toc522115853"/>
      <w:r w:rsidRPr="00287BD2">
        <w:lastRenderedPageBreak/>
        <w:t>2</w:t>
      </w:r>
      <w:r w:rsidR="004506EA" w:rsidRPr="00287BD2">
        <w:t>.</w:t>
      </w:r>
      <w:r w:rsidR="003C61DB" w:rsidRPr="00287BD2">
        <w:t>5</w:t>
      </w:r>
      <w:r w:rsidR="004506EA" w:rsidRPr="00287BD2">
        <w:t>.1</w:t>
      </w:r>
      <w:r w:rsidRPr="00287BD2">
        <w:t>3</w:t>
      </w:r>
      <w:r w:rsidR="003C61DB" w:rsidRPr="00287BD2">
        <w:t>.</w:t>
      </w:r>
      <w:r w:rsidR="004506EA" w:rsidRPr="00287BD2">
        <w:tab/>
      </w:r>
      <w:bookmarkEnd w:id="371"/>
      <w:bookmarkEnd w:id="372"/>
      <w:bookmarkEnd w:id="373"/>
      <w:bookmarkEnd w:id="374"/>
      <w:r w:rsidR="00437A47" w:rsidRPr="00287BD2">
        <w:t>Executive Agency Automobile Administration</w:t>
      </w:r>
      <w:bookmarkEnd w:id="375"/>
    </w:p>
    <w:p w14:paraId="145C89A6" w14:textId="330B6131" w:rsidR="004506EA" w:rsidRPr="00287BD2" w:rsidRDefault="00437A47" w:rsidP="00010ECC">
      <w:pPr>
        <w:pStyle w:val="BodyText"/>
        <w:ind w:left="0" w:firstLine="0"/>
      </w:pPr>
      <w:r w:rsidRPr="00287BD2">
        <w:t>The ExAAA</w:t>
      </w:r>
      <w:r w:rsidR="004506EA" w:rsidRPr="00287BD2">
        <w:t xml:space="preserve"> is </w:t>
      </w:r>
      <w:r w:rsidR="00073C11" w:rsidRPr="00073C11">
        <w:t xml:space="preserve">a secondary manager of budget allocations within </w:t>
      </w:r>
      <w:r w:rsidR="008F0777">
        <w:t xml:space="preserve">the </w:t>
      </w:r>
      <w:r w:rsidR="004506EA" w:rsidRPr="00287BD2">
        <w:t xml:space="preserve">MTITC. Its main responsibility is control and regulation of the road public transport services, </w:t>
      </w:r>
      <w:r w:rsidR="00E13AEB">
        <w:t xml:space="preserve">road </w:t>
      </w:r>
      <w:r w:rsidR="004506EA" w:rsidRPr="00287BD2">
        <w:t>transport of dangerous goods, vehicle roadworthiness</w:t>
      </w:r>
      <w:r w:rsidR="00E13AEB">
        <w:t>, vehicles’ certification</w:t>
      </w:r>
      <w:r w:rsidR="004506EA" w:rsidRPr="00287BD2">
        <w:t xml:space="preserve"> and </w:t>
      </w:r>
      <w:r w:rsidR="00E13AEB">
        <w:t xml:space="preserve">motor vehicles’ </w:t>
      </w:r>
      <w:r w:rsidR="004506EA" w:rsidRPr="00287BD2">
        <w:t>driver qualification</w:t>
      </w:r>
      <w:r w:rsidR="00E13AEB">
        <w:t>,</w:t>
      </w:r>
      <w:r w:rsidR="004506EA" w:rsidRPr="00287BD2">
        <w:t xml:space="preserve"> licensing</w:t>
      </w:r>
      <w:r w:rsidR="00E13AEB">
        <w:t>, improving qualification, psychological selection and others</w:t>
      </w:r>
      <w:r w:rsidR="004506EA" w:rsidRPr="00287BD2">
        <w:t>.</w:t>
      </w:r>
    </w:p>
    <w:p w14:paraId="3D196A2A" w14:textId="7014BB8B" w:rsidR="004506EA" w:rsidRPr="00287BD2" w:rsidRDefault="00803E9B" w:rsidP="00ED5C26">
      <w:pPr>
        <w:pStyle w:val="Heading3"/>
        <w:spacing w:before="160"/>
      </w:pPr>
      <w:bookmarkStart w:id="376" w:name="_Toc500075627"/>
      <w:bookmarkStart w:id="377" w:name="_Toc504556230"/>
      <w:bookmarkStart w:id="378" w:name="_Toc504559294"/>
      <w:bookmarkStart w:id="379" w:name="_Toc504559522"/>
      <w:bookmarkStart w:id="380" w:name="_Toc522115854"/>
      <w:r w:rsidRPr="00287BD2">
        <w:t>2</w:t>
      </w:r>
      <w:r w:rsidR="004506EA" w:rsidRPr="00287BD2">
        <w:t>.</w:t>
      </w:r>
      <w:r w:rsidR="003C61DB" w:rsidRPr="00287BD2">
        <w:t>5</w:t>
      </w:r>
      <w:r w:rsidR="004506EA" w:rsidRPr="00287BD2">
        <w:t>.1</w:t>
      </w:r>
      <w:r w:rsidRPr="00287BD2">
        <w:t>4</w:t>
      </w:r>
      <w:r w:rsidR="003C61DB" w:rsidRPr="00287BD2">
        <w:t>.</w:t>
      </w:r>
      <w:r w:rsidR="004506EA" w:rsidRPr="00287BD2">
        <w:tab/>
        <w:t>Municipalities</w:t>
      </w:r>
      <w:bookmarkEnd w:id="376"/>
      <w:bookmarkEnd w:id="377"/>
      <w:bookmarkEnd w:id="378"/>
      <w:bookmarkEnd w:id="379"/>
      <w:bookmarkEnd w:id="380"/>
    </w:p>
    <w:p w14:paraId="130AA454" w14:textId="56487DE6" w:rsidR="004506EA" w:rsidRPr="00287BD2" w:rsidRDefault="004506EA" w:rsidP="003F129C">
      <w:pPr>
        <w:pStyle w:val="BodyText"/>
        <w:ind w:left="0" w:firstLine="0"/>
      </w:pPr>
      <w:r w:rsidRPr="00287BD2">
        <w:t xml:space="preserve">Municipalities have an important role in the transport sector. They are responsible for developing and maintaining the municipal street and road networks, which serve the highest share of </w:t>
      </w:r>
      <w:r w:rsidR="00181C04" w:rsidRPr="00287BD2">
        <w:t xml:space="preserve">short-distance </w:t>
      </w:r>
      <w:r w:rsidRPr="00287BD2">
        <w:t xml:space="preserve">trips </w:t>
      </w:r>
      <w:r w:rsidR="00181C04" w:rsidRPr="00287BD2">
        <w:t>by</w:t>
      </w:r>
      <w:r w:rsidRPr="00287BD2">
        <w:t xml:space="preserve"> car. </w:t>
      </w:r>
      <w:r w:rsidR="00181C04" w:rsidRPr="00287BD2">
        <w:t xml:space="preserve">Municipalities </w:t>
      </w:r>
      <w:r w:rsidRPr="00287BD2">
        <w:t xml:space="preserve">are also responsible for developing and managing the public transport networks </w:t>
      </w:r>
      <w:r w:rsidR="00181C04" w:rsidRPr="00287BD2">
        <w:t xml:space="preserve">and services </w:t>
      </w:r>
      <w:r w:rsidRPr="00287BD2">
        <w:t xml:space="preserve">– bus, trolleybus, tram and metro. </w:t>
      </w:r>
    </w:p>
    <w:p w14:paraId="148CDE2B" w14:textId="405E82CE" w:rsidR="00AC5991" w:rsidRPr="00287BD2" w:rsidRDefault="0021533B" w:rsidP="003F129C">
      <w:pPr>
        <w:pStyle w:val="BodyText"/>
        <w:ind w:left="0" w:firstLine="0"/>
      </w:pPr>
      <w:r w:rsidRPr="00287BD2">
        <w:t>Several</w:t>
      </w:r>
      <w:r w:rsidR="004506EA" w:rsidRPr="00287BD2">
        <w:t xml:space="preserve"> Bulgarian municipalities </w:t>
      </w:r>
      <w:r w:rsidR="00181C04" w:rsidRPr="00287BD2">
        <w:t xml:space="preserve">are members of </w:t>
      </w:r>
      <w:r w:rsidR="004506EA" w:rsidRPr="00287BD2">
        <w:t xml:space="preserve">the </w:t>
      </w:r>
      <w:r w:rsidR="004506EA" w:rsidRPr="00287BD2">
        <w:rPr>
          <w:i/>
        </w:rPr>
        <w:t>Covenant of Mayors for Climate and Energy</w:t>
      </w:r>
      <w:r w:rsidR="004506EA" w:rsidRPr="00287BD2">
        <w:t xml:space="preserve"> initiative, the largest of them being the municipalities of Sofia, Burgas and Varna. Most of the municipalities participating in the initiative have developed CCA strategies and action plans and have units with duties and responsibility related to CCA.</w:t>
      </w:r>
    </w:p>
    <w:p w14:paraId="1A4EE08B" w14:textId="788BEC9C" w:rsidR="004506EA" w:rsidRPr="00287BD2" w:rsidRDefault="00AC5991" w:rsidP="003F129C">
      <w:pPr>
        <w:pStyle w:val="BodyText"/>
        <w:ind w:left="0" w:firstLine="0"/>
      </w:pPr>
      <w:r w:rsidRPr="00287BD2">
        <w:t xml:space="preserve">In some municipalities, there are public transport authorities </w:t>
      </w:r>
      <w:r w:rsidR="00181C04" w:rsidRPr="00287BD2">
        <w:t xml:space="preserve">that are intermediate bodies </w:t>
      </w:r>
      <w:r w:rsidRPr="00287BD2">
        <w:t xml:space="preserve">between the municipal administration and public transport operators. These authorities play an important role in the planning, development, operation and maintenance of the public transport networks. One such authority is the Sofia Urban Mobility Centre (SUMC) which has a wide range of responsibilities for the public transport </w:t>
      </w:r>
      <w:r w:rsidR="00181C04" w:rsidRPr="00287BD2">
        <w:t xml:space="preserve">on the territory of </w:t>
      </w:r>
      <w:r w:rsidRPr="00287BD2">
        <w:t>Sofia municipality.</w:t>
      </w:r>
    </w:p>
    <w:p w14:paraId="5F08E68C" w14:textId="7F446270" w:rsidR="004506EA" w:rsidRPr="00287BD2" w:rsidRDefault="00803E9B" w:rsidP="00ED5C26">
      <w:pPr>
        <w:pStyle w:val="Heading3"/>
        <w:spacing w:before="160"/>
      </w:pPr>
      <w:bookmarkStart w:id="381" w:name="_Toc500075628"/>
      <w:bookmarkStart w:id="382" w:name="_Toc504556231"/>
      <w:bookmarkStart w:id="383" w:name="_Toc504559295"/>
      <w:bookmarkStart w:id="384" w:name="_Toc504559523"/>
      <w:bookmarkStart w:id="385" w:name="_Toc522115855"/>
      <w:r w:rsidRPr="00287BD2">
        <w:t>2</w:t>
      </w:r>
      <w:r w:rsidR="004506EA" w:rsidRPr="00287BD2">
        <w:t>.</w:t>
      </w:r>
      <w:r w:rsidR="003C61DB" w:rsidRPr="00287BD2">
        <w:t>5</w:t>
      </w:r>
      <w:r w:rsidR="004506EA" w:rsidRPr="00287BD2">
        <w:t>.1</w:t>
      </w:r>
      <w:r w:rsidRPr="00287BD2">
        <w:t>5</w:t>
      </w:r>
      <w:r w:rsidR="003C61DB" w:rsidRPr="00287BD2">
        <w:t>.</w:t>
      </w:r>
      <w:r w:rsidR="004506EA" w:rsidRPr="00287BD2">
        <w:tab/>
        <w:t>Non</w:t>
      </w:r>
      <w:r w:rsidR="00FD10CE" w:rsidRPr="00287BD2">
        <w:t>-</w:t>
      </w:r>
      <w:r w:rsidR="004506EA" w:rsidRPr="00287BD2">
        <w:t xml:space="preserve">governmental </w:t>
      </w:r>
      <w:r w:rsidR="006D7927" w:rsidRPr="00287BD2">
        <w:t xml:space="preserve">organizations in the </w:t>
      </w:r>
      <w:r w:rsidR="00181C04" w:rsidRPr="00287BD2">
        <w:t>t</w:t>
      </w:r>
      <w:r w:rsidR="006D7927" w:rsidRPr="00287BD2">
        <w:t>ransport sector</w:t>
      </w:r>
      <w:bookmarkEnd w:id="381"/>
      <w:bookmarkEnd w:id="382"/>
      <w:bookmarkEnd w:id="383"/>
      <w:bookmarkEnd w:id="384"/>
      <w:bookmarkEnd w:id="385"/>
    </w:p>
    <w:p w14:paraId="73816F95" w14:textId="5CB65C6D" w:rsidR="004506EA" w:rsidRPr="00287BD2" w:rsidRDefault="004506EA" w:rsidP="003F129C">
      <w:pPr>
        <w:pStyle w:val="BodyText"/>
        <w:spacing w:after="60"/>
        <w:ind w:left="0" w:firstLine="0"/>
      </w:pPr>
      <w:r w:rsidRPr="00287BD2">
        <w:t>Some of the more important NGOs in the transport sector are listed below:</w:t>
      </w:r>
    </w:p>
    <w:p w14:paraId="47A2A874" w14:textId="77777777" w:rsidR="004506EA" w:rsidRPr="00287BD2" w:rsidRDefault="004506EA" w:rsidP="003F129C">
      <w:pPr>
        <w:pStyle w:val="Bullet"/>
        <w:spacing w:line="276" w:lineRule="auto"/>
        <w:rPr>
          <w:szCs w:val="20"/>
          <w:lang w:val="en-US"/>
        </w:rPr>
      </w:pPr>
      <w:r w:rsidRPr="00287BD2">
        <w:rPr>
          <w:lang w:val="en-US"/>
        </w:rPr>
        <w:t xml:space="preserve">Bulgarian </w:t>
      </w:r>
      <w:r w:rsidRPr="00287BD2">
        <w:rPr>
          <w:szCs w:val="20"/>
          <w:lang w:val="en-US"/>
        </w:rPr>
        <w:t>Construction Chamber (</w:t>
      </w:r>
      <w:hyperlink r:id="rId65" w:history="1">
        <w:r w:rsidRPr="00287BD2">
          <w:rPr>
            <w:rStyle w:val="Hyperlink"/>
            <w:rFonts w:cs="Arial"/>
            <w:color w:val="auto"/>
            <w:szCs w:val="20"/>
            <w:shd w:val="clear" w:color="auto" w:fill="FFFFFF"/>
            <w:lang w:val="en-US"/>
          </w:rPr>
          <w:t>www.ksb.bg</w:t>
        </w:r>
      </w:hyperlink>
      <w:r w:rsidRPr="00287BD2">
        <w:rPr>
          <w:rFonts w:cs="Arial"/>
          <w:szCs w:val="20"/>
          <w:shd w:val="clear" w:color="auto" w:fill="FFFFFF"/>
          <w:lang w:val="en-US"/>
        </w:rPr>
        <w:t>);</w:t>
      </w:r>
    </w:p>
    <w:p w14:paraId="462557C3" w14:textId="77777777" w:rsidR="004506EA" w:rsidRPr="00287BD2" w:rsidRDefault="004506EA" w:rsidP="003F129C">
      <w:pPr>
        <w:pStyle w:val="Bullet"/>
        <w:spacing w:line="276" w:lineRule="auto"/>
        <w:rPr>
          <w:szCs w:val="20"/>
          <w:lang w:val="en-US"/>
        </w:rPr>
      </w:pPr>
      <w:r w:rsidRPr="00287BD2">
        <w:rPr>
          <w:szCs w:val="20"/>
          <w:lang w:val="en-US"/>
        </w:rPr>
        <w:t>Bulgarian Road Safety Branch Chamber (</w:t>
      </w:r>
      <w:hyperlink r:id="rId66" w:history="1">
        <w:r w:rsidRPr="00287BD2">
          <w:rPr>
            <w:rStyle w:val="Hyperlink"/>
            <w:color w:val="auto"/>
            <w:szCs w:val="20"/>
            <w:lang w:val="en-US"/>
          </w:rPr>
          <w:t>www.bbars.bg</w:t>
        </w:r>
      </w:hyperlink>
      <w:r w:rsidRPr="00287BD2">
        <w:rPr>
          <w:szCs w:val="20"/>
          <w:lang w:val="en-US"/>
        </w:rPr>
        <w:t>);</w:t>
      </w:r>
    </w:p>
    <w:p w14:paraId="21A4A3B7" w14:textId="77777777" w:rsidR="004506EA" w:rsidRPr="00287BD2" w:rsidRDefault="004506EA" w:rsidP="003F129C">
      <w:pPr>
        <w:pStyle w:val="Bullet"/>
        <w:spacing w:line="276" w:lineRule="auto"/>
        <w:rPr>
          <w:lang w:val="en-US"/>
        </w:rPr>
      </w:pPr>
      <w:r w:rsidRPr="00287BD2">
        <w:rPr>
          <w:lang w:val="en-US"/>
        </w:rPr>
        <w:t>National Association of the Municipalities in the Republic of Bulgaria (</w:t>
      </w:r>
      <w:hyperlink r:id="rId67" w:history="1">
        <w:r w:rsidRPr="00287BD2">
          <w:rPr>
            <w:rStyle w:val="Hyperlink"/>
            <w:color w:val="auto"/>
            <w:szCs w:val="20"/>
            <w:lang w:val="en-US"/>
          </w:rPr>
          <w:t>www.namrb.org</w:t>
        </w:r>
      </w:hyperlink>
      <w:r w:rsidRPr="00287BD2">
        <w:rPr>
          <w:lang w:val="en-US"/>
        </w:rPr>
        <w:t>);</w:t>
      </w:r>
    </w:p>
    <w:p w14:paraId="44296F15" w14:textId="77777777" w:rsidR="004506EA" w:rsidRPr="00287BD2" w:rsidRDefault="004506EA" w:rsidP="003F129C">
      <w:pPr>
        <w:pStyle w:val="Bullet"/>
        <w:spacing w:line="276" w:lineRule="auto"/>
        <w:rPr>
          <w:lang w:val="en-US"/>
        </w:rPr>
      </w:pPr>
      <w:r w:rsidRPr="00287BD2">
        <w:rPr>
          <w:szCs w:val="20"/>
          <w:lang w:val="en-US"/>
        </w:rPr>
        <w:t>National Association of the Bulgarian Road</w:t>
      </w:r>
      <w:r w:rsidRPr="00287BD2">
        <w:rPr>
          <w:lang w:val="en-US"/>
        </w:rPr>
        <w:t xml:space="preserve"> Carriers (</w:t>
      </w:r>
      <w:hyperlink r:id="rId68" w:history="1">
        <w:r w:rsidRPr="00287BD2">
          <w:rPr>
            <w:rStyle w:val="Hyperlink"/>
            <w:color w:val="auto"/>
            <w:lang w:val="en-US"/>
          </w:rPr>
          <w:t>www.nabcbg.com</w:t>
        </w:r>
      </w:hyperlink>
      <w:r w:rsidRPr="00287BD2">
        <w:rPr>
          <w:lang w:val="en-US"/>
        </w:rPr>
        <w:t>);</w:t>
      </w:r>
    </w:p>
    <w:p w14:paraId="04975D09" w14:textId="77777777" w:rsidR="004506EA" w:rsidRPr="00287BD2" w:rsidRDefault="004506EA" w:rsidP="003F129C">
      <w:pPr>
        <w:pStyle w:val="Bullet"/>
        <w:spacing w:line="276" w:lineRule="auto"/>
        <w:rPr>
          <w:lang w:val="en-US"/>
        </w:rPr>
      </w:pPr>
      <w:r w:rsidRPr="00287BD2">
        <w:rPr>
          <w:lang w:val="en-US"/>
        </w:rPr>
        <w:t>Union of International Haulers (</w:t>
      </w:r>
      <w:hyperlink r:id="rId69" w:history="1">
        <w:r w:rsidRPr="00287BD2">
          <w:rPr>
            <w:rStyle w:val="Hyperlink"/>
            <w:color w:val="auto"/>
            <w:lang w:val="en-US"/>
          </w:rPr>
          <w:t>www.smp-eu.org/bg/</w:t>
        </w:r>
      </w:hyperlink>
      <w:r w:rsidRPr="00287BD2">
        <w:rPr>
          <w:lang w:val="en-US"/>
        </w:rPr>
        <w:t>);</w:t>
      </w:r>
    </w:p>
    <w:p w14:paraId="3DD8E508" w14:textId="0B0C57A1" w:rsidR="004506EA" w:rsidRPr="00287BD2" w:rsidRDefault="004506EA" w:rsidP="003F129C">
      <w:pPr>
        <w:pStyle w:val="Bullet"/>
        <w:spacing w:line="276" w:lineRule="auto"/>
        <w:rPr>
          <w:lang w:val="en-US"/>
        </w:rPr>
      </w:pPr>
      <w:r w:rsidRPr="00287BD2">
        <w:rPr>
          <w:lang w:val="en-US"/>
        </w:rPr>
        <w:t xml:space="preserve">Association of Bulgarian Enterprises for International Road Transport </w:t>
      </w:r>
      <w:r w:rsidR="00073C11">
        <w:rPr>
          <w:lang w:val="en-US"/>
        </w:rPr>
        <w:t xml:space="preserve">and the Roads </w:t>
      </w:r>
      <w:r w:rsidRPr="00287BD2">
        <w:rPr>
          <w:lang w:val="en-US"/>
        </w:rPr>
        <w:t>(</w:t>
      </w:r>
      <w:hyperlink r:id="rId70" w:history="1">
        <w:r w:rsidRPr="00287BD2">
          <w:rPr>
            <w:rStyle w:val="Hyperlink"/>
            <w:color w:val="auto"/>
            <w:lang w:val="en-US"/>
          </w:rPr>
          <w:t>www.aebtri.com</w:t>
        </w:r>
      </w:hyperlink>
      <w:r w:rsidRPr="00287BD2">
        <w:rPr>
          <w:lang w:val="en-US"/>
        </w:rPr>
        <w:t>);</w:t>
      </w:r>
    </w:p>
    <w:p w14:paraId="44D737AD" w14:textId="77777777" w:rsidR="004506EA" w:rsidRPr="00287BD2" w:rsidRDefault="004506EA" w:rsidP="003F129C">
      <w:pPr>
        <w:pStyle w:val="Bullet"/>
        <w:spacing w:line="276" w:lineRule="auto"/>
        <w:rPr>
          <w:lang w:val="en-US"/>
        </w:rPr>
      </w:pPr>
      <w:r w:rsidRPr="00287BD2">
        <w:rPr>
          <w:lang w:val="en-US"/>
        </w:rPr>
        <w:t>Bulgarian Association of Road Transport Organisations (</w:t>
      </w:r>
      <w:hyperlink r:id="rId71" w:history="1">
        <w:r w:rsidRPr="00287BD2">
          <w:rPr>
            <w:rStyle w:val="Hyperlink"/>
            <w:color w:val="auto"/>
            <w:lang w:val="en-US"/>
          </w:rPr>
          <w:t>www.basat.eu</w:t>
        </w:r>
      </w:hyperlink>
      <w:r w:rsidRPr="00287BD2">
        <w:rPr>
          <w:lang w:val="en-US"/>
        </w:rPr>
        <w:t>);</w:t>
      </w:r>
    </w:p>
    <w:p w14:paraId="0F7FC48A" w14:textId="77777777" w:rsidR="004506EA" w:rsidRPr="00287BD2" w:rsidRDefault="004506EA" w:rsidP="003F129C">
      <w:pPr>
        <w:pStyle w:val="Bullet"/>
        <w:spacing w:after="120" w:line="276" w:lineRule="auto"/>
        <w:rPr>
          <w:lang w:val="en-US"/>
        </w:rPr>
      </w:pPr>
      <w:r w:rsidRPr="00287BD2">
        <w:rPr>
          <w:lang w:val="en-US"/>
        </w:rPr>
        <w:t>Association of Bulgarian Railway Carriers (</w:t>
      </w:r>
      <w:hyperlink r:id="rId72" w:history="1">
        <w:r w:rsidRPr="00287BD2">
          <w:rPr>
            <w:rStyle w:val="Hyperlink"/>
            <w:color w:val="auto"/>
            <w:lang w:val="en-US"/>
          </w:rPr>
          <w:t>www.abzp.eu</w:t>
        </w:r>
      </w:hyperlink>
      <w:r w:rsidRPr="00287BD2">
        <w:rPr>
          <w:lang w:val="en-US"/>
        </w:rPr>
        <w:t>).</w:t>
      </w:r>
    </w:p>
    <w:p w14:paraId="33A389B2" w14:textId="170555AC" w:rsidR="004506EA" w:rsidRPr="00287BD2" w:rsidRDefault="00803E9B" w:rsidP="00ED5C26">
      <w:pPr>
        <w:pStyle w:val="Heading2"/>
        <w:spacing w:before="200"/>
      </w:pPr>
      <w:bookmarkStart w:id="386" w:name="_Toc484688388"/>
      <w:bookmarkStart w:id="387" w:name="_Toc500075629"/>
      <w:bookmarkStart w:id="388" w:name="_Toc504556232"/>
      <w:bookmarkStart w:id="389" w:name="_Toc504559296"/>
      <w:bookmarkStart w:id="390" w:name="_Toc504559524"/>
      <w:bookmarkStart w:id="391" w:name="_Toc522115856"/>
      <w:r w:rsidRPr="00287BD2">
        <w:t>2</w:t>
      </w:r>
      <w:r w:rsidR="004506EA" w:rsidRPr="00287BD2">
        <w:t>.</w:t>
      </w:r>
      <w:r w:rsidR="003C61DB" w:rsidRPr="00287BD2">
        <w:t>6.</w:t>
      </w:r>
      <w:r w:rsidR="004506EA" w:rsidRPr="00287BD2">
        <w:tab/>
        <w:t xml:space="preserve">Financial and </w:t>
      </w:r>
      <w:r w:rsidR="006F5BD8" w:rsidRPr="00287BD2">
        <w:t>H</w:t>
      </w:r>
      <w:r w:rsidR="003C61DB" w:rsidRPr="00287BD2">
        <w:t xml:space="preserve">uman </w:t>
      </w:r>
      <w:r w:rsidR="006F5BD8" w:rsidRPr="00287BD2">
        <w:t>R</w:t>
      </w:r>
      <w:r w:rsidR="003C61DB" w:rsidRPr="00287BD2">
        <w:t>esources</w:t>
      </w:r>
      <w:bookmarkEnd w:id="386"/>
      <w:r w:rsidR="003C61DB" w:rsidRPr="00287BD2">
        <w:t xml:space="preserve"> in Bulgaria</w:t>
      </w:r>
      <w:bookmarkEnd w:id="387"/>
      <w:bookmarkEnd w:id="388"/>
      <w:bookmarkEnd w:id="389"/>
      <w:bookmarkEnd w:id="390"/>
      <w:bookmarkEnd w:id="391"/>
    </w:p>
    <w:p w14:paraId="23E647E9" w14:textId="3B7DD878" w:rsidR="004506EA" w:rsidRPr="00287BD2" w:rsidRDefault="00803E9B" w:rsidP="00AA50B0">
      <w:pPr>
        <w:pStyle w:val="Heading3"/>
      </w:pPr>
      <w:bookmarkStart w:id="392" w:name="_Toc500075630"/>
      <w:bookmarkStart w:id="393" w:name="_Toc504556233"/>
      <w:bookmarkStart w:id="394" w:name="_Toc504559297"/>
      <w:bookmarkStart w:id="395" w:name="_Toc504559525"/>
      <w:bookmarkStart w:id="396" w:name="_Toc522115857"/>
      <w:r w:rsidRPr="00287BD2">
        <w:t>2</w:t>
      </w:r>
      <w:r w:rsidR="004506EA" w:rsidRPr="00287BD2">
        <w:t>.</w:t>
      </w:r>
      <w:r w:rsidR="003C61DB" w:rsidRPr="00287BD2">
        <w:t>6</w:t>
      </w:r>
      <w:r w:rsidR="004506EA" w:rsidRPr="00287BD2">
        <w:t>.1</w:t>
      </w:r>
      <w:r w:rsidR="003C61DB" w:rsidRPr="00287BD2">
        <w:t>.</w:t>
      </w:r>
      <w:r w:rsidR="004506EA" w:rsidRPr="00287BD2">
        <w:tab/>
        <w:t>Overview</w:t>
      </w:r>
      <w:bookmarkEnd w:id="392"/>
      <w:bookmarkEnd w:id="393"/>
      <w:bookmarkEnd w:id="394"/>
      <w:bookmarkEnd w:id="395"/>
      <w:bookmarkEnd w:id="396"/>
    </w:p>
    <w:p w14:paraId="24765CD7" w14:textId="14132B0A" w:rsidR="00675C21" w:rsidRPr="00287BD2" w:rsidRDefault="00276BF9" w:rsidP="003F129C">
      <w:pPr>
        <w:pStyle w:val="BodyText"/>
        <w:ind w:left="0" w:firstLine="0"/>
      </w:pPr>
      <w:r w:rsidRPr="00287BD2">
        <w:t>During the last decades</w:t>
      </w:r>
      <w:r w:rsidR="00221AB8" w:rsidRPr="00287BD2">
        <w:t>,</w:t>
      </w:r>
      <w:r w:rsidRPr="00287BD2">
        <w:t xml:space="preserve"> the</w:t>
      </w:r>
      <w:r w:rsidRPr="00287BD2">
        <w:rPr>
          <w:i/>
        </w:rPr>
        <w:t xml:space="preserve"> national financing</w:t>
      </w:r>
      <w:r w:rsidRPr="00287BD2">
        <w:t xml:space="preserve"> for the development of the transport infrastructure was mainly oriented to provision of national co-financing for </w:t>
      </w:r>
      <w:r w:rsidR="00E50082" w:rsidRPr="00287BD2">
        <w:t>program</w:t>
      </w:r>
      <w:r w:rsidRPr="00287BD2">
        <w:t>s</w:t>
      </w:r>
      <w:r w:rsidR="00155F84" w:rsidRPr="00287BD2">
        <w:t xml:space="preserve"> funded from external sources</w:t>
      </w:r>
      <w:r w:rsidRPr="00287BD2">
        <w:t xml:space="preserve">. </w:t>
      </w:r>
      <w:r w:rsidR="004506EA" w:rsidRPr="00287BD2">
        <w:t xml:space="preserve">The main sources of funding have been EU co-financed </w:t>
      </w:r>
      <w:r w:rsidR="00E50082" w:rsidRPr="00287BD2">
        <w:t>program</w:t>
      </w:r>
      <w:r w:rsidR="004506EA" w:rsidRPr="00287BD2">
        <w:t xml:space="preserve">s and to a lesser extent </w:t>
      </w:r>
      <w:r w:rsidR="00530393">
        <w:t xml:space="preserve">- </w:t>
      </w:r>
      <w:r w:rsidR="004506EA" w:rsidRPr="00287BD2">
        <w:t>loans from IFIs.</w:t>
      </w:r>
    </w:p>
    <w:p w14:paraId="10477333" w14:textId="77777777" w:rsidR="00261947" w:rsidRDefault="00261947">
      <w:pPr>
        <w:spacing w:after="200" w:line="276" w:lineRule="auto"/>
        <w:jc w:val="left"/>
        <w:rPr>
          <w:rFonts w:eastAsiaTheme="minorEastAsia" w:cs="Times New Roman"/>
          <w:szCs w:val="24"/>
          <w:lang w:eastAsia="bg-BG"/>
        </w:rPr>
      </w:pPr>
      <w:r>
        <w:lastRenderedPageBreak/>
        <w:br w:type="page"/>
      </w:r>
    </w:p>
    <w:p w14:paraId="54616BBE" w14:textId="23871543" w:rsidR="004506EA" w:rsidRPr="00287BD2" w:rsidRDefault="004506EA" w:rsidP="003F129C">
      <w:pPr>
        <w:pStyle w:val="BodyText"/>
        <w:ind w:left="0" w:firstLine="0"/>
      </w:pPr>
      <w:r w:rsidRPr="00287BD2">
        <w:lastRenderedPageBreak/>
        <w:t xml:space="preserve">This section focuses on the parameters of the main financing sources in the transport sector and the extent to which </w:t>
      </w:r>
      <w:r w:rsidR="00181C04" w:rsidRPr="00287BD2">
        <w:t xml:space="preserve">the </w:t>
      </w:r>
      <w:r w:rsidRPr="00287BD2">
        <w:t xml:space="preserve">CCA actions could be considered eligible for funding. </w:t>
      </w:r>
      <w:r w:rsidRPr="00287BD2">
        <w:rPr>
          <w:i/>
        </w:rPr>
        <w:t xml:space="preserve">Operational Programme Transport and Transport Infrastructure </w:t>
      </w:r>
      <w:r w:rsidRPr="00287BD2">
        <w:t xml:space="preserve">(OPTTI) </w:t>
      </w:r>
      <w:r w:rsidR="002C498B" w:rsidRPr="00287BD2">
        <w:t>2014–2020</w:t>
      </w:r>
      <w:r w:rsidRPr="00287BD2">
        <w:t xml:space="preserve"> and </w:t>
      </w:r>
      <w:r w:rsidRPr="00287BD2">
        <w:rPr>
          <w:i/>
        </w:rPr>
        <w:t>Operational Programme Regions in Growth</w:t>
      </w:r>
      <w:r w:rsidRPr="00287BD2">
        <w:t xml:space="preserve"> (OPRG) </w:t>
      </w:r>
      <w:r w:rsidR="002C498B" w:rsidRPr="00287BD2">
        <w:t>2014–2020</w:t>
      </w:r>
      <w:r w:rsidR="00C61DF3">
        <w:t xml:space="preserve"> </w:t>
      </w:r>
      <w:r w:rsidRPr="00287BD2">
        <w:t xml:space="preserve">are considered such sources. The Operational Programmes are based on the Partnership Agreement between Bulgaria and the EU for programming period </w:t>
      </w:r>
      <w:r w:rsidR="002C498B" w:rsidRPr="00287BD2">
        <w:t>2014–2020</w:t>
      </w:r>
      <w:r w:rsidRPr="00287BD2">
        <w:t xml:space="preserve"> and further detail its provisions.</w:t>
      </w:r>
    </w:p>
    <w:p w14:paraId="386F3768" w14:textId="44C53607" w:rsidR="004506EA" w:rsidRPr="00287BD2" w:rsidRDefault="0021533B" w:rsidP="003F129C">
      <w:pPr>
        <w:pStyle w:val="BodyText"/>
        <w:ind w:left="0" w:firstLine="0"/>
      </w:pPr>
      <w:r w:rsidRPr="00287BD2">
        <w:t>Regarding</w:t>
      </w:r>
      <w:r w:rsidR="004506EA" w:rsidRPr="00287BD2">
        <w:t xml:space="preserve"> </w:t>
      </w:r>
      <w:r w:rsidR="004506EA" w:rsidRPr="00287BD2">
        <w:rPr>
          <w:i/>
        </w:rPr>
        <w:t>human resources</w:t>
      </w:r>
      <w:r w:rsidR="004506EA" w:rsidRPr="00287BD2">
        <w:t>, the availability (or lack thereof) of units with clear duties for CCA is noted in s</w:t>
      </w:r>
      <w:r w:rsidR="00C61DF3">
        <w:t>ub-chapter</w:t>
      </w:r>
      <w:r w:rsidR="004506EA" w:rsidRPr="00287BD2">
        <w:t xml:space="preserve"> </w:t>
      </w:r>
      <w:r w:rsidR="00675C21" w:rsidRPr="00287BD2">
        <w:t>2</w:t>
      </w:r>
      <w:r w:rsidR="004506EA" w:rsidRPr="00287BD2">
        <w:t>.</w:t>
      </w:r>
      <w:r w:rsidR="007127FE" w:rsidRPr="00287BD2">
        <w:t xml:space="preserve">5 </w:t>
      </w:r>
      <w:r w:rsidR="004506EA" w:rsidRPr="00287BD2">
        <w:t xml:space="preserve">for each particular stakeholder in the transport sector. In principle, only a few of the administrations discussed have units with responsibilities related to the protection of environment and none appear to have units or staff with responsibilities specifically related to CCA. A proposal for actions in this direction is formulated in Chapter </w:t>
      </w:r>
      <w:r w:rsidR="00675C21" w:rsidRPr="00287BD2">
        <w:t>3</w:t>
      </w:r>
      <w:r w:rsidR="004506EA" w:rsidRPr="00287BD2">
        <w:t>.</w:t>
      </w:r>
    </w:p>
    <w:p w14:paraId="1DAD7364" w14:textId="338ABC59" w:rsidR="004506EA" w:rsidRPr="00287BD2" w:rsidRDefault="00803E9B" w:rsidP="00ED5C26">
      <w:pPr>
        <w:pStyle w:val="Heading3"/>
        <w:spacing w:before="160"/>
      </w:pPr>
      <w:bookmarkStart w:id="397" w:name="_Toc500075631"/>
      <w:bookmarkStart w:id="398" w:name="_Toc504556234"/>
      <w:bookmarkStart w:id="399" w:name="_Toc504559298"/>
      <w:bookmarkStart w:id="400" w:name="_Toc504559526"/>
      <w:bookmarkStart w:id="401" w:name="_Toc522115858"/>
      <w:r w:rsidRPr="00287BD2">
        <w:t>2</w:t>
      </w:r>
      <w:r w:rsidR="004506EA" w:rsidRPr="00287BD2">
        <w:t>.</w:t>
      </w:r>
      <w:r w:rsidR="003C61DB" w:rsidRPr="00287BD2">
        <w:t>6</w:t>
      </w:r>
      <w:r w:rsidR="004506EA" w:rsidRPr="00287BD2">
        <w:t>.2</w:t>
      </w:r>
      <w:r w:rsidR="003C61DB" w:rsidRPr="00287BD2">
        <w:t>.</w:t>
      </w:r>
      <w:r w:rsidR="004506EA" w:rsidRPr="00287BD2">
        <w:tab/>
        <w:t>Operational Programme Transport and Transport Infrastructure 2014-2020</w:t>
      </w:r>
      <w:bookmarkEnd w:id="397"/>
      <w:bookmarkEnd w:id="398"/>
      <w:bookmarkEnd w:id="399"/>
      <w:bookmarkEnd w:id="400"/>
      <w:bookmarkEnd w:id="401"/>
    </w:p>
    <w:p w14:paraId="2230784E" w14:textId="775CFC19" w:rsidR="004506EA" w:rsidRPr="00287BD2" w:rsidRDefault="004506EA" w:rsidP="003F129C">
      <w:pPr>
        <w:pStyle w:val="BodyText"/>
        <w:spacing w:after="60"/>
        <w:ind w:left="0" w:firstLine="0"/>
      </w:pPr>
      <w:r w:rsidRPr="00287BD2">
        <w:t xml:space="preserve">OPTTI </w:t>
      </w:r>
      <w:r w:rsidR="002C498B" w:rsidRPr="00287BD2">
        <w:t>2014–2020</w:t>
      </w:r>
      <w:r w:rsidRPr="00287BD2">
        <w:t xml:space="preserve"> consists of the following priority axes:</w:t>
      </w:r>
    </w:p>
    <w:p w14:paraId="38840BEC" w14:textId="3D66C57A" w:rsidR="004506EA" w:rsidRPr="00287BD2" w:rsidRDefault="004506EA" w:rsidP="00ED7B77">
      <w:pPr>
        <w:pStyle w:val="ListParagraph"/>
        <w:numPr>
          <w:ilvl w:val="0"/>
          <w:numId w:val="4"/>
        </w:numPr>
        <w:spacing w:line="276" w:lineRule="auto"/>
        <w:ind w:left="714" w:hanging="357"/>
        <w:contextualSpacing w:val="0"/>
      </w:pPr>
      <w:r w:rsidRPr="00287BD2">
        <w:t xml:space="preserve">Development of </w:t>
      </w:r>
      <w:r w:rsidRPr="00287BD2">
        <w:rPr>
          <w:i/>
        </w:rPr>
        <w:t>railway infrastructure</w:t>
      </w:r>
      <w:r w:rsidRPr="00287BD2">
        <w:t xml:space="preserve"> along the “core” Trans-European Transport Network (€673 million).</w:t>
      </w:r>
    </w:p>
    <w:p w14:paraId="3CCA306E" w14:textId="674DA98C" w:rsidR="004506EA" w:rsidRPr="00287BD2" w:rsidRDefault="004506EA" w:rsidP="00ED7B77">
      <w:pPr>
        <w:pStyle w:val="ListParagraph"/>
        <w:numPr>
          <w:ilvl w:val="0"/>
          <w:numId w:val="4"/>
        </w:numPr>
        <w:spacing w:line="276" w:lineRule="auto"/>
        <w:contextualSpacing w:val="0"/>
      </w:pPr>
      <w:r w:rsidRPr="00287BD2">
        <w:t xml:space="preserve">Development of </w:t>
      </w:r>
      <w:r w:rsidRPr="00287BD2">
        <w:rPr>
          <w:i/>
        </w:rPr>
        <w:t>road infrastructure</w:t>
      </w:r>
      <w:r w:rsidRPr="00287BD2">
        <w:t xml:space="preserve"> along the “core” and “comprehensive” Trans-European transport network (€673 million).</w:t>
      </w:r>
    </w:p>
    <w:p w14:paraId="33B0C1AE" w14:textId="33A89621" w:rsidR="004506EA" w:rsidRPr="00287BD2" w:rsidRDefault="004506EA" w:rsidP="00ED7B77">
      <w:pPr>
        <w:pStyle w:val="ListParagraph"/>
        <w:numPr>
          <w:ilvl w:val="0"/>
          <w:numId w:val="4"/>
        </w:numPr>
        <w:spacing w:line="276" w:lineRule="auto"/>
        <w:contextualSpacing w:val="0"/>
      </w:pPr>
      <w:r w:rsidRPr="00287BD2">
        <w:t xml:space="preserve">Improvement of </w:t>
      </w:r>
      <w:r w:rsidRPr="00287BD2">
        <w:rPr>
          <w:i/>
        </w:rPr>
        <w:t>intermodal transport services</w:t>
      </w:r>
      <w:r w:rsidRPr="00287BD2">
        <w:t xml:space="preserve"> for passengers and freights and development of sustainable </w:t>
      </w:r>
      <w:r w:rsidRPr="00287BD2">
        <w:rPr>
          <w:i/>
        </w:rPr>
        <w:t xml:space="preserve">urban transport </w:t>
      </w:r>
      <w:r w:rsidRPr="00287BD2">
        <w:t>(€425 million)</w:t>
      </w:r>
      <w:r w:rsidRPr="00287BD2">
        <w:rPr>
          <w:i/>
        </w:rPr>
        <w:t>.</w:t>
      </w:r>
    </w:p>
    <w:p w14:paraId="1F030242" w14:textId="75898FF9" w:rsidR="004506EA" w:rsidRPr="00287BD2" w:rsidRDefault="004506EA" w:rsidP="00ED7B77">
      <w:pPr>
        <w:pStyle w:val="ListParagraph"/>
        <w:numPr>
          <w:ilvl w:val="0"/>
          <w:numId w:val="4"/>
        </w:numPr>
        <w:spacing w:line="276" w:lineRule="auto"/>
        <w:contextualSpacing w:val="0"/>
      </w:pPr>
      <w:r w:rsidRPr="00287BD2">
        <w:rPr>
          <w:i/>
        </w:rPr>
        <w:t>Innovations</w:t>
      </w:r>
      <w:r w:rsidRPr="00287BD2">
        <w:t xml:space="preserve"> in management and services – establishment of modern infrastructure for traffic management and </w:t>
      </w:r>
      <w:r w:rsidR="00530393" w:rsidRPr="00287BD2">
        <w:t>improvement</w:t>
      </w:r>
      <w:r w:rsidR="00530393">
        <w:t xml:space="preserve"> of </w:t>
      </w:r>
      <w:r w:rsidRPr="00287BD2">
        <w:t xml:space="preserve">transport safety </w:t>
      </w:r>
      <w:r w:rsidR="00674956">
        <w:t>and security</w:t>
      </w:r>
      <w:r w:rsidR="00530393">
        <w:t xml:space="preserve"> </w:t>
      </w:r>
      <w:r w:rsidRPr="00287BD2">
        <w:t>(€68 million).</w:t>
      </w:r>
    </w:p>
    <w:p w14:paraId="517A73D8" w14:textId="4980917C" w:rsidR="004506EA" w:rsidRPr="00287BD2" w:rsidRDefault="004506EA" w:rsidP="00ED7B77">
      <w:pPr>
        <w:pStyle w:val="ListParagraph"/>
        <w:numPr>
          <w:ilvl w:val="0"/>
          <w:numId w:val="4"/>
        </w:numPr>
        <w:spacing w:after="120" w:line="276" w:lineRule="auto"/>
        <w:contextualSpacing w:val="0"/>
      </w:pPr>
      <w:r w:rsidRPr="00287BD2">
        <w:t>Technical Assistance (€47 million).</w:t>
      </w:r>
    </w:p>
    <w:p w14:paraId="61BB0573" w14:textId="6F524423" w:rsidR="004506EA" w:rsidRPr="00287BD2" w:rsidRDefault="004506EA" w:rsidP="00AA50B0">
      <w:pPr>
        <w:spacing w:after="120" w:line="276" w:lineRule="auto"/>
      </w:pPr>
      <w:r w:rsidRPr="00287BD2">
        <w:t>The total amount to be financed under the program</w:t>
      </w:r>
      <w:r w:rsidR="008F0777">
        <w:t>me</w:t>
      </w:r>
      <w:r w:rsidRPr="00287BD2">
        <w:t xml:space="preserve"> is €1.887 billion. </w:t>
      </w:r>
    </w:p>
    <w:p w14:paraId="6F7F4C3B" w14:textId="2AACFA43" w:rsidR="00675C21" w:rsidRPr="00287BD2" w:rsidRDefault="00675C21" w:rsidP="003F129C">
      <w:pPr>
        <w:pStyle w:val="BodyText"/>
        <w:ind w:left="0" w:firstLine="0"/>
      </w:pPr>
      <w:r w:rsidRPr="00287BD2">
        <w:t xml:space="preserve">The </w:t>
      </w:r>
      <w:r w:rsidRPr="00287BD2">
        <w:rPr>
          <w:i/>
        </w:rPr>
        <w:t>railway infrastructure</w:t>
      </w:r>
      <w:r w:rsidRPr="00287BD2">
        <w:t xml:space="preserve"> priority axis supports the “</w:t>
      </w:r>
      <w:r w:rsidRPr="00287BD2">
        <w:rPr>
          <w:i/>
        </w:rPr>
        <w:t>construction, moderni</w:t>
      </w:r>
      <w:r w:rsidR="002C498B" w:rsidRPr="00287BD2">
        <w:rPr>
          <w:i/>
        </w:rPr>
        <w:t>z</w:t>
      </w:r>
      <w:r w:rsidRPr="00287BD2">
        <w:rPr>
          <w:i/>
        </w:rPr>
        <w:t>ation, rehabilitation, electrification and establishment of signaling and telecommunication systems of railway sections along the ‘core’ and ‘comprehensive’ Trans-European Transport Network</w:t>
      </w:r>
      <w:r w:rsidRPr="00287BD2">
        <w:t>”. The National Rail Infrastructure Company is the beneficiary under this priority axis.</w:t>
      </w:r>
    </w:p>
    <w:p w14:paraId="79A33FEF" w14:textId="5FE84C7A" w:rsidR="004506EA" w:rsidRPr="00287BD2" w:rsidRDefault="004506EA" w:rsidP="003F129C">
      <w:pPr>
        <w:pStyle w:val="BodyText"/>
        <w:ind w:left="0" w:firstLine="0"/>
      </w:pPr>
      <w:r w:rsidRPr="00287BD2">
        <w:t>Similarly, the</w:t>
      </w:r>
      <w:r w:rsidRPr="00287BD2">
        <w:rPr>
          <w:i/>
        </w:rPr>
        <w:t xml:space="preserve"> road infrastructure </w:t>
      </w:r>
      <w:r w:rsidRPr="00287BD2">
        <w:t>priority axis is focused on the development of the national road network along the core and comprehensive Trans-European Transport Network (TEN-T). The Road Infrastructure Agency is the beneficiary under this priority axis.</w:t>
      </w:r>
    </w:p>
    <w:p w14:paraId="06D8A0C6" w14:textId="185940F7" w:rsidR="004506EA" w:rsidRPr="00287BD2" w:rsidRDefault="00675C21" w:rsidP="003F129C">
      <w:pPr>
        <w:pStyle w:val="BodyText"/>
        <w:ind w:left="0" w:firstLine="0"/>
      </w:pPr>
      <w:r w:rsidRPr="00287BD2">
        <w:t xml:space="preserve">The </w:t>
      </w:r>
      <w:r w:rsidRPr="00287BD2">
        <w:rPr>
          <w:i/>
        </w:rPr>
        <w:t>intermodal transport</w:t>
      </w:r>
      <w:r w:rsidRPr="00287BD2">
        <w:t xml:space="preserve"> priority axis seeks to improve the intermodal services and, even more importantly, supports the development of the </w:t>
      </w:r>
      <w:r w:rsidRPr="00287BD2">
        <w:rPr>
          <w:i/>
        </w:rPr>
        <w:t>Sofia metro</w:t>
      </w:r>
      <w:r w:rsidRPr="00287BD2">
        <w:t>. The National Rail Infrastructure Company and the Sofia Metro Company are the beneficiaries under this priority axis</w:t>
      </w:r>
      <w:r w:rsidR="004506EA" w:rsidRPr="00287BD2">
        <w:t>.</w:t>
      </w:r>
    </w:p>
    <w:p w14:paraId="3F9C839A" w14:textId="4BCDC094" w:rsidR="004506EA" w:rsidRPr="00287BD2" w:rsidRDefault="004506EA" w:rsidP="003F129C">
      <w:pPr>
        <w:pStyle w:val="BodyText"/>
        <w:ind w:left="0" w:firstLine="0"/>
      </w:pPr>
      <w:r w:rsidRPr="00287BD2">
        <w:t xml:space="preserve">The fourth priority axis is related to </w:t>
      </w:r>
      <w:r w:rsidR="00675C21" w:rsidRPr="00287BD2">
        <w:t xml:space="preserve">the </w:t>
      </w:r>
      <w:r w:rsidRPr="00287BD2">
        <w:rPr>
          <w:i/>
        </w:rPr>
        <w:t>smart mobility</w:t>
      </w:r>
      <w:r w:rsidRPr="00287BD2">
        <w:t xml:space="preserve">. It includes a wide variety of potential measures, like improvement of the navigation conditions </w:t>
      </w:r>
      <w:r w:rsidR="00675C21" w:rsidRPr="00287BD2">
        <w:t xml:space="preserve">on the </w:t>
      </w:r>
      <w:r w:rsidRPr="00287BD2">
        <w:t>Danube</w:t>
      </w:r>
      <w:r w:rsidR="00675C21" w:rsidRPr="00287BD2">
        <w:t xml:space="preserve"> River</w:t>
      </w:r>
      <w:r w:rsidRPr="00287BD2">
        <w:t xml:space="preserve">, improvement of the access to </w:t>
      </w:r>
      <w:r w:rsidR="00675C21" w:rsidRPr="00287BD2">
        <w:t xml:space="preserve">the </w:t>
      </w:r>
      <w:r w:rsidRPr="00287BD2">
        <w:t>Bulgarian TEN-T</w:t>
      </w:r>
      <w:r w:rsidR="00675C21" w:rsidRPr="00287BD2">
        <w:t xml:space="preserve"> ports</w:t>
      </w:r>
      <w:r w:rsidRPr="00287BD2">
        <w:t>, improved management of the air and rail</w:t>
      </w:r>
      <w:r w:rsidR="00675C21" w:rsidRPr="00287BD2">
        <w:t>way</w:t>
      </w:r>
      <w:r w:rsidRPr="00287BD2">
        <w:t xml:space="preserve"> transport, as well as the introduction of intelligent transport systems (ITS) on the </w:t>
      </w:r>
      <w:r w:rsidRPr="00287BD2">
        <w:lastRenderedPageBreak/>
        <w:t xml:space="preserve">road network along TEN-T. The beneficiaries under the priority axis are the Executive Agency for Exploration and Maintenance of the Danube River, the Bulgarian Port Infrastructure Company, the Road Infrastructure Agency, the Maritime Administration Executive Agency, National Railway Infrastructure Company and Directorate General Civil Aviation Administration. </w:t>
      </w:r>
    </w:p>
    <w:p w14:paraId="72718335" w14:textId="0532A6FA" w:rsidR="004506EA" w:rsidRPr="00287BD2" w:rsidRDefault="004506EA" w:rsidP="003F129C">
      <w:pPr>
        <w:pStyle w:val="BodyText"/>
        <w:ind w:left="0" w:firstLine="0"/>
      </w:pPr>
      <w:r w:rsidRPr="00287BD2">
        <w:t xml:space="preserve">The </w:t>
      </w:r>
      <w:r w:rsidRPr="00287BD2">
        <w:rPr>
          <w:i/>
        </w:rPr>
        <w:t>technical assistance</w:t>
      </w:r>
      <w:r w:rsidRPr="00287BD2">
        <w:t xml:space="preserve"> priority axis is intended to support the development of the administrative capacity of the beneficiaries and finance the development of strategic documents, plans, analyses, </w:t>
      </w:r>
      <w:r w:rsidR="00E50082" w:rsidRPr="00287BD2">
        <w:t>and so on</w:t>
      </w:r>
      <w:r w:rsidRPr="00287BD2">
        <w:t xml:space="preserve"> All beneficiaries under the main priority axes are beneficiaries under the technical assistance axis.</w:t>
      </w:r>
    </w:p>
    <w:p w14:paraId="07C38769" w14:textId="1D5E36F0" w:rsidR="004506EA" w:rsidRPr="00287BD2" w:rsidRDefault="0021533B" w:rsidP="003F129C">
      <w:pPr>
        <w:pStyle w:val="BodyText"/>
        <w:ind w:left="0" w:firstLine="0"/>
      </w:pPr>
      <w:r w:rsidRPr="00287BD2">
        <w:t>Regarding</w:t>
      </w:r>
      <w:r w:rsidR="00675C21" w:rsidRPr="00287BD2">
        <w:t xml:space="preserve"> </w:t>
      </w:r>
      <w:r w:rsidR="00675C21" w:rsidRPr="00287BD2">
        <w:rPr>
          <w:i/>
        </w:rPr>
        <w:t>climate change mitigation</w:t>
      </w:r>
      <w:r w:rsidR="00675C21" w:rsidRPr="00287BD2">
        <w:t>, OPTTI is expected to contribute to the overall objective of Bulgaria to reduce emissions from the transport sector. Special attention is given to the principles of sustainable development in the context of environmental protection, which are integrated into the implementation principles of all priority axes. The main way OPTTI is considered to contribute to climate change mitigation goals is the support of the development of ‘green’ modes of transport like railway transport, support intramodality and the introduction of smart mobility measures.</w:t>
      </w:r>
    </w:p>
    <w:p w14:paraId="5A8D2723" w14:textId="1219B19A" w:rsidR="004506EA" w:rsidRPr="00287BD2" w:rsidRDefault="00675C21" w:rsidP="003F129C">
      <w:pPr>
        <w:pStyle w:val="BodyText"/>
        <w:ind w:left="0" w:firstLine="0"/>
      </w:pPr>
      <w:r w:rsidRPr="00287BD2">
        <w:t>T</w:t>
      </w:r>
      <w:r w:rsidR="004506EA" w:rsidRPr="00287BD2">
        <w:t xml:space="preserve">he </w:t>
      </w:r>
      <w:r w:rsidR="00E50082" w:rsidRPr="00287BD2">
        <w:t>Program</w:t>
      </w:r>
      <w:r w:rsidR="004506EA" w:rsidRPr="00287BD2">
        <w:t xml:space="preserve"> explicitly refers to the guidelines for integrating resilience to climate change in the conventional lifecycle of assets and the defined modules in the process of resistance to climate change developed in the </w:t>
      </w:r>
      <w:r w:rsidR="004506EA" w:rsidRPr="00287BD2">
        <w:rPr>
          <w:i/>
        </w:rPr>
        <w:t>Non-Paper Guidelines for Project Managers: Making vulnerable investments climate resilient</w:t>
      </w:r>
      <w:r w:rsidR="00733C77" w:rsidRPr="00287BD2">
        <w:rPr>
          <w:i/>
        </w:rPr>
        <w:t xml:space="preserve"> </w:t>
      </w:r>
      <w:r w:rsidR="00733C77" w:rsidRPr="00287BD2">
        <w:rPr>
          <w:iCs/>
        </w:rPr>
        <w:t>(DG CLIMA 2013)</w:t>
      </w:r>
      <w:r w:rsidR="002C498B" w:rsidRPr="00287BD2">
        <w:rPr>
          <w:iCs/>
        </w:rPr>
        <w:t>.</w:t>
      </w:r>
      <w:r w:rsidR="004506EA" w:rsidRPr="00287BD2">
        <w:t xml:space="preserve"> OPTTI contributes to CCA in a direct way with the support of the development of information systems for early warning and monitoring of emergency events; forecasting of disasters and information provision, coordination and exchange of data between the stakeholders, </w:t>
      </w:r>
      <w:r w:rsidR="00E50082" w:rsidRPr="00287BD2">
        <w:t>and so on</w:t>
      </w:r>
    </w:p>
    <w:p w14:paraId="742354EF" w14:textId="40F16972" w:rsidR="004506EA" w:rsidRPr="00287BD2" w:rsidRDefault="004506EA" w:rsidP="003F129C">
      <w:pPr>
        <w:pStyle w:val="BodyText"/>
        <w:ind w:left="0" w:firstLine="0"/>
      </w:pPr>
      <w:r w:rsidRPr="00287BD2">
        <w:t>In principle, consideration of CCA is made in all steps of the project preparation and implementation process. Firstly, CCA is considered at the program level (in the program itself and in its environmental assessment). Secondly, at the project level CCA is to be part of the feasibility studies for the specific project proposals. The issue is also explicitly discussed in the applications for funding of major</w:t>
      </w:r>
      <w:r w:rsidRPr="00287BD2">
        <w:rPr>
          <w:rStyle w:val="FootnoteReference"/>
        </w:rPr>
        <w:footnoteReference w:id="62"/>
      </w:r>
      <w:r w:rsidRPr="00287BD2">
        <w:t xml:space="preserve"> projects. Consequently, no project could be financed under the program, unless CCA is given all due consideration</w:t>
      </w:r>
      <w:r w:rsidR="00B766B8" w:rsidRPr="00287BD2">
        <w:t>.</w:t>
      </w:r>
      <w:r w:rsidRPr="00287BD2">
        <w:rPr>
          <w:rStyle w:val="FootnoteReference"/>
        </w:rPr>
        <w:footnoteReference w:id="63"/>
      </w:r>
    </w:p>
    <w:p w14:paraId="3AF22215" w14:textId="06174709" w:rsidR="00085C2D" w:rsidRPr="00287BD2" w:rsidRDefault="00085C2D" w:rsidP="003F129C">
      <w:pPr>
        <w:pStyle w:val="BodyText"/>
        <w:ind w:left="0" w:firstLine="0"/>
      </w:pPr>
      <w:r w:rsidRPr="00287BD2">
        <w:t xml:space="preserve">The </w:t>
      </w:r>
      <w:r w:rsidR="00E50082" w:rsidRPr="00287BD2">
        <w:t>Program</w:t>
      </w:r>
      <w:r w:rsidRPr="00287BD2">
        <w:t xml:space="preserve"> contains an estimate of the amounts likely to be spent on climate change adaptation and mitigation</w:t>
      </w:r>
      <w:r w:rsidR="00B766B8" w:rsidRPr="00287BD2">
        <w:t>,</w:t>
      </w:r>
      <w:r w:rsidRPr="00287BD2">
        <w:rPr>
          <w:rStyle w:val="FootnoteReference"/>
        </w:rPr>
        <w:footnoteReference w:id="64"/>
      </w:r>
      <w:r w:rsidRPr="00287BD2">
        <w:t xml:space="preserve"> and that amounts to €394,635,288</w:t>
      </w:r>
      <w:r w:rsidR="00E50082" w:rsidRPr="00287BD2">
        <w:t>,</w:t>
      </w:r>
      <w:r w:rsidRPr="00287BD2">
        <w:t xml:space="preserve"> or 24.6</w:t>
      </w:r>
      <w:r w:rsidR="00CB37E5" w:rsidRPr="00287BD2">
        <w:t xml:space="preserve"> percent</w:t>
      </w:r>
      <w:r w:rsidR="00E50082" w:rsidRPr="00287BD2">
        <w:t>,</w:t>
      </w:r>
      <w:r w:rsidRPr="00287BD2">
        <w:t xml:space="preserve"> of the total allocation under the </w:t>
      </w:r>
      <w:r w:rsidR="00E50082" w:rsidRPr="00287BD2">
        <w:t>Program</w:t>
      </w:r>
      <w:r w:rsidRPr="00287BD2">
        <w:t>.</w:t>
      </w:r>
    </w:p>
    <w:p w14:paraId="0A7E5242" w14:textId="7A02A8DA" w:rsidR="004506EA" w:rsidRPr="00287BD2" w:rsidRDefault="00675C21" w:rsidP="003F129C">
      <w:pPr>
        <w:pStyle w:val="BodyText"/>
        <w:ind w:left="0" w:firstLine="0"/>
      </w:pPr>
      <w:r w:rsidRPr="00287BD2">
        <w:t>OPTTI is a possible source of funding for CCA measures in the transport sector. The best option for this would be the ‘</w:t>
      </w:r>
      <w:r w:rsidRPr="00287BD2">
        <w:rPr>
          <w:i/>
        </w:rPr>
        <w:t>smart mobility’</w:t>
      </w:r>
      <w:r w:rsidRPr="00287BD2">
        <w:t xml:space="preserve"> axis of the program – priority axis 4 ‘Innovations in management and services’ – deployment of modern infrastructure for traffic management and improvement of transport safety and security. Eligible for funding would be activities such as the development of transport plans and strategies related to CCA, as well as the implementation of some CCA measures (for example information systems, navigation and </w:t>
      </w:r>
      <w:r w:rsidRPr="00287BD2">
        <w:lastRenderedPageBreak/>
        <w:t xml:space="preserve">emergency systems, </w:t>
      </w:r>
      <w:r w:rsidR="00E50082" w:rsidRPr="00287BD2">
        <w:t>and so on</w:t>
      </w:r>
      <w:r w:rsidRPr="00287BD2">
        <w:t>). If such projects would be related to one of the available modes of transport, the initiative must be initiated by one of the beneficiaries of the priority axis. If the issue concerned is related to more than one m</w:t>
      </w:r>
      <w:r w:rsidR="004506EA" w:rsidRPr="00287BD2">
        <w:t>ode of transport, it could be the Managing Authority of the program to initiate the process.</w:t>
      </w:r>
    </w:p>
    <w:p w14:paraId="2B266427" w14:textId="11AE7243" w:rsidR="004506EA" w:rsidRPr="00287BD2" w:rsidRDefault="00803E9B" w:rsidP="00A136D2">
      <w:pPr>
        <w:pStyle w:val="Heading3"/>
        <w:spacing w:before="160"/>
      </w:pPr>
      <w:bookmarkStart w:id="402" w:name="_Toc500075632"/>
      <w:bookmarkStart w:id="403" w:name="_Toc504556235"/>
      <w:bookmarkStart w:id="404" w:name="_Toc504559299"/>
      <w:bookmarkStart w:id="405" w:name="_Toc504559527"/>
      <w:bookmarkStart w:id="406" w:name="_Toc522115859"/>
      <w:r w:rsidRPr="00287BD2">
        <w:t>2</w:t>
      </w:r>
      <w:r w:rsidR="004506EA" w:rsidRPr="00287BD2">
        <w:t>.</w:t>
      </w:r>
      <w:r w:rsidR="003C61DB" w:rsidRPr="00287BD2">
        <w:t>6</w:t>
      </w:r>
      <w:r w:rsidR="004506EA" w:rsidRPr="00287BD2">
        <w:t>.3</w:t>
      </w:r>
      <w:r w:rsidR="003C61DB" w:rsidRPr="00287BD2">
        <w:t>.</w:t>
      </w:r>
      <w:r w:rsidR="004506EA" w:rsidRPr="00287BD2">
        <w:tab/>
        <w:t xml:space="preserve">Operational Programme </w:t>
      </w:r>
      <w:r w:rsidR="00516967" w:rsidRPr="00287BD2">
        <w:t>‘</w:t>
      </w:r>
      <w:r w:rsidR="004506EA" w:rsidRPr="00287BD2">
        <w:t xml:space="preserve">Regions in Growth </w:t>
      </w:r>
      <w:bookmarkEnd w:id="402"/>
      <w:r w:rsidR="002C498B" w:rsidRPr="00287BD2">
        <w:t>2014–2020</w:t>
      </w:r>
      <w:bookmarkEnd w:id="403"/>
      <w:bookmarkEnd w:id="404"/>
      <w:bookmarkEnd w:id="405"/>
      <w:r w:rsidR="00516967" w:rsidRPr="00287BD2">
        <w:t>’</w:t>
      </w:r>
      <w:bookmarkEnd w:id="406"/>
    </w:p>
    <w:p w14:paraId="7ADCEC27" w14:textId="36466C79" w:rsidR="004506EA" w:rsidRPr="00287BD2" w:rsidRDefault="004506EA" w:rsidP="00D9764F">
      <w:pPr>
        <w:pStyle w:val="BodyText"/>
        <w:spacing w:after="60"/>
        <w:ind w:left="0" w:firstLine="0"/>
      </w:pPr>
      <w:r w:rsidRPr="00287BD2">
        <w:t xml:space="preserve">OPRG </w:t>
      </w:r>
      <w:r w:rsidR="002C498B" w:rsidRPr="00287BD2">
        <w:t>2014–2020</w:t>
      </w:r>
      <w:r w:rsidRPr="00287BD2">
        <w:t xml:space="preserve"> consists of the following priority axes:</w:t>
      </w:r>
    </w:p>
    <w:p w14:paraId="085C9905" w14:textId="734B6364" w:rsidR="004506EA" w:rsidRPr="00287BD2" w:rsidRDefault="004506EA" w:rsidP="00D9764F">
      <w:pPr>
        <w:pStyle w:val="ListParagraph"/>
        <w:numPr>
          <w:ilvl w:val="0"/>
          <w:numId w:val="5"/>
        </w:numPr>
        <w:spacing w:line="276" w:lineRule="auto"/>
        <w:ind w:left="714" w:hanging="357"/>
        <w:contextualSpacing w:val="0"/>
      </w:pPr>
      <w:r w:rsidRPr="00287BD2">
        <w:t xml:space="preserve">Sustainable and integrated </w:t>
      </w:r>
      <w:r w:rsidRPr="00287BD2">
        <w:rPr>
          <w:i/>
        </w:rPr>
        <w:t>urban development</w:t>
      </w:r>
      <w:r w:rsidRPr="00287BD2">
        <w:t xml:space="preserve"> (€840 million).</w:t>
      </w:r>
    </w:p>
    <w:p w14:paraId="63670A3D" w14:textId="46F7601E" w:rsidR="004506EA" w:rsidRPr="00287BD2" w:rsidRDefault="004506EA" w:rsidP="00D9764F">
      <w:pPr>
        <w:pStyle w:val="ListParagraph"/>
        <w:numPr>
          <w:ilvl w:val="0"/>
          <w:numId w:val="5"/>
        </w:numPr>
        <w:spacing w:line="276" w:lineRule="auto"/>
        <w:contextualSpacing w:val="0"/>
      </w:pPr>
      <w:r w:rsidRPr="00287BD2">
        <w:t xml:space="preserve">Support for </w:t>
      </w:r>
      <w:r w:rsidRPr="00287BD2">
        <w:rPr>
          <w:i/>
        </w:rPr>
        <w:t>energy efficiency</w:t>
      </w:r>
      <w:r w:rsidRPr="00287BD2">
        <w:t xml:space="preserve"> in support cent</w:t>
      </w:r>
      <w:r w:rsidR="007E6E9E" w:rsidRPr="00287BD2">
        <w:t>e</w:t>
      </w:r>
      <w:r w:rsidRPr="00287BD2">
        <w:t>rs in peripheral areas (€105 million).</w:t>
      </w:r>
    </w:p>
    <w:p w14:paraId="0300B38F" w14:textId="1C84A225" w:rsidR="004506EA" w:rsidRPr="00287BD2" w:rsidRDefault="004506EA" w:rsidP="00D9764F">
      <w:pPr>
        <w:pStyle w:val="ListParagraph"/>
        <w:numPr>
          <w:ilvl w:val="0"/>
          <w:numId w:val="5"/>
        </w:numPr>
        <w:spacing w:line="276" w:lineRule="auto"/>
        <w:contextualSpacing w:val="0"/>
      </w:pPr>
      <w:r w:rsidRPr="00287BD2">
        <w:t xml:space="preserve">Regional </w:t>
      </w:r>
      <w:r w:rsidRPr="00287BD2">
        <w:rPr>
          <w:i/>
        </w:rPr>
        <w:t>educational infrastructure</w:t>
      </w:r>
      <w:r w:rsidRPr="00287BD2">
        <w:t xml:space="preserve"> (€114 million).</w:t>
      </w:r>
    </w:p>
    <w:p w14:paraId="4CF52FEB" w14:textId="698FE12F" w:rsidR="004506EA" w:rsidRPr="00287BD2" w:rsidRDefault="004506EA" w:rsidP="00D9764F">
      <w:pPr>
        <w:pStyle w:val="ListParagraph"/>
        <w:numPr>
          <w:ilvl w:val="0"/>
          <w:numId w:val="5"/>
        </w:numPr>
        <w:spacing w:line="276" w:lineRule="auto"/>
        <w:contextualSpacing w:val="0"/>
      </w:pPr>
      <w:r w:rsidRPr="00287BD2">
        <w:t xml:space="preserve">Regional </w:t>
      </w:r>
      <w:r w:rsidRPr="00287BD2">
        <w:rPr>
          <w:i/>
        </w:rPr>
        <w:t>health infrastructure</w:t>
      </w:r>
      <w:r w:rsidRPr="00287BD2">
        <w:t xml:space="preserve"> (€83 million).</w:t>
      </w:r>
    </w:p>
    <w:p w14:paraId="753C2256" w14:textId="156B53BC" w:rsidR="004506EA" w:rsidRPr="00287BD2" w:rsidRDefault="004506EA" w:rsidP="00D9764F">
      <w:pPr>
        <w:pStyle w:val="ListParagraph"/>
        <w:numPr>
          <w:ilvl w:val="0"/>
          <w:numId w:val="5"/>
        </w:numPr>
        <w:spacing w:line="276" w:lineRule="auto"/>
        <w:contextualSpacing w:val="0"/>
      </w:pPr>
      <w:r w:rsidRPr="00287BD2">
        <w:t xml:space="preserve">Regional </w:t>
      </w:r>
      <w:r w:rsidRPr="00287BD2">
        <w:rPr>
          <w:i/>
        </w:rPr>
        <w:t>social infrastructure</w:t>
      </w:r>
      <w:r w:rsidRPr="00287BD2">
        <w:t xml:space="preserve"> (€50 million).</w:t>
      </w:r>
    </w:p>
    <w:p w14:paraId="1EFE3787" w14:textId="6CE1F4AC" w:rsidR="004506EA" w:rsidRPr="00287BD2" w:rsidRDefault="004506EA" w:rsidP="00D9764F">
      <w:pPr>
        <w:pStyle w:val="ListParagraph"/>
        <w:numPr>
          <w:ilvl w:val="0"/>
          <w:numId w:val="5"/>
        </w:numPr>
        <w:spacing w:line="276" w:lineRule="auto"/>
        <w:contextualSpacing w:val="0"/>
      </w:pPr>
      <w:r w:rsidRPr="00287BD2">
        <w:t xml:space="preserve">Regional </w:t>
      </w:r>
      <w:r w:rsidRPr="00287BD2">
        <w:rPr>
          <w:i/>
        </w:rPr>
        <w:t>tourism</w:t>
      </w:r>
      <w:r w:rsidRPr="00287BD2">
        <w:t xml:space="preserve"> (€100 million).</w:t>
      </w:r>
    </w:p>
    <w:p w14:paraId="19A4FA4E" w14:textId="56174445" w:rsidR="004506EA" w:rsidRPr="00287BD2" w:rsidRDefault="004506EA" w:rsidP="00D9764F">
      <w:pPr>
        <w:pStyle w:val="ListParagraph"/>
        <w:numPr>
          <w:ilvl w:val="0"/>
          <w:numId w:val="5"/>
        </w:numPr>
        <w:spacing w:line="276" w:lineRule="auto"/>
        <w:contextualSpacing w:val="0"/>
      </w:pPr>
      <w:r w:rsidRPr="00287BD2">
        <w:t xml:space="preserve">Regional </w:t>
      </w:r>
      <w:r w:rsidRPr="00287BD2">
        <w:rPr>
          <w:i/>
        </w:rPr>
        <w:t>road infrastructure</w:t>
      </w:r>
      <w:r w:rsidRPr="00287BD2">
        <w:t xml:space="preserve"> (€194 million).</w:t>
      </w:r>
    </w:p>
    <w:p w14:paraId="69234804" w14:textId="7FA0C50F" w:rsidR="004506EA" w:rsidRPr="00287BD2" w:rsidRDefault="004506EA" w:rsidP="00ED7B77">
      <w:pPr>
        <w:pStyle w:val="ListParagraph"/>
        <w:numPr>
          <w:ilvl w:val="0"/>
          <w:numId w:val="5"/>
        </w:numPr>
        <w:spacing w:after="120" w:line="276" w:lineRule="auto"/>
        <w:contextualSpacing w:val="0"/>
      </w:pPr>
      <w:r w:rsidRPr="00287BD2">
        <w:t>Technical assistance (€52 million).</w:t>
      </w:r>
    </w:p>
    <w:p w14:paraId="098EBED0" w14:textId="788F64AB" w:rsidR="004506EA" w:rsidRPr="00287BD2" w:rsidRDefault="004506EA" w:rsidP="00AA50B0">
      <w:pPr>
        <w:spacing w:after="120" w:line="276" w:lineRule="auto"/>
      </w:pPr>
      <w:r w:rsidRPr="00287BD2">
        <w:t xml:space="preserve">The total amount to be financed under the program is €1.543 billion. </w:t>
      </w:r>
    </w:p>
    <w:p w14:paraId="095BC63A" w14:textId="0DD84F87" w:rsidR="00675C21" w:rsidRPr="00287BD2" w:rsidRDefault="00675C21" w:rsidP="003F129C">
      <w:pPr>
        <w:pStyle w:val="BodyText"/>
        <w:ind w:left="0" w:firstLine="0"/>
      </w:pPr>
      <w:r w:rsidRPr="00287BD2">
        <w:t xml:space="preserve">The </w:t>
      </w:r>
      <w:r w:rsidRPr="00287BD2">
        <w:rPr>
          <w:i/>
        </w:rPr>
        <w:t>urban development</w:t>
      </w:r>
      <w:r w:rsidRPr="00287BD2">
        <w:t xml:space="preserve"> priority axis is the largest by funding. The urban development investments are based on Integrated Plans for Urban Regeneration and Development (IPURD), the development of which has started during the 2007</w:t>
      </w:r>
      <w:r w:rsidR="007014C0" w:rsidRPr="00287BD2">
        <w:t>–2013</w:t>
      </w:r>
      <w:r w:rsidRPr="00287BD2">
        <w:t xml:space="preserve"> programming period. It is expected that the development of sustainable urban transport is supported under this axis. </w:t>
      </w:r>
    </w:p>
    <w:p w14:paraId="21C7E9F0" w14:textId="556899BB" w:rsidR="004506EA" w:rsidRPr="00287BD2" w:rsidRDefault="004506EA" w:rsidP="003F129C">
      <w:pPr>
        <w:pStyle w:val="BodyText"/>
        <w:ind w:left="0" w:firstLine="0"/>
      </w:pPr>
      <w:r w:rsidRPr="00287BD2">
        <w:t xml:space="preserve">The </w:t>
      </w:r>
      <w:r w:rsidRPr="00287BD2">
        <w:rPr>
          <w:i/>
        </w:rPr>
        <w:t>energy efficiency</w:t>
      </w:r>
      <w:r w:rsidRPr="00287BD2">
        <w:t xml:space="preserve"> priority axis is targeted at supporting energy efficiency measures in both public buildings and residential buildings in smaller towns, such as peripheral municipal </w:t>
      </w:r>
      <w:r w:rsidR="00A136D2" w:rsidRPr="00287BD2">
        <w:t>centers</w:t>
      </w:r>
      <w:r w:rsidRPr="00287BD2">
        <w:t xml:space="preserve">. The priority axes for </w:t>
      </w:r>
      <w:r w:rsidRPr="00287BD2">
        <w:rPr>
          <w:i/>
        </w:rPr>
        <w:t>educational, health and social infrastructure</w:t>
      </w:r>
      <w:r w:rsidRPr="00287BD2">
        <w:t xml:space="preserve"> are focused on supporting these types of infrastructure in specific aspects like social inclusion and improvement of the base level of social services in the country. The </w:t>
      </w:r>
      <w:r w:rsidRPr="00287BD2">
        <w:rPr>
          <w:i/>
        </w:rPr>
        <w:t>regional tourism</w:t>
      </w:r>
      <w:r w:rsidRPr="00287BD2">
        <w:t xml:space="preserve"> priority axis supports the conservation, protection, promotion and development of the cultural heritage in the country. Possible beneficiaries under these priority axes are municipalities.</w:t>
      </w:r>
    </w:p>
    <w:p w14:paraId="0D665C2E" w14:textId="5F8B9C2F" w:rsidR="004506EA" w:rsidRPr="00287BD2" w:rsidRDefault="004506EA" w:rsidP="003F129C">
      <w:pPr>
        <w:pStyle w:val="BodyText"/>
        <w:ind w:left="0" w:firstLine="0"/>
      </w:pPr>
      <w:r w:rsidRPr="00287BD2">
        <w:t xml:space="preserve">Regional </w:t>
      </w:r>
      <w:r w:rsidRPr="00287BD2">
        <w:rPr>
          <w:i/>
        </w:rPr>
        <w:t>road infrastructure</w:t>
      </w:r>
      <w:r w:rsidRPr="00287BD2">
        <w:t xml:space="preserve"> priority axis is targeted at investments in the 1</w:t>
      </w:r>
      <w:r w:rsidR="007014C0" w:rsidRPr="00287BD2">
        <w:t>st</w:t>
      </w:r>
      <w:r w:rsidRPr="00287BD2">
        <w:t>, 2</w:t>
      </w:r>
      <w:r w:rsidR="007014C0" w:rsidRPr="00287BD2">
        <w:t>nd</w:t>
      </w:r>
      <w:r w:rsidRPr="00287BD2">
        <w:t xml:space="preserve"> and 3</w:t>
      </w:r>
      <w:r w:rsidR="007014C0" w:rsidRPr="00287BD2">
        <w:t>rd</w:t>
      </w:r>
      <w:r w:rsidRPr="00287BD2">
        <w:t xml:space="preserve"> class </w:t>
      </w:r>
      <w:r w:rsidR="00675C21" w:rsidRPr="00287BD2">
        <w:t xml:space="preserve">national </w:t>
      </w:r>
      <w:r w:rsidRPr="00287BD2">
        <w:t xml:space="preserve">roads </w:t>
      </w:r>
      <w:r w:rsidR="0021533B" w:rsidRPr="00287BD2">
        <w:t>to</w:t>
      </w:r>
      <w:r w:rsidRPr="00287BD2">
        <w:t xml:space="preserve"> improve the connectivity and accessibility of secondary and tertiary territorial nodes with the TEN-T network. The projects financed under the axis are expected to be mostly for rehabilitation and upgrading of existing roads. The beneficiary under this priority axis is the Road Infrastructure Agency.</w:t>
      </w:r>
    </w:p>
    <w:p w14:paraId="2AEB08D5" w14:textId="69AA693C" w:rsidR="004506EA" w:rsidRPr="00287BD2" w:rsidRDefault="00F917B2" w:rsidP="003F129C">
      <w:pPr>
        <w:pStyle w:val="BodyText"/>
        <w:ind w:left="0" w:firstLine="0"/>
      </w:pPr>
      <w:r w:rsidRPr="00287BD2">
        <w:t>Regarding</w:t>
      </w:r>
      <w:r w:rsidR="00B00EA4" w:rsidRPr="00287BD2">
        <w:t xml:space="preserve"> </w:t>
      </w:r>
      <w:r w:rsidR="004506EA" w:rsidRPr="00287BD2">
        <w:rPr>
          <w:i/>
        </w:rPr>
        <w:t>climate change mitigation</w:t>
      </w:r>
      <w:r w:rsidR="004506EA" w:rsidRPr="00287BD2">
        <w:t>, OPRG is expected to contribute to the overall objective of Bulgaria to reduce emissions from the transport sector. The main way OPRG is considered to contribute to climate change mitigation goals is the support of the development of public transport and modal shift from private cars, as well as with the introduction of smart mobility measures. This role is especially important as the emissions from urban road transport have a major share in the total emissions from the transport sector.</w:t>
      </w:r>
    </w:p>
    <w:p w14:paraId="5B6C19A3" w14:textId="281E2103" w:rsidR="00085C2D" w:rsidRPr="00287BD2" w:rsidRDefault="004506EA" w:rsidP="003F129C">
      <w:pPr>
        <w:pStyle w:val="BodyText"/>
        <w:ind w:left="0" w:firstLine="0"/>
      </w:pPr>
      <w:r w:rsidRPr="00287BD2">
        <w:t xml:space="preserve">OPRG contributes to CCA in a direct way with the support of the development of </w:t>
      </w:r>
      <w:r w:rsidRPr="00287BD2">
        <w:lastRenderedPageBreak/>
        <w:t>public transport information systems.</w:t>
      </w:r>
      <w:r w:rsidR="00B00EA4" w:rsidRPr="00287BD2">
        <w:t xml:space="preserve"> </w:t>
      </w:r>
      <w:r w:rsidR="007014C0" w:rsidRPr="00287BD2">
        <w:t>Like</w:t>
      </w:r>
      <w:r w:rsidRPr="00287BD2">
        <w:t xml:space="preserve"> OPTTI, consideration of </w:t>
      </w:r>
      <w:r w:rsidR="00B00EA4" w:rsidRPr="00287BD2">
        <w:t xml:space="preserve">the </w:t>
      </w:r>
      <w:r w:rsidRPr="00287BD2">
        <w:t>CCA is made in all steps of the project preparation and implementation process – at the program level (in the program itself and in its environmental assessment) and at the project level, as CCA must be part of the feasibility studies for the specific project proposals. CCA is also explicitly discussed in the applications for funding of the major projects and no infrastructure project could be financed under the program, unless CCA is given all due consideration.</w:t>
      </w:r>
      <w:r w:rsidR="00085C2D" w:rsidRPr="00287BD2">
        <w:t xml:space="preserve"> </w:t>
      </w:r>
    </w:p>
    <w:p w14:paraId="48153D1C" w14:textId="729F7B3E" w:rsidR="004506EA" w:rsidRPr="00287BD2" w:rsidRDefault="00085C2D" w:rsidP="003F129C">
      <w:pPr>
        <w:pStyle w:val="BodyText"/>
        <w:ind w:left="0" w:firstLine="0"/>
      </w:pPr>
      <w:r w:rsidRPr="00287BD2">
        <w:t xml:space="preserve">The </w:t>
      </w:r>
      <w:r w:rsidR="00E50082" w:rsidRPr="00287BD2">
        <w:t>Program</w:t>
      </w:r>
      <w:r w:rsidRPr="00287BD2">
        <w:t xml:space="preserve"> contains an estimate of the amounts likely to be spent on climate change adaptation and mitigation</w:t>
      </w:r>
      <w:r w:rsidR="007014C0" w:rsidRPr="00287BD2">
        <w:t>,</w:t>
      </w:r>
      <w:r w:rsidRPr="00287BD2">
        <w:rPr>
          <w:rStyle w:val="FootnoteReference"/>
        </w:rPr>
        <w:footnoteReference w:id="65"/>
      </w:r>
      <w:r w:rsidRPr="00287BD2">
        <w:t xml:space="preserve"> and that amounts to €</w:t>
      </w:r>
      <w:r w:rsidR="00973098" w:rsidRPr="00287BD2">
        <w:t>429,110,869</w:t>
      </w:r>
      <w:r w:rsidR="00E50082" w:rsidRPr="00287BD2">
        <w:t>,</w:t>
      </w:r>
      <w:r w:rsidRPr="00287BD2">
        <w:t xml:space="preserve"> or </w:t>
      </w:r>
      <w:r w:rsidR="00973098" w:rsidRPr="00287BD2">
        <w:t>32.71</w:t>
      </w:r>
      <w:r w:rsidR="00CB37E5" w:rsidRPr="00287BD2">
        <w:t xml:space="preserve"> percent</w:t>
      </w:r>
      <w:r w:rsidR="00E50082" w:rsidRPr="00287BD2">
        <w:t>,</w:t>
      </w:r>
      <w:r w:rsidRPr="00287BD2">
        <w:t xml:space="preserve"> of the total allocation under the program.</w:t>
      </w:r>
      <w:r w:rsidR="00973098" w:rsidRPr="00287BD2">
        <w:t xml:space="preserve"> </w:t>
      </w:r>
      <w:r w:rsidR="004506EA" w:rsidRPr="00287BD2">
        <w:t xml:space="preserve">The implementation of CCA measures in the transport sector should be possible under OPRG if the measures are included in the integrated plans for urban reconstruction and development, needed as a precondition to fund urban projects. </w:t>
      </w:r>
    </w:p>
    <w:p w14:paraId="71D632C3" w14:textId="3715FF15" w:rsidR="004506EA" w:rsidRPr="00287BD2" w:rsidRDefault="00803E9B" w:rsidP="00ED5C26">
      <w:pPr>
        <w:pStyle w:val="Heading2"/>
        <w:spacing w:before="200"/>
      </w:pPr>
      <w:bookmarkStart w:id="407" w:name="_Toc484688389"/>
      <w:bookmarkStart w:id="408" w:name="_Toc500075633"/>
      <w:bookmarkStart w:id="409" w:name="_Toc504556236"/>
      <w:bookmarkStart w:id="410" w:name="_Toc504559300"/>
      <w:bookmarkStart w:id="411" w:name="_Toc504559528"/>
      <w:bookmarkStart w:id="412" w:name="_Toc522115860"/>
      <w:r w:rsidRPr="00287BD2">
        <w:t>2</w:t>
      </w:r>
      <w:r w:rsidR="004506EA" w:rsidRPr="00287BD2">
        <w:t>.</w:t>
      </w:r>
      <w:r w:rsidR="00D24E14" w:rsidRPr="00287BD2">
        <w:t>7.</w:t>
      </w:r>
      <w:r w:rsidR="004506EA" w:rsidRPr="00287BD2">
        <w:tab/>
      </w:r>
      <w:bookmarkEnd w:id="407"/>
      <w:r w:rsidR="00D24E14" w:rsidRPr="00287BD2">
        <w:t xml:space="preserve">Sector </w:t>
      </w:r>
      <w:r w:rsidR="006F5BD8" w:rsidRPr="00287BD2">
        <w:t>P</w:t>
      </w:r>
      <w:r w:rsidR="00D24E14" w:rsidRPr="00287BD2">
        <w:t xml:space="preserve">articipation in CC(A) </w:t>
      </w:r>
      <w:r w:rsidR="006F5BD8" w:rsidRPr="00287BD2">
        <w:t>S</w:t>
      </w:r>
      <w:r w:rsidR="00D24E14" w:rsidRPr="00287BD2">
        <w:t xml:space="preserve">pecific </w:t>
      </w:r>
      <w:r w:rsidR="006F5BD8" w:rsidRPr="00287BD2">
        <w:t>I</w:t>
      </w:r>
      <w:r w:rsidR="00D24E14" w:rsidRPr="00287BD2">
        <w:t xml:space="preserve">nternational </w:t>
      </w:r>
      <w:r w:rsidR="006F5BD8" w:rsidRPr="00287BD2">
        <w:t>C</w:t>
      </w:r>
      <w:r w:rsidR="00D24E14" w:rsidRPr="00287BD2">
        <w:t xml:space="preserve">ooperation or </w:t>
      </w:r>
      <w:r w:rsidR="006F5BD8" w:rsidRPr="00287BD2">
        <w:t>I</w:t>
      </w:r>
      <w:r w:rsidR="00D24E14" w:rsidRPr="00287BD2">
        <w:t xml:space="preserve">nformation </w:t>
      </w:r>
      <w:r w:rsidR="006F5BD8" w:rsidRPr="00287BD2">
        <w:t>E</w:t>
      </w:r>
      <w:r w:rsidR="00D24E14" w:rsidRPr="00287BD2">
        <w:t>xchange</w:t>
      </w:r>
      <w:bookmarkEnd w:id="408"/>
      <w:bookmarkEnd w:id="409"/>
      <w:bookmarkEnd w:id="410"/>
      <w:bookmarkEnd w:id="411"/>
      <w:bookmarkEnd w:id="412"/>
    </w:p>
    <w:p w14:paraId="416649A4" w14:textId="793ED599" w:rsidR="004506EA" w:rsidRPr="00287BD2" w:rsidRDefault="004506EA" w:rsidP="003F129C">
      <w:pPr>
        <w:pStyle w:val="BodyText"/>
        <w:ind w:left="0" w:firstLine="0"/>
      </w:pPr>
      <w:r w:rsidRPr="00287BD2">
        <w:t xml:space="preserve">Information exchange initiatives are key to the development of CCA measures in the sector. An example for international cooperation in CCA in the transport sector is the </w:t>
      </w:r>
      <w:r w:rsidRPr="00287BD2">
        <w:rPr>
          <w:i/>
        </w:rPr>
        <w:t>Adriatic-Danube-Black Sea Multimodal Platform</w:t>
      </w:r>
      <w:r w:rsidRPr="00287BD2">
        <w:t xml:space="preserve"> project (mentioned in s</w:t>
      </w:r>
      <w:r w:rsidR="00C61DF3">
        <w:t>ub-chapter</w:t>
      </w:r>
      <w:r w:rsidRPr="00287BD2">
        <w:t xml:space="preserve"> </w:t>
      </w:r>
      <w:r w:rsidR="00B00EA4" w:rsidRPr="00287BD2">
        <w:t>2</w:t>
      </w:r>
      <w:r w:rsidRPr="00287BD2">
        <w:t xml:space="preserve">.2). </w:t>
      </w:r>
    </w:p>
    <w:p w14:paraId="0C23FA83" w14:textId="7DBBDC57" w:rsidR="004506EA" w:rsidRPr="00287BD2" w:rsidRDefault="004506EA" w:rsidP="003F129C">
      <w:pPr>
        <w:pStyle w:val="BodyText"/>
        <w:ind w:left="0" w:firstLine="0"/>
      </w:pPr>
      <w:r w:rsidRPr="00287BD2">
        <w:t xml:space="preserve">Such initiatives </w:t>
      </w:r>
      <w:r w:rsidR="00B00EA4" w:rsidRPr="00287BD2">
        <w:t xml:space="preserve">should </w:t>
      </w:r>
      <w:r w:rsidRPr="00287BD2">
        <w:t xml:space="preserve">be made more frequent and the involvement of a wider range of stakeholders </w:t>
      </w:r>
      <w:r w:rsidR="00F917B2" w:rsidRPr="00287BD2">
        <w:t>must</w:t>
      </w:r>
      <w:r w:rsidR="00B00EA4" w:rsidRPr="00287BD2">
        <w:t xml:space="preserve"> </w:t>
      </w:r>
      <w:r w:rsidRPr="00287BD2">
        <w:t xml:space="preserve">be sought. The CCA legislation at the EU level requires public entities to be more active </w:t>
      </w:r>
      <w:r w:rsidR="0021533B" w:rsidRPr="00287BD2">
        <w:t>in</w:t>
      </w:r>
      <w:r w:rsidRPr="00287BD2">
        <w:t xml:space="preserve"> CCA in the transport sector. Other parties, like NGOs, must also be involved in planning and implementing CCA initiatives. This seems a possible area of improvement and future actions.</w:t>
      </w:r>
    </w:p>
    <w:p w14:paraId="5B4E3693" w14:textId="1FC9E0AA" w:rsidR="004506EA" w:rsidRPr="00287BD2" w:rsidRDefault="00803E9B" w:rsidP="00ED5C26">
      <w:pPr>
        <w:pStyle w:val="Heading2"/>
        <w:spacing w:before="200"/>
      </w:pPr>
      <w:bookmarkStart w:id="413" w:name="_Toc484688390"/>
      <w:bookmarkStart w:id="414" w:name="_Toc500075634"/>
      <w:bookmarkStart w:id="415" w:name="_Toc504556237"/>
      <w:bookmarkStart w:id="416" w:name="_Toc504559301"/>
      <w:bookmarkStart w:id="417" w:name="_Toc504559529"/>
      <w:bookmarkStart w:id="418" w:name="_Toc522115861"/>
      <w:r w:rsidRPr="00287BD2">
        <w:t>2</w:t>
      </w:r>
      <w:r w:rsidR="004506EA" w:rsidRPr="00287BD2">
        <w:t>.</w:t>
      </w:r>
      <w:r w:rsidR="00DB44BD" w:rsidRPr="00287BD2">
        <w:t>8.</w:t>
      </w:r>
      <w:r w:rsidR="004506EA" w:rsidRPr="00287BD2">
        <w:tab/>
      </w:r>
      <w:r w:rsidR="00DB44BD" w:rsidRPr="00287BD2">
        <w:t xml:space="preserve">Bulgarian </w:t>
      </w:r>
      <w:r w:rsidR="006F5BD8" w:rsidRPr="00287BD2">
        <w:t>T</w:t>
      </w:r>
      <w:r w:rsidR="001419FC" w:rsidRPr="00287BD2">
        <w:t xml:space="preserve">ransport </w:t>
      </w:r>
      <w:r w:rsidR="006F5BD8" w:rsidRPr="00287BD2">
        <w:t>S</w:t>
      </w:r>
      <w:r w:rsidR="00DB44BD" w:rsidRPr="00287BD2">
        <w:t xml:space="preserve">ector </w:t>
      </w:r>
      <w:r w:rsidR="006F5BD8" w:rsidRPr="00287BD2">
        <w:t>S</w:t>
      </w:r>
      <w:r w:rsidR="00DB44BD" w:rsidRPr="00287BD2">
        <w:t xml:space="preserve">pecific </w:t>
      </w:r>
      <w:r w:rsidR="00EA64F4" w:rsidRPr="00287BD2">
        <w:t>O</w:t>
      </w:r>
      <w:r w:rsidR="00DB44BD" w:rsidRPr="00287BD2">
        <w:t xml:space="preserve">ngoing and </w:t>
      </w:r>
      <w:r w:rsidR="00EA64F4" w:rsidRPr="00287BD2">
        <w:t>F</w:t>
      </w:r>
      <w:r w:rsidR="00DB44BD" w:rsidRPr="00287BD2">
        <w:t xml:space="preserve">oreseen CCA </w:t>
      </w:r>
      <w:r w:rsidR="00EA64F4" w:rsidRPr="00287BD2">
        <w:t>R</w:t>
      </w:r>
      <w:r w:rsidR="00DB44BD" w:rsidRPr="00287BD2">
        <w:t xml:space="preserve">elated </w:t>
      </w:r>
      <w:r w:rsidR="00EA64F4" w:rsidRPr="00287BD2">
        <w:t>A</w:t>
      </w:r>
      <w:r w:rsidR="00DB44BD" w:rsidRPr="00287BD2">
        <w:t>ctions</w:t>
      </w:r>
      <w:bookmarkEnd w:id="413"/>
      <w:bookmarkEnd w:id="414"/>
      <w:bookmarkEnd w:id="415"/>
      <w:bookmarkEnd w:id="416"/>
      <w:bookmarkEnd w:id="417"/>
      <w:bookmarkEnd w:id="418"/>
    </w:p>
    <w:p w14:paraId="62908E13" w14:textId="09CCBB95" w:rsidR="004506EA" w:rsidRPr="00287BD2" w:rsidRDefault="00803E9B" w:rsidP="00AA50B0">
      <w:pPr>
        <w:pStyle w:val="Heading3"/>
      </w:pPr>
      <w:bookmarkStart w:id="419" w:name="_Toc500075635"/>
      <w:bookmarkStart w:id="420" w:name="_Toc504556238"/>
      <w:bookmarkStart w:id="421" w:name="_Toc504559302"/>
      <w:bookmarkStart w:id="422" w:name="_Toc504559530"/>
      <w:bookmarkStart w:id="423" w:name="_Toc522115862"/>
      <w:r w:rsidRPr="00287BD2">
        <w:t>2</w:t>
      </w:r>
      <w:r w:rsidR="004506EA" w:rsidRPr="00287BD2">
        <w:t>.</w:t>
      </w:r>
      <w:r w:rsidR="00DB44BD" w:rsidRPr="00287BD2">
        <w:t>8</w:t>
      </w:r>
      <w:r w:rsidR="004506EA" w:rsidRPr="00287BD2">
        <w:t>.1</w:t>
      </w:r>
      <w:r w:rsidR="00DB44BD" w:rsidRPr="00287BD2">
        <w:t>.</w:t>
      </w:r>
      <w:r w:rsidR="004506EA" w:rsidRPr="00287BD2">
        <w:tab/>
        <w:t>Overview</w:t>
      </w:r>
      <w:bookmarkEnd w:id="419"/>
      <w:bookmarkEnd w:id="420"/>
      <w:bookmarkEnd w:id="421"/>
      <w:bookmarkEnd w:id="422"/>
      <w:bookmarkEnd w:id="423"/>
    </w:p>
    <w:p w14:paraId="5EA76596" w14:textId="510ACDFE" w:rsidR="004506EA" w:rsidRPr="00287BD2" w:rsidRDefault="004506EA" w:rsidP="003F129C">
      <w:pPr>
        <w:pStyle w:val="BodyText"/>
        <w:ind w:left="0" w:firstLine="0"/>
      </w:pPr>
      <w:r w:rsidRPr="00287BD2">
        <w:t>So far, the approach to CCA in the Bulgarian transport sector has not been very systematic. Specific climate change-related issues have been identified by the stakeholders who have sometimes also attempted to resolve them on a case by case basis. This section presents some examples of CCA actions taken (or in discussion) in the various transport subsectors.</w:t>
      </w:r>
    </w:p>
    <w:p w14:paraId="56F120E7" w14:textId="1BB3AF6B" w:rsidR="004506EA" w:rsidRPr="00287BD2" w:rsidRDefault="00803E9B" w:rsidP="00ED5C26">
      <w:pPr>
        <w:pStyle w:val="Heading3"/>
        <w:spacing w:before="160"/>
      </w:pPr>
      <w:bookmarkStart w:id="424" w:name="_Toc500075636"/>
      <w:bookmarkStart w:id="425" w:name="_Toc504556239"/>
      <w:bookmarkStart w:id="426" w:name="_Toc504559303"/>
      <w:bookmarkStart w:id="427" w:name="_Toc504559531"/>
      <w:bookmarkStart w:id="428" w:name="_Toc522115863"/>
      <w:r w:rsidRPr="00287BD2">
        <w:t>2</w:t>
      </w:r>
      <w:r w:rsidR="004506EA" w:rsidRPr="00287BD2">
        <w:t>.</w:t>
      </w:r>
      <w:r w:rsidR="00DB44BD" w:rsidRPr="00287BD2">
        <w:t>8</w:t>
      </w:r>
      <w:r w:rsidR="004506EA" w:rsidRPr="00287BD2">
        <w:t>.2</w:t>
      </w:r>
      <w:r w:rsidR="00DB44BD" w:rsidRPr="00287BD2">
        <w:t>.</w:t>
      </w:r>
      <w:r w:rsidR="004506EA" w:rsidRPr="00287BD2">
        <w:tab/>
        <w:t xml:space="preserve">Use of </w:t>
      </w:r>
      <w:r w:rsidR="00DB44BD" w:rsidRPr="00287BD2">
        <w:t>polymer modified bitumen</w:t>
      </w:r>
      <w:bookmarkEnd w:id="424"/>
      <w:bookmarkEnd w:id="425"/>
      <w:bookmarkEnd w:id="426"/>
      <w:bookmarkEnd w:id="427"/>
      <w:bookmarkEnd w:id="428"/>
    </w:p>
    <w:p w14:paraId="7B882FF5" w14:textId="03DDF854" w:rsidR="004506EA" w:rsidRPr="00287BD2" w:rsidRDefault="004506EA" w:rsidP="003F129C">
      <w:pPr>
        <w:pStyle w:val="BodyText"/>
        <w:ind w:left="0" w:firstLine="0"/>
      </w:pPr>
      <w:r w:rsidRPr="006D1425">
        <w:t>Polymer Modified Bitumen (PMB)</w:t>
      </w:r>
      <w:r w:rsidRPr="00287BD2">
        <w:t xml:space="preserve"> is of the specially designed and engineered bitumen grades that is used in pavement for </w:t>
      </w:r>
      <w:r w:rsidR="00B00EA4" w:rsidRPr="00287BD2">
        <w:t xml:space="preserve">roads with </w:t>
      </w:r>
      <w:r w:rsidRPr="00287BD2">
        <w:t xml:space="preserve">heavy traffic and </w:t>
      </w:r>
      <w:r w:rsidR="00B00EA4" w:rsidRPr="00287BD2">
        <w:t xml:space="preserve">for </w:t>
      </w:r>
      <w:r w:rsidRPr="00287BD2">
        <w:t xml:space="preserve">home roofing solutions to withstand extreme weather conditions. Adding polymer to </w:t>
      </w:r>
      <w:r w:rsidR="00221AB8" w:rsidRPr="00287BD2">
        <w:t xml:space="preserve">the </w:t>
      </w:r>
      <w:r w:rsidRPr="00287BD2">
        <w:t xml:space="preserve">bitumen results in extra strength, high cohesiveness and resistance to fatigue, stripping and deformations. This makes the material </w:t>
      </w:r>
      <w:r w:rsidR="00A136D2" w:rsidRPr="00287BD2">
        <w:t>favorable</w:t>
      </w:r>
      <w:r w:rsidRPr="00287BD2">
        <w:t xml:space="preserve"> for road infrastructure and </w:t>
      </w:r>
      <w:r w:rsidR="00B00EA4" w:rsidRPr="00287BD2">
        <w:t xml:space="preserve">it </w:t>
      </w:r>
      <w:r w:rsidRPr="00287BD2">
        <w:t xml:space="preserve">is especially interesting in the context of increasing maximum temperatures (and increasing temperature range in general). </w:t>
      </w:r>
    </w:p>
    <w:p w14:paraId="32A4B561" w14:textId="607C27F3" w:rsidR="004506EA" w:rsidRPr="00287BD2" w:rsidRDefault="004506EA" w:rsidP="003F129C">
      <w:pPr>
        <w:pStyle w:val="BodyText"/>
        <w:ind w:left="0" w:firstLine="0"/>
      </w:pPr>
      <w:r w:rsidRPr="00287BD2">
        <w:t>In the last decade, there has been a notable shift towards the use of PMB in the Bulgarian road sector. Requirements to PMB are given in the standard Technical Specification</w:t>
      </w:r>
      <w:r w:rsidR="00733C77" w:rsidRPr="00287BD2">
        <w:t xml:space="preserve"> </w:t>
      </w:r>
      <w:r w:rsidR="00733C77" w:rsidRPr="00287BD2">
        <w:lastRenderedPageBreak/>
        <w:t>(RIA 20</w:t>
      </w:r>
      <w:r w:rsidR="00D73C24">
        <w:rPr>
          <w:lang w:val="bg-BG"/>
        </w:rPr>
        <w:t>14</w:t>
      </w:r>
      <w:r w:rsidR="00733C77" w:rsidRPr="00287BD2">
        <w:t>)</w:t>
      </w:r>
      <w:r w:rsidRPr="00287BD2">
        <w:t xml:space="preserve"> of the Road Infrastructure Agency. The use of PMB in pavement is explicitly required by the specification, based on a number of criteria</w:t>
      </w:r>
      <w:r w:rsidR="00733C77" w:rsidRPr="00287BD2">
        <w:t xml:space="preserve"> (RIA 20</w:t>
      </w:r>
      <w:r w:rsidR="00D73C24">
        <w:rPr>
          <w:lang w:val="bg-BG"/>
        </w:rPr>
        <w:t>14</w:t>
      </w:r>
      <w:r w:rsidR="00733C77" w:rsidRPr="00287BD2">
        <w:t>; section 5103.5)</w:t>
      </w:r>
      <w:r w:rsidR="007014C0" w:rsidRPr="00287BD2">
        <w:t>.</w:t>
      </w:r>
      <w:r w:rsidRPr="00287BD2">
        <w:t xml:space="preserve"> These are related to the class of the road (motorway, first class, </w:t>
      </w:r>
      <w:r w:rsidR="00E50082" w:rsidRPr="00287BD2">
        <w:t>and so on</w:t>
      </w:r>
      <w:r w:rsidRPr="00287BD2">
        <w:t xml:space="preserve">), the forecasted traffic </w:t>
      </w:r>
      <w:r w:rsidR="00B00EA4" w:rsidRPr="00287BD2">
        <w:t xml:space="preserve">levels </w:t>
      </w:r>
      <w:r w:rsidRPr="00287BD2">
        <w:t>(with specific thresholds) and longitudinal grad</w:t>
      </w:r>
      <w:r w:rsidR="00B00EA4" w:rsidRPr="00287BD2">
        <w:t>ient</w:t>
      </w:r>
      <w:r w:rsidRPr="00287BD2">
        <w:t xml:space="preserve"> (above or below 4.5</w:t>
      </w:r>
      <w:r w:rsidR="00CB37E5" w:rsidRPr="00287BD2">
        <w:t xml:space="preserve"> percent</w:t>
      </w:r>
      <w:r w:rsidRPr="00287BD2">
        <w:t xml:space="preserve">). For the higher-class roads and the highest levels of traffic </w:t>
      </w:r>
      <w:r w:rsidR="00B00EA4" w:rsidRPr="00287BD2">
        <w:t xml:space="preserve">the </w:t>
      </w:r>
      <w:r w:rsidRPr="00287BD2">
        <w:t xml:space="preserve">PMB </w:t>
      </w:r>
      <w:r w:rsidR="00B00EA4" w:rsidRPr="00287BD2">
        <w:t xml:space="preserve">shall </w:t>
      </w:r>
      <w:r w:rsidRPr="00287BD2">
        <w:t xml:space="preserve">be used for both the wearing course and </w:t>
      </w:r>
      <w:r w:rsidR="00B00EA4" w:rsidRPr="00287BD2">
        <w:t xml:space="preserve">for </w:t>
      </w:r>
      <w:r w:rsidRPr="00287BD2">
        <w:t xml:space="preserve">binder course layers, whilst for lower classes and traffic levels only the wearing course </w:t>
      </w:r>
      <w:r w:rsidR="00B00EA4" w:rsidRPr="00287BD2">
        <w:t xml:space="preserve">shall </w:t>
      </w:r>
      <w:r w:rsidRPr="00287BD2">
        <w:t xml:space="preserve">be made with PMB. The traffic criteria are set in such a way that almost all new roads, part of the </w:t>
      </w:r>
      <w:r w:rsidR="00B00EA4" w:rsidRPr="00287BD2">
        <w:t>NRN</w:t>
      </w:r>
      <w:r w:rsidRPr="00287BD2">
        <w:t xml:space="preserve">, </w:t>
      </w:r>
      <w:r w:rsidR="00B00EA4" w:rsidRPr="00287BD2">
        <w:t xml:space="preserve">shall </w:t>
      </w:r>
      <w:r w:rsidRPr="00287BD2">
        <w:t>be built with at least the wearing course made with PMB.</w:t>
      </w:r>
    </w:p>
    <w:p w14:paraId="73CF08F3" w14:textId="32AF3558" w:rsidR="004506EA" w:rsidRPr="00287BD2" w:rsidRDefault="004506EA" w:rsidP="003F129C">
      <w:pPr>
        <w:pStyle w:val="BodyText"/>
        <w:ind w:left="0" w:firstLine="0"/>
      </w:pPr>
      <w:r w:rsidRPr="00287BD2">
        <w:t xml:space="preserve">The use of PMB in heavy duty roads is considered to reduce rutting and to generally improve the </w:t>
      </w:r>
      <w:r w:rsidR="00B00EA4" w:rsidRPr="00287BD2">
        <w:t xml:space="preserve">pavement </w:t>
      </w:r>
      <w:r w:rsidRPr="00287BD2">
        <w:t xml:space="preserve">resilience to weather (and hence increased its lifetime). Although the positive effects of the use of PMB are generally recognized, </w:t>
      </w:r>
      <w:r w:rsidR="0016311F" w:rsidRPr="00287BD2">
        <w:t>it seems there are no</w:t>
      </w:r>
      <w:r w:rsidRPr="00287BD2">
        <w:t xml:space="preserve"> studies </w:t>
      </w:r>
      <w:r w:rsidR="0016311F" w:rsidRPr="00287BD2">
        <w:t xml:space="preserve">aiming </w:t>
      </w:r>
      <w:r w:rsidRPr="00287BD2">
        <w:t xml:space="preserve">to evaluate the </w:t>
      </w:r>
      <w:r w:rsidR="0016311F" w:rsidRPr="00287BD2">
        <w:t>experience gained so far</w:t>
      </w:r>
      <w:r w:rsidRPr="00287BD2">
        <w:t xml:space="preserve"> in Bulgaria and </w:t>
      </w:r>
      <w:r w:rsidR="0016311F" w:rsidRPr="00287BD2">
        <w:t xml:space="preserve">to </w:t>
      </w:r>
      <w:r w:rsidRPr="00287BD2">
        <w:t xml:space="preserve">quantify its effects on the </w:t>
      </w:r>
      <w:r w:rsidR="0016311F" w:rsidRPr="00287BD2">
        <w:t>NRN level</w:t>
      </w:r>
      <w:r w:rsidRPr="00287BD2">
        <w:t xml:space="preserve">. </w:t>
      </w:r>
    </w:p>
    <w:p w14:paraId="689753C0" w14:textId="24F29CE8" w:rsidR="004506EA" w:rsidRPr="00287BD2" w:rsidRDefault="00803E9B" w:rsidP="00ED5C26">
      <w:pPr>
        <w:pStyle w:val="Heading3"/>
        <w:spacing w:before="160"/>
      </w:pPr>
      <w:bookmarkStart w:id="429" w:name="_Toc500075637"/>
      <w:bookmarkStart w:id="430" w:name="_Toc504556240"/>
      <w:bookmarkStart w:id="431" w:name="_Toc504559304"/>
      <w:bookmarkStart w:id="432" w:name="_Toc504559532"/>
      <w:bookmarkStart w:id="433" w:name="_Toc522115864"/>
      <w:r w:rsidRPr="00287BD2">
        <w:t>2.</w:t>
      </w:r>
      <w:r w:rsidR="00DB44BD" w:rsidRPr="00287BD2">
        <w:t>8</w:t>
      </w:r>
      <w:r w:rsidR="004506EA" w:rsidRPr="00287BD2">
        <w:t>.3</w:t>
      </w:r>
      <w:r w:rsidR="00DB44BD" w:rsidRPr="00287BD2">
        <w:t>.</w:t>
      </w:r>
      <w:r w:rsidR="004506EA" w:rsidRPr="00287BD2">
        <w:tab/>
        <w:t xml:space="preserve">Stopping of </w:t>
      </w:r>
      <w:r w:rsidR="00DB44BD" w:rsidRPr="00287BD2">
        <w:t>heavy vehicles during hot weather</w:t>
      </w:r>
      <w:bookmarkEnd w:id="429"/>
      <w:bookmarkEnd w:id="430"/>
      <w:bookmarkEnd w:id="431"/>
      <w:bookmarkEnd w:id="432"/>
      <w:bookmarkEnd w:id="433"/>
    </w:p>
    <w:p w14:paraId="1074E829" w14:textId="0A06496D" w:rsidR="004506EA" w:rsidRPr="00287BD2" w:rsidRDefault="0016311F" w:rsidP="003F129C">
      <w:pPr>
        <w:pStyle w:val="BodyText"/>
        <w:ind w:left="0" w:firstLine="0"/>
      </w:pPr>
      <w:r w:rsidRPr="00287BD2">
        <w:t>For several</w:t>
      </w:r>
      <w:r w:rsidR="004506EA" w:rsidRPr="00287BD2">
        <w:t xml:space="preserve"> years, the Road Infrastructure Agency has regularly been issuing temporary traffic management orders </w:t>
      </w:r>
      <w:r w:rsidRPr="00287BD2">
        <w:t xml:space="preserve">restricting the traffic of heavy </w:t>
      </w:r>
      <w:r w:rsidR="004506EA" w:rsidRPr="00287BD2">
        <w:t>vehicles with</w:t>
      </w:r>
      <w:r w:rsidR="00F917B2" w:rsidRPr="00287BD2">
        <w:t xml:space="preserve"> a</w:t>
      </w:r>
      <w:r w:rsidR="004506EA" w:rsidRPr="00287BD2">
        <w:t xml:space="preserve"> </w:t>
      </w:r>
      <w:r w:rsidRPr="00287BD2">
        <w:t xml:space="preserve">total </w:t>
      </w:r>
      <w:r w:rsidR="004506EA" w:rsidRPr="00287BD2">
        <w:t xml:space="preserve">weight </w:t>
      </w:r>
      <w:r w:rsidRPr="00287BD2">
        <w:t>exceeding</w:t>
      </w:r>
      <w:r w:rsidR="004506EA" w:rsidRPr="00287BD2">
        <w:t xml:space="preserve"> 12 t</w:t>
      </w:r>
      <w:r w:rsidR="00733C77" w:rsidRPr="00287BD2">
        <w:t>ons</w:t>
      </w:r>
      <w:r w:rsidR="004506EA" w:rsidRPr="00287BD2">
        <w:t xml:space="preserve"> </w:t>
      </w:r>
      <w:r w:rsidRPr="00287BD2">
        <w:t>on</w:t>
      </w:r>
      <w:r w:rsidR="004506EA" w:rsidRPr="00287BD2">
        <w:t xml:space="preserve"> the NRN in periods with ambient temperature of more than 35</w:t>
      </w:r>
      <w:r w:rsidR="004506EA" w:rsidRPr="00287BD2">
        <w:rPr>
          <w:rFonts w:cs="Arial"/>
        </w:rPr>
        <w:t>°</w:t>
      </w:r>
      <w:r w:rsidR="00BB7C7E" w:rsidRPr="00287BD2">
        <w:rPr>
          <w:rFonts w:cs="Arial"/>
        </w:rPr>
        <w:t>C</w:t>
      </w:r>
      <w:r w:rsidR="004506EA" w:rsidRPr="00287BD2">
        <w:t xml:space="preserve">. The goal of this measure has been to reduce </w:t>
      </w:r>
      <w:r w:rsidR="00C651FC" w:rsidRPr="00287BD2">
        <w:t>damage</w:t>
      </w:r>
      <w:r w:rsidR="004506EA" w:rsidRPr="00287BD2">
        <w:t xml:space="preserve"> to the road pavement due to high temperatures. </w:t>
      </w:r>
    </w:p>
    <w:p w14:paraId="6FFB2696" w14:textId="568CBDB2" w:rsidR="004506EA" w:rsidRPr="00287BD2" w:rsidRDefault="004506EA" w:rsidP="003F129C">
      <w:pPr>
        <w:pStyle w:val="BodyText"/>
        <w:ind w:left="0" w:firstLine="0"/>
      </w:pPr>
      <w:r w:rsidRPr="00287BD2">
        <w:t xml:space="preserve">The </w:t>
      </w:r>
      <w:r w:rsidR="0016311F" w:rsidRPr="00287BD2">
        <w:t xml:space="preserve">restrictions </w:t>
      </w:r>
      <w:r w:rsidRPr="00287BD2">
        <w:t>have caused a lot of inconvenience and losses to freight operators. Operator</w:t>
      </w:r>
      <w:r w:rsidR="0016311F" w:rsidRPr="00287BD2">
        <w:t>s’</w:t>
      </w:r>
      <w:r w:rsidRPr="00287BD2">
        <w:t xml:space="preserve"> associations have repeatedly threatened the authorities with protests and eventually, in 2016, an agreement to abandon the limitations has been reached between representatives of the freight operators and RIA</w:t>
      </w:r>
      <w:r w:rsidR="007014C0" w:rsidRPr="00287BD2">
        <w:t>.</w:t>
      </w:r>
      <w:r w:rsidRPr="00287BD2">
        <w:rPr>
          <w:rStyle w:val="FootnoteReference"/>
        </w:rPr>
        <w:footnoteReference w:id="66"/>
      </w:r>
      <w:r w:rsidRPr="00287BD2">
        <w:t xml:space="preserve"> </w:t>
      </w:r>
      <w:r w:rsidR="00B620B9" w:rsidRPr="00287BD2">
        <w:t xml:space="preserve">Strong argument raised by the operators it that none of the </w:t>
      </w:r>
      <w:r w:rsidR="00A136D2" w:rsidRPr="00287BD2">
        <w:t>neighboring</w:t>
      </w:r>
      <w:r w:rsidR="00B620B9" w:rsidRPr="00287BD2">
        <w:t xml:space="preserve"> countries, such as Greece, Turkey, </w:t>
      </w:r>
      <w:r w:rsidR="00E50082" w:rsidRPr="00287BD2">
        <w:t>and so on</w:t>
      </w:r>
      <w:r w:rsidR="00B620B9" w:rsidRPr="00287BD2">
        <w:t>, restrict traffic in relation to the temp</w:t>
      </w:r>
      <w:r w:rsidR="008D77EA" w:rsidRPr="00287BD2">
        <w:t>e</w:t>
      </w:r>
      <w:r w:rsidR="00B620B9" w:rsidRPr="00287BD2">
        <w:t>r</w:t>
      </w:r>
      <w:r w:rsidR="008D77EA" w:rsidRPr="00287BD2">
        <w:t>a</w:t>
      </w:r>
      <w:r w:rsidR="00B620B9" w:rsidRPr="00287BD2">
        <w:t>tures.</w:t>
      </w:r>
    </w:p>
    <w:p w14:paraId="11044374" w14:textId="39653F17" w:rsidR="004506EA" w:rsidRPr="00287BD2" w:rsidRDefault="004506EA" w:rsidP="003F129C">
      <w:pPr>
        <w:pStyle w:val="BodyText"/>
        <w:ind w:left="0" w:firstLine="0"/>
      </w:pPr>
      <w:r w:rsidRPr="00287BD2">
        <w:t xml:space="preserve">The limitations to heavy traffic in warm weather are a good example of </w:t>
      </w:r>
      <w:r w:rsidR="008D77EA" w:rsidRPr="00287BD2">
        <w:t xml:space="preserve">a </w:t>
      </w:r>
      <w:r w:rsidRPr="00287BD2">
        <w:t xml:space="preserve">CCA measure. However, </w:t>
      </w:r>
      <w:r w:rsidR="00B620B9" w:rsidRPr="00287BD2">
        <w:t xml:space="preserve">the economic profitability of such measure </w:t>
      </w:r>
      <w:r w:rsidRPr="00287BD2">
        <w:t xml:space="preserve">is not clear. Whilst the measure certainly helps reduce the </w:t>
      </w:r>
      <w:r w:rsidR="00C651FC" w:rsidRPr="00287BD2">
        <w:t>damage</w:t>
      </w:r>
      <w:r w:rsidRPr="00287BD2">
        <w:t xml:space="preserve"> to pavement, the reduction of costs for pavement repairs is not trivial to quantify. At the same time the measure results in increased costs to freight operators in terms of time and reliability losses, as well as, in some cases, direct </w:t>
      </w:r>
      <w:r w:rsidR="00C651FC" w:rsidRPr="00287BD2">
        <w:t>damage</w:t>
      </w:r>
      <w:r w:rsidRPr="00287BD2">
        <w:t xml:space="preserve"> to the goods being transported. The economic effects of the measure</w:t>
      </w:r>
      <w:r w:rsidR="00B620B9" w:rsidRPr="00287BD2">
        <w:t xml:space="preserve">, as well as of the temperature level above which such traffic restrictions would have positive impact, </w:t>
      </w:r>
      <w:r w:rsidRPr="00287BD2">
        <w:t>certainly deserve to be studied in more detail.</w:t>
      </w:r>
    </w:p>
    <w:p w14:paraId="6B9C6F76" w14:textId="40D74806" w:rsidR="004506EA" w:rsidRPr="00287BD2" w:rsidRDefault="00803E9B" w:rsidP="00ED5C26">
      <w:pPr>
        <w:pStyle w:val="Heading3"/>
        <w:spacing w:before="160"/>
      </w:pPr>
      <w:bookmarkStart w:id="434" w:name="_Toc500075638"/>
      <w:bookmarkStart w:id="435" w:name="_Toc504556241"/>
      <w:bookmarkStart w:id="436" w:name="_Toc504559305"/>
      <w:bookmarkStart w:id="437" w:name="_Toc504559533"/>
      <w:bookmarkStart w:id="438" w:name="_Toc522115865"/>
      <w:r w:rsidRPr="00287BD2">
        <w:t>2</w:t>
      </w:r>
      <w:r w:rsidR="004506EA" w:rsidRPr="00287BD2">
        <w:t>.</w:t>
      </w:r>
      <w:r w:rsidR="00DB44BD" w:rsidRPr="00287BD2">
        <w:t>8</w:t>
      </w:r>
      <w:r w:rsidR="004506EA" w:rsidRPr="00287BD2">
        <w:t>.4</w:t>
      </w:r>
      <w:r w:rsidR="00DB44BD" w:rsidRPr="00287BD2">
        <w:t>.</w:t>
      </w:r>
      <w:r w:rsidR="004506EA" w:rsidRPr="00287BD2">
        <w:tab/>
        <w:t xml:space="preserve">Revision of the </w:t>
      </w:r>
      <w:r w:rsidR="00DB44BD" w:rsidRPr="00287BD2">
        <w:t>road design codes</w:t>
      </w:r>
      <w:bookmarkEnd w:id="434"/>
      <w:bookmarkEnd w:id="435"/>
      <w:bookmarkEnd w:id="436"/>
      <w:bookmarkEnd w:id="437"/>
      <w:bookmarkEnd w:id="438"/>
    </w:p>
    <w:p w14:paraId="6B6CF627" w14:textId="796FA08A" w:rsidR="004506EA" w:rsidRPr="00287BD2" w:rsidRDefault="004506EA" w:rsidP="003F129C">
      <w:pPr>
        <w:pStyle w:val="BodyText"/>
        <w:ind w:left="0" w:firstLine="0"/>
      </w:pPr>
      <w:r w:rsidRPr="00287BD2">
        <w:t>The Bulgarian road design codes have not been revised since 2000. In 2012</w:t>
      </w:r>
      <w:r w:rsidR="007014C0" w:rsidRPr="00287BD2">
        <w:t xml:space="preserve">–2013 </w:t>
      </w:r>
      <w:r w:rsidRPr="00287BD2">
        <w:t xml:space="preserve">discussions within the administration and with the private sector regarding the scope of a possible update of the road design codes commenced. A number of issues that needed to be addressed were identified, some of them related to CCA. Most important in this regard were the ideas to revise the existing guidance for calculating dimensions of culverts and bridges, as </w:t>
      </w:r>
      <w:r w:rsidRPr="00287BD2">
        <w:lastRenderedPageBreak/>
        <w:t>well as the guidance in use for pavement design</w:t>
      </w:r>
      <w:r w:rsidR="007014C0" w:rsidRPr="00287BD2">
        <w:t>.</w:t>
      </w:r>
      <w:r w:rsidRPr="00287BD2">
        <w:rPr>
          <w:rStyle w:val="FootnoteReference"/>
        </w:rPr>
        <w:footnoteReference w:id="67"/>
      </w:r>
      <w:r w:rsidRPr="00287BD2">
        <w:t xml:space="preserve"> Furthermore, these revised methodologies had to be made part of the new road design codes and not remain as separate documents.</w:t>
      </w:r>
    </w:p>
    <w:p w14:paraId="4E2C32C6" w14:textId="42289D7B" w:rsidR="004506EA" w:rsidRPr="00287BD2" w:rsidRDefault="00B620B9" w:rsidP="003F129C">
      <w:pPr>
        <w:pStyle w:val="BodyText"/>
        <w:ind w:left="0" w:firstLine="0"/>
      </w:pPr>
      <w:r w:rsidRPr="00287BD2">
        <w:t xml:space="preserve">The </w:t>
      </w:r>
      <w:r w:rsidR="004506EA" w:rsidRPr="00287BD2">
        <w:t xml:space="preserve">MRDPW commissioned an update of the road design codes in 2014 to the University of Architecture, Civil Engineering and Geodesy (Sofia). A draft version of the codes has eventually been submitted to MRDPW in March 2017 and the codes remain to be formally </w:t>
      </w:r>
      <w:r w:rsidRPr="00287BD2">
        <w:t xml:space="preserve">adopted and </w:t>
      </w:r>
      <w:r w:rsidR="004506EA" w:rsidRPr="00287BD2">
        <w:t>issued. Unfortunately, this draft version appears to represent only minor update</w:t>
      </w:r>
      <w:r w:rsidRPr="00287BD2">
        <w:t>s</w:t>
      </w:r>
      <w:r w:rsidR="004506EA" w:rsidRPr="00287BD2">
        <w:t xml:space="preserve"> of the old road design codes and does not include the additions and revisions related to CCA, as were the original ideas and intentions.</w:t>
      </w:r>
    </w:p>
    <w:p w14:paraId="10A4B278" w14:textId="2CDF2CE7" w:rsidR="004506EA" w:rsidRPr="00287BD2" w:rsidRDefault="00803E9B" w:rsidP="00ED5C26">
      <w:pPr>
        <w:pStyle w:val="Heading3"/>
        <w:spacing w:before="160"/>
      </w:pPr>
      <w:bookmarkStart w:id="439" w:name="_Toc500075639"/>
      <w:bookmarkStart w:id="440" w:name="_Toc504556242"/>
      <w:bookmarkStart w:id="441" w:name="_Toc504559306"/>
      <w:bookmarkStart w:id="442" w:name="_Toc504559534"/>
      <w:bookmarkStart w:id="443" w:name="_Toc522115866"/>
      <w:r w:rsidRPr="00287BD2">
        <w:t>2</w:t>
      </w:r>
      <w:r w:rsidR="004506EA" w:rsidRPr="00287BD2">
        <w:t>.</w:t>
      </w:r>
      <w:r w:rsidR="00DB44BD" w:rsidRPr="00287BD2">
        <w:t>8</w:t>
      </w:r>
      <w:r w:rsidR="004506EA" w:rsidRPr="00287BD2">
        <w:t>.5</w:t>
      </w:r>
      <w:r w:rsidR="00DB44BD" w:rsidRPr="00287BD2">
        <w:t>.</w:t>
      </w:r>
      <w:r w:rsidR="004506EA" w:rsidRPr="00287BD2">
        <w:tab/>
        <w:t>Improvement of Danube River</w:t>
      </w:r>
      <w:r w:rsidR="000C57DE" w:rsidRPr="00287BD2">
        <w:t xml:space="preserve"> Navigation Status</w:t>
      </w:r>
      <w:bookmarkEnd w:id="439"/>
      <w:bookmarkEnd w:id="440"/>
      <w:bookmarkEnd w:id="441"/>
      <w:bookmarkEnd w:id="442"/>
      <w:bookmarkEnd w:id="443"/>
    </w:p>
    <w:p w14:paraId="195F6596" w14:textId="1C5A7DE9" w:rsidR="004506EA" w:rsidRPr="00287BD2" w:rsidRDefault="004506EA" w:rsidP="003F129C">
      <w:pPr>
        <w:pStyle w:val="BodyText"/>
        <w:ind w:left="0" w:firstLine="0"/>
      </w:pPr>
      <w:r w:rsidRPr="00287BD2">
        <w:t xml:space="preserve">The responsibility for maintaining </w:t>
      </w:r>
      <w:r w:rsidR="00B620B9" w:rsidRPr="00287BD2">
        <w:t xml:space="preserve">the navigation along the common Bulgarian and Romanian section of the </w:t>
      </w:r>
      <w:r w:rsidRPr="00287BD2">
        <w:t xml:space="preserve">Danube </w:t>
      </w:r>
      <w:r w:rsidR="00B620B9" w:rsidRPr="00287BD2">
        <w:t xml:space="preserve">River </w:t>
      </w:r>
      <w:r w:rsidRPr="00287BD2">
        <w:t xml:space="preserve">is shared between the two countries. The </w:t>
      </w:r>
      <w:r w:rsidR="00D42BDA" w:rsidRPr="00287BD2">
        <w:t>ExAEMDR</w:t>
      </w:r>
      <w:r w:rsidRPr="00287BD2">
        <w:t xml:space="preserve"> is responsible for the maintenance from Bulgarian side. There are </w:t>
      </w:r>
      <w:r w:rsidR="0021533B" w:rsidRPr="00287BD2">
        <w:t>several</w:t>
      </w:r>
      <w:r w:rsidRPr="00287BD2">
        <w:t xml:space="preserve"> sections which are problematic during periods of low water levels and the </w:t>
      </w:r>
      <w:r w:rsidR="00D42BDA" w:rsidRPr="00287BD2">
        <w:t>ExAEMDR</w:t>
      </w:r>
      <w:r w:rsidRPr="00287BD2">
        <w:t xml:space="preserve"> </w:t>
      </w:r>
      <w:r w:rsidR="00B620B9" w:rsidRPr="00287BD2">
        <w:t xml:space="preserve">is responsible for </w:t>
      </w:r>
      <w:r w:rsidRPr="00287BD2">
        <w:t xml:space="preserve">preparing plans and projects to remedy the situation. This can be done by deepening selected routes in the river and stabilizing the bottom and the banks. </w:t>
      </w:r>
    </w:p>
    <w:p w14:paraId="7BC8E39C" w14:textId="3DD1C69D" w:rsidR="004506EA" w:rsidRPr="00287BD2" w:rsidRDefault="004506EA" w:rsidP="003F129C">
      <w:pPr>
        <w:pStyle w:val="BodyText"/>
        <w:ind w:left="0" w:firstLine="0"/>
      </w:pPr>
      <w:r w:rsidRPr="00287BD2">
        <w:t xml:space="preserve">Most notably, during </w:t>
      </w:r>
      <w:r w:rsidR="00E01977" w:rsidRPr="00287BD2">
        <w:t xml:space="preserve">the </w:t>
      </w:r>
      <w:r w:rsidRPr="00287BD2">
        <w:t>programming 2007</w:t>
      </w:r>
      <w:r w:rsidR="007014C0" w:rsidRPr="00287BD2">
        <w:t xml:space="preserve">–2013 </w:t>
      </w:r>
      <w:r w:rsidR="00B620B9" w:rsidRPr="00287BD2">
        <w:t>period</w:t>
      </w:r>
      <w:r w:rsidR="008D77EA" w:rsidRPr="00287BD2">
        <w:t>,</w:t>
      </w:r>
      <w:r w:rsidR="00B620B9" w:rsidRPr="00287BD2">
        <w:t xml:space="preserve"> </w:t>
      </w:r>
      <w:r w:rsidR="00D42BDA" w:rsidRPr="00287BD2">
        <w:t>ExAEMDR</w:t>
      </w:r>
      <w:r w:rsidRPr="00287BD2">
        <w:t xml:space="preserve"> has been preparing a project for improving </w:t>
      </w:r>
      <w:r w:rsidR="008D77EA" w:rsidRPr="00287BD2">
        <w:t xml:space="preserve">the </w:t>
      </w:r>
      <w:r w:rsidR="00B620B9" w:rsidRPr="00287BD2">
        <w:t xml:space="preserve">navigation status along </w:t>
      </w:r>
      <w:r w:rsidRPr="00287BD2">
        <w:t xml:space="preserve">sections near Batin (between 530 and 520 river km) and Belene (between 576 and 560 river km), which are the most problematic. Part of the preparation was an EIA report, which was not </w:t>
      </w:r>
      <w:r w:rsidR="00A136D2" w:rsidRPr="00287BD2">
        <w:t>favorably</w:t>
      </w:r>
      <w:r w:rsidRPr="00287BD2">
        <w:t xml:space="preserve"> accepted by some NGOs. The efforts to bring improvement in these sections have continued during programming period </w:t>
      </w:r>
      <w:r w:rsidR="007014C0" w:rsidRPr="00287BD2">
        <w:t>2014–2020</w:t>
      </w:r>
      <w:r w:rsidRPr="00287BD2">
        <w:t>.</w:t>
      </w:r>
    </w:p>
    <w:p w14:paraId="64D0D9BF" w14:textId="01E5A360" w:rsidR="004506EA" w:rsidRPr="00287BD2" w:rsidRDefault="004506EA" w:rsidP="003F129C">
      <w:pPr>
        <w:pStyle w:val="BodyText"/>
        <w:ind w:left="0" w:firstLine="0"/>
      </w:pPr>
      <w:r w:rsidRPr="00287BD2">
        <w:t xml:space="preserve">Furthermore, </w:t>
      </w:r>
      <w:r w:rsidR="00D42BDA" w:rsidRPr="00287BD2">
        <w:t>ExAEMDR</w:t>
      </w:r>
      <w:r w:rsidRPr="00287BD2">
        <w:t xml:space="preserve"> has been the beneficiary of a project to improve the navigation systems along Danube and increase the safety of the users. </w:t>
      </w:r>
    </w:p>
    <w:p w14:paraId="3B3E5AD0" w14:textId="09A30013" w:rsidR="004506EA" w:rsidRPr="00287BD2" w:rsidRDefault="00803E9B" w:rsidP="00ED5C26">
      <w:pPr>
        <w:pStyle w:val="Heading3"/>
        <w:spacing w:before="160"/>
      </w:pPr>
      <w:bookmarkStart w:id="444" w:name="_Toc500075640"/>
      <w:bookmarkStart w:id="445" w:name="_Toc504556243"/>
      <w:bookmarkStart w:id="446" w:name="_Toc504559307"/>
      <w:bookmarkStart w:id="447" w:name="_Toc504559535"/>
      <w:bookmarkStart w:id="448" w:name="_Toc522115867"/>
      <w:r w:rsidRPr="00287BD2">
        <w:t>2</w:t>
      </w:r>
      <w:r w:rsidR="004506EA" w:rsidRPr="00287BD2">
        <w:t>.</w:t>
      </w:r>
      <w:r w:rsidR="00DB44BD" w:rsidRPr="00287BD2">
        <w:t>8</w:t>
      </w:r>
      <w:r w:rsidR="004506EA" w:rsidRPr="00287BD2">
        <w:t>.6</w:t>
      </w:r>
      <w:r w:rsidR="00DB44BD" w:rsidRPr="00287BD2">
        <w:t>.</w:t>
      </w:r>
      <w:r w:rsidR="004506EA" w:rsidRPr="00287BD2">
        <w:tab/>
        <w:t xml:space="preserve">Sofia Airport </w:t>
      </w:r>
      <w:r w:rsidR="00DB44BD" w:rsidRPr="00287BD2">
        <w:t>improvements</w:t>
      </w:r>
      <w:bookmarkEnd w:id="444"/>
      <w:bookmarkEnd w:id="445"/>
      <w:bookmarkEnd w:id="446"/>
      <w:bookmarkEnd w:id="447"/>
      <w:bookmarkEnd w:id="448"/>
    </w:p>
    <w:p w14:paraId="622EC303" w14:textId="52028D44" w:rsidR="004506EA" w:rsidRPr="00287BD2" w:rsidRDefault="004506EA" w:rsidP="003F129C">
      <w:pPr>
        <w:pStyle w:val="BodyText"/>
        <w:ind w:left="0" w:firstLine="0"/>
      </w:pPr>
      <w:r w:rsidRPr="00287BD2">
        <w:t>Fog</w:t>
      </w:r>
      <w:r w:rsidR="008D77EA" w:rsidRPr="00287BD2">
        <w:t xml:space="preserve"> is</w:t>
      </w:r>
      <w:r w:rsidRPr="00287BD2">
        <w:t xml:space="preserve"> not an unusual event for the area of the capital </w:t>
      </w:r>
      <w:r w:rsidR="009F32B0" w:rsidRPr="00287BD2">
        <w:t xml:space="preserve">city </w:t>
      </w:r>
      <w:r w:rsidRPr="00287BD2">
        <w:t>of Sofia. Dense fog disturb</w:t>
      </w:r>
      <w:r w:rsidR="008D77EA" w:rsidRPr="00287BD2">
        <w:t>s</w:t>
      </w:r>
      <w:r w:rsidRPr="00287BD2">
        <w:t xml:space="preserve"> the </w:t>
      </w:r>
      <w:r w:rsidR="00D9764F">
        <w:t>entire</w:t>
      </w:r>
      <w:r w:rsidRPr="00287BD2">
        <w:t xml:space="preserve"> transport system but </w:t>
      </w:r>
      <w:r w:rsidR="008D77EA" w:rsidRPr="00287BD2">
        <w:t>is</w:t>
      </w:r>
      <w:r w:rsidRPr="00287BD2">
        <w:t xml:space="preserve"> especially problematic to air transport. In the event of fog, </w:t>
      </w:r>
      <w:r w:rsidR="009F32B0" w:rsidRPr="00287BD2">
        <w:t xml:space="preserve">departure </w:t>
      </w:r>
      <w:r w:rsidRPr="00287BD2">
        <w:t xml:space="preserve">flights </w:t>
      </w:r>
      <w:r w:rsidR="009F32B0" w:rsidRPr="00287BD2">
        <w:t xml:space="preserve">from </w:t>
      </w:r>
      <w:r w:rsidRPr="00287BD2">
        <w:t xml:space="preserve">Sofia international airport are sometimes cancelled and </w:t>
      </w:r>
      <w:r w:rsidR="009F32B0" w:rsidRPr="00287BD2">
        <w:t xml:space="preserve">arriving </w:t>
      </w:r>
      <w:r w:rsidRPr="00287BD2">
        <w:t xml:space="preserve">flights are </w:t>
      </w:r>
      <w:r w:rsidR="009F32B0" w:rsidRPr="00287BD2">
        <w:t xml:space="preserve">rerouted </w:t>
      </w:r>
      <w:r w:rsidRPr="00287BD2">
        <w:t xml:space="preserve">to other airports (for example </w:t>
      </w:r>
      <w:r w:rsidR="008D77EA" w:rsidRPr="00287BD2">
        <w:t xml:space="preserve">to </w:t>
      </w:r>
      <w:r w:rsidRPr="00287BD2">
        <w:t xml:space="preserve">the Plovdiv, Belgrade or Bucharest international airports). </w:t>
      </w:r>
    </w:p>
    <w:p w14:paraId="36FC480C" w14:textId="48742F00" w:rsidR="004506EA" w:rsidRPr="00287BD2" w:rsidRDefault="004506EA" w:rsidP="003F129C">
      <w:pPr>
        <w:pStyle w:val="BodyText"/>
        <w:ind w:left="0" w:firstLine="0"/>
      </w:pPr>
      <w:r w:rsidRPr="00287BD2">
        <w:t xml:space="preserve">As a measure to reduce the influence of fog on </w:t>
      </w:r>
      <w:r w:rsidR="009F32B0" w:rsidRPr="00287BD2">
        <w:t xml:space="preserve">the </w:t>
      </w:r>
      <w:r w:rsidRPr="00287BD2">
        <w:t xml:space="preserve">air traffic, in 2013 Sofia Airport </w:t>
      </w:r>
      <w:r w:rsidR="00DD0D36" w:rsidRPr="00287BD2">
        <w:t xml:space="preserve">installed modern equipment and </w:t>
      </w:r>
      <w:r w:rsidRPr="00287BD2">
        <w:t xml:space="preserve">obtained a license for </w:t>
      </w:r>
      <w:r w:rsidR="008D77EA" w:rsidRPr="00287BD2">
        <w:t xml:space="preserve">the </w:t>
      </w:r>
      <w:r w:rsidRPr="00287BD2">
        <w:t>class IIIB instrumental landing system (ILS)</w:t>
      </w:r>
      <w:r w:rsidR="00F959AB" w:rsidRPr="00287BD2">
        <w:t>.</w:t>
      </w:r>
      <w:r w:rsidRPr="00287BD2">
        <w:rPr>
          <w:rStyle w:val="FootnoteReference"/>
        </w:rPr>
        <w:footnoteReference w:id="68"/>
      </w:r>
      <w:r w:rsidRPr="00287BD2">
        <w:t xml:space="preserve"> The system is operational since 14 November 2013 and allows landing of planes at visibility of not less than 75 m of properly equipped planes. The lower IIIA ILS class allows landing at visibility of not less than 200 m and the higher IIIC class allows landing at zero visibility. </w:t>
      </w:r>
    </w:p>
    <w:p w14:paraId="0764B4CD" w14:textId="48484564" w:rsidR="004506EA" w:rsidRPr="00287BD2" w:rsidRDefault="00803E9B" w:rsidP="00ED5C26">
      <w:pPr>
        <w:pStyle w:val="Heading2"/>
        <w:spacing w:before="200"/>
      </w:pPr>
      <w:bookmarkStart w:id="449" w:name="_Toc484688391"/>
      <w:bookmarkStart w:id="450" w:name="_Toc500075641"/>
      <w:bookmarkStart w:id="451" w:name="_Toc504556244"/>
      <w:bookmarkStart w:id="452" w:name="_Toc504559308"/>
      <w:bookmarkStart w:id="453" w:name="_Toc504559536"/>
      <w:bookmarkStart w:id="454" w:name="_Toc522115868"/>
      <w:r w:rsidRPr="00287BD2">
        <w:lastRenderedPageBreak/>
        <w:t>2</w:t>
      </w:r>
      <w:r w:rsidR="004506EA" w:rsidRPr="00287BD2">
        <w:t>.</w:t>
      </w:r>
      <w:r w:rsidR="00DB44BD" w:rsidRPr="00287BD2">
        <w:t>9.</w:t>
      </w:r>
      <w:r w:rsidR="004506EA" w:rsidRPr="00287BD2">
        <w:tab/>
      </w:r>
      <w:bookmarkEnd w:id="449"/>
      <w:r w:rsidR="00DB44BD" w:rsidRPr="00287BD2">
        <w:t xml:space="preserve">Gaps and </w:t>
      </w:r>
      <w:r w:rsidR="00EA64F4" w:rsidRPr="00287BD2">
        <w:t>B</w:t>
      </w:r>
      <w:r w:rsidR="00DB44BD" w:rsidRPr="00287BD2">
        <w:t xml:space="preserve">arriers </w:t>
      </w:r>
      <w:r w:rsidR="00EA64F4" w:rsidRPr="00287BD2">
        <w:t>H</w:t>
      </w:r>
      <w:r w:rsidR="00DB44BD" w:rsidRPr="00287BD2">
        <w:t xml:space="preserve">indering </w:t>
      </w:r>
      <w:r w:rsidR="00EA64F4" w:rsidRPr="00287BD2">
        <w:t>A</w:t>
      </w:r>
      <w:r w:rsidR="00DB44BD" w:rsidRPr="00287BD2">
        <w:t xml:space="preserve">dequate </w:t>
      </w:r>
      <w:r w:rsidR="00EA64F4" w:rsidRPr="00287BD2">
        <w:t>R</w:t>
      </w:r>
      <w:r w:rsidR="00DB44BD" w:rsidRPr="00287BD2">
        <w:t xml:space="preserve">esponse to CCA </w:t>
      </w:r>
      <w:r w:rsidR="00EA64F4" w:rsidRPr="00287BD2">
        <w:t>A</w:t>
      </w:r>
      <w:r w:rsidR="00DB44BD" w:rsidRPr="00287BD2">
        <w:t xml:space="preserve">ction; </w:t>
      </w:r>
      <w:r w:rsidR="00EA64F4" w:rsidRPr="00287BD2">
        <w:t>I</w:t>
      </w:r>
      <w:r w:rsidR="00DB44BD" w:rsidRPr="00287BD2">
        <w:t xml:space="preserve">nterface with </w:t>
      </w:r>
      <w:r w:rsidR="00EA64F4" w:rsidRPr="00287BD2">
        <w:t>C</w:t>
      </w:r>
      <w:r w:rsidR="00DB44BD" w:rsidRPr="00287BD2">
        <w:t xml:space="preserve">limate </w:t>
      </w:r>
      <w:r w:rsidR="00EA64F4" w:rsidRPr="00287BD2">
        <w:t>C</w:t>
      </w:r>
      <w:r w:rsidR="00DB44BD" w:rsidRPr="00287BD2">
        <w:t xml:space="preserve">hange </w:t>
      </w:r>
      <w:r w:rsidR="00EA64F4" w:rsidRPr="00287BD2">
        <w:t>M</w:t>
      </w:r>
      <w:r w:rsidR="00DB44BD" w:rsidRPr="00287BD2">
        <w:t>itigation</w:t>
      </w:r>
      <w:bookmarkEnd w:id="450"/>
      <w:bookmarkEnd w:id="451"/>
      <w:bookmarkEnd w:id="452"/>
      <w:bookmarkEnd w:id="453"/>
      <w:bookmarkEnd w:id="454"/>
    </w:p>
    <w:p w14:paraId="3D78D80B" w14:textId="60573443" w:rsidR="004506EA" w:rsidRPr="00287BD2" w:rsidRDefault="00803E9B" w:rsidP="00AA50B0">
      <w:pPr>
        <w:pStyle w:val="Heading3"/>
      </w:pPr>
      <w:bookmarkStart w:id="455" w:name="_Toc500075642"/>
      <w:bookmarkStart w:id="456" w:name="_Toc504556245"/>
      <w:bookmarkStart w:id="457" w:name="_Toc504559309"/>
      <w:bookmarkStart w:id="458" w:name="_Toc504559537"/>
      <w:bookmarkStart w:id="459" w:name="_Toc522115869"/>
      <w:r w:rsidRPr="00287BD2">
        <w:t>2</w:t>
      </w:r>
      <w:r w:rsidR="004506EA" w:rsidRPr="00287BD2">
        <w:t>.</w:t>
      </w:r>
      <w:r w:rsidR="00DB44BD" w:rsidRPr="00287BD2">
        <w:t>9</w:t>
      </w:r>
      <w:r w:rsidR="004506EA" w:rsidRPr="00287BD2">
        <w:t>.1</w:t>
      </w:r>
      <w:r w:rsidR="00DB44BD" w:rsidRPr="00287BD2">
        <w:t>.</w:t>
      </w:r>
      <w:r w:rsidR="004506EA" w:rsidRPr="00287BD2">
        <w:tab/>
        <w:t>Overview</w:t>
      </w:r>
      <w:bookmarkEnd w:id="455"/>
      <w:bookmarkEnd w:id="456"/>
      <w:bookmarkEnd w:id="457"/>
      <w:bookmarkEnd w:id="458"/>
      <w:bookmarkEnd w:id="459"/>
    </w:p>
    <w:p w14:paraId="6004E0FB" w14:textId="0479C2EB" w:rsidR="004506EA" w:rsidRPr="00287BD2" w:rsidRDefault="004506EA" w:rsidP="003F129C">
      <w:pPr>
        <w:pStyle w:val="BodyText"/>
        <w:ind w:left="0" w:firstLine="0"/>
      </w:pPr>
      <w:r w:rsidRPr="00287BD2">
        <w:t xml:space="preserve">There are some gaps identified in the rules and regulations for design of road and railway bridges, culverts and other drainage structures. As floods are considered </w:t>
      </w:r>
      <w:r w:rsidR="009F32B0" w:rsidRPr="00287BD2">
        <w:t xml:space="preserve">as </w:t>
      </w:r>
      <w:r w:rsidRPr="00287BD2">
        <w:t>one of the most significant threats to transport infrastructure</w:t>
      </w:r>
      <w:r w:rsidR="007014C0" w:rsidRPr="00287BD2">
        <w:t>,</w:t>
      </w:r>
      <w:r w:rsidRPr="00287BD2">
        <w:rPr>
          <w:rStyle w:val="FootnoteReference"/>
        </w:rPr>
        <w:footnoteReference w:id="69"/>
      </w:r>
      <w:r w:rsidRPr="00287BD2">
        <w:t xml:space="preserve"> this is likely to be a serious problem.</w:t>
      </w:r>
    </w:p>
    <w:p w14:paraId="3637E5DC" w14:textId="1DB6283B" w:rsidR="004506EA" w:rsidRPr="00287BD2" w:rsidRDefault="004506EA" w:rsidP="003F129C">
      <w:pPr>
        <w:pStyle w:val="BodyText"/>
        <w:ind w:left="0" w:firstLine="0"/>
      </w:pPr>
      <w:r w:rsidRPr="00287BD2">
        <w:t>Similarly, some gaps are observed in the rules and regulations for design</w:t>
      </w:r>
      <w:r w:rsidR="009F32B0" w:rsidRPr="00287BD2">
        <w:t>ing</w:t>
      </w:r>
      <w:r w:rsidRPr="00287BD2">
        <w:t xml:space="preserve"> </w:t>
      </w:r>
      <w:r w:rsidR="009F32B0" w:rsidRPr="00287BD2">
        <w:t xml:space="preserve">the pavement </w:t>
      </w:r>
      <w:r w:rsidRPr="00287BD2">
        <w:t xml:space="preserve">of roads and streets. </w:t>
      </w:r>
    </w:p>
    <w:p w14:paraId="1979F93F" w14:textId="436E84CE" w:rsidR="004506EA" w:rsidRPr="00287BD2" w:rsidRDefault="004506EA" w:rsidP="003F129C">
      <w:pPr>
        <w:pStyle w:val="BodyText"/>
        <w:ind w:left="0" w:firstLine="0"/>
      </w:pPr>
      <w:r w:rsidRPr="00287BD2">
        <w:t xml:space="preserve">This section </w:t>
      </w:r>
      <w:r w:rsidR="00A136D2" w:rsidRPr="00287BD2">
        <w:t>summarizes</w:t>
      </w:r>
      <w:r w:rsidRPr="00287BD2">
        <w:t xml:space="preserve"> the existing rules and regulations for design of some critical elements of the road and railway infrastructure. An attempt is made to identify the main deficiencies in these documents.</w:t>
      </w:r>
    </w:p>
    <w:p w14:paraId="775BB4EF" w14:textId="7675F30B" w:rsidR="004506EA" w:rsidRPr="00287BD2" w:rsidRDefault="00803E9B" w:rsidP="00ED5C26">
      <w:pPr>
        <w:pStyle w:val="Heading3"/>
        <w:spacing w:before="160"/>
      </w:pPr>
      <w:bookmarkStart w:id="460" w:name="_Toc500075643"/>
      <w:bookmarkStart w:id="461" w:name="_Toc504556246"/>
      <w:bookmarkStart w:id="462" w:name="_Toc504559310"/>
      <w:bookmarkStart w:id="463" w:name="_Toc504559538"/>
      <w:bookmarkStart w:id="464" w:name="_Toc522115870"/>
      <w:r w:rsidRPr="00287BD2">
        <w:t>2</w:t>
      </w:r>
      <w:r w:rsidR="004506EA" w:rsidRPr="00287BD2">
        <w:t>.</w:t>
      </w:r>
      <w:r w:rsidR="00DB44BD" w:rsidRPr="00287BD2">
        <w:t>9</w:t>
      </w:r>
      <w:r w:rsidR="004506EA" w:rsidRPr="00287BD2">
        <w:t>.2</w:t>
      </w:r>
      <w:r w:rsidR="00DB44BD" w:rsidRPr="00287BD2">
        <w:t>.</w:t>
      </w:r>
      <w:r w:rsidR="004506EA" w:rsidRPr="00287BD2">
        <w:tab/>
        <w:t xml:space="preserve">Design of </w:t>
      </w:r>
      <w:r w:rsidR="00DB44BD" w:rsidRPr="00287BD2">
        <w:t>road bridges</w:t>
      </w:r>
      <w:bookmarkEnd w:id="460"/>
      <w:bookmarkEnd w:id="461"/>
      <w:bookmarkEnd w:id="462"/>
      <w:bookmarkEnd w:id="463"/>
      <w:bookmarkEnd w:id="464"/>
    </w:p>
    <w:p w14:paraId="143926DE" w14:textId="0F8CE1B7" w:rsidR="004506EA" w:rsidRPr="00287BD2" w:rsidRDefault="004506EA" w:rsidP="003F129C">
      <w:pPr>
        <w:pStyle w:val="BodyText"/>
        <w:ind w:left="0" w:firstLine="0"/>
      </w:pPr>
      <w:r w:rsidRPr="00287BD2">
        <w:t xml:space="preserve">One of the most important and early decisions in the design of bridges is the determination of its span, considering mainly the expected water quantities. For this purpose, Bulgarian road designers use a document named </w:t>
      </w:r>
      <w:r w:rsidRPr="00287BD2">
        <w:rPr>
          <w:i/>
        </w:rPr>
        <w:t>Instructions for Determining Bridge Spans</w:t>
      </w:r>
      <w:r w:rsidR="00733C77" w:rsidRPr="00287BD2">
        <w:rPr>
          <w:i/>
        </w:rPr>
        <w:t xml:space="preserve"> </w:t>
      </w:r>
      <w:r w:rsidR="00733C77" w:rsidRPr="00287BD2">
        <w:rPr>
          <w:iCs/>
        </w:rPr>
        <w:t>(Patproject ca. 1980)</w:t>
      </w:r>
      <w:r w:rsidR="007014C0" w:rsidRPr="00287BD2">
        <w:rPr>
          <w:iCs/>
        </w:rPr>
        <w:t>.</w:t>
      </w:r>
      <w:r w:rsidRPr="00287BD2">
        <w:t xml:space="preserve"> Until 1989,</w:t>
      </w:r>
      <w:r w:rsidR="00733C77" w:rsidRPr="00287BD2">
        <w:t xml:space="preserve"> </w:t>
      </w:r>
      <w:r w:rsidRPr="00287BD2">
        <w:t xml:space="preserve">Patproject was the main state-owned road design bureau in the country and the document is a temporary internal instruction issued around 1980, which effect was supposed to be evaluated within a year of the start of its application. More than 35 years later the instruction is still used by road designers and there is no other guidance or explicit legal requirement for the use of a specific design standard. </w:t>
      </w:r>
    </w:p>
    <w:p w14:paraId="6F94D7CE" w14:textId="01671D06" w:rsidR="004506EA" w:rsidRPr="00287BD2" w:rsidRDefault="004506EA" w:rsidP="003F129C">
      <w:pPr>
        <w:pStyle w:val="BodyText"/>
        <w:ind w:left="0" w:firstLine="0"/>
      </w:pPr>
      <w:r w:rsidRPr="00287BD2">
        <w:t xml:space="preserve">The instruction determines expected lifetime for concrete and steel bridges of 50 years and </w:t>
      </w:r>
      <w:r w:rsidR="009F32B0" w:rsidRPr="00287BD2">
        <w:t xml:space="preserve">in line with this, </w:t>
      </w:r>
      <w:r w:rsidRPr="00287BD2">
        <w:t xml:space="preserve">the span and height of the structure </w:t>
      </w:r>
      <w:r w:rsidR="009F32B0" w:rsidRPr="00287BD2">
        <w:t>is</w:t>
      </w:r>
      <w:r w:rsidRPr="00287BD2">
        <w:t xml:space="preserve"> set such that safe operation </w:t>
      </w:r>
      <w:r w:rsidR="008D77EA" w:rsidRPr="00287BD2">
        <w:t xml:space="preserve">is ensured </w:t>
      </w:r>
      <w:r w:rsidRPr="00287BD2">
        <w:t>at water levels not exceeding 50 years’ forecast values.</w:t>
      </w:r>
    </w:p>
    <w:p w14:paraId="3C27ECC7" w14:textId="1ACE4C20" w:rsidR="004506EA" w:rsidRPr="00287BD2" w:rsidRDefault="004506EA" w:rsidP="00403574">
      <w:pPr>
        <w:pStyle w:val="BodyText"/>
        <w:spacing w:after="40"/>
        <w:ind w:left="0" w:firstLine="0"/>
      </w:pPr>
      <w:r w:rsidRPr="00287BD2">
        <w:t xml:space="preserve">The instruction </w:t>
      </w:r>
      <w:r w:rsidR="009F32B0" w:rsidRPr="00287BD2">
        <w:t>d</w:t>
      </w:r>
      <w:r w:rsidRPr="00287BD2">
        <w:t>escribes three methods for determining the water levels:</w:t>
      </w:r>
    </w:p>
    <w:p w14:paraId="62B35A58" w14:textId="77777777" w:rsidR="004506EA" w:rsidRPr="00287BD2" w:rsidRDefault="004506EA" w:rsidP="00403574">
      <w:pPr>
        <w:pStyle w:val="Bullet"/>
        <w:spacing w:after="40" w:line="276" w:lineRule="auto"/>
        <w:rPr>
          <w:lang w:val="en-US"/>
        </w:rPr>
      </w:pPr>
      <w:r w:rsidRPr="00287BD2">
        <w:rPr>
          <w:lang w:val="en-US"/>
        </w:rPr>
        <w:t>in accordance with the catchment area;</w:t>
      </w:r>
    </w:p>
    <w:p w14:paraId="159DC9D3" w14:textId="77777777" w:rsidR="004506EA" w:rsidRPr="00287BD2" w:rsidRDefault="004506EA" w:rsidP="00403574">
      <w:pPr>
        <w:pStyle w:val="Bullet"/>
        <w:spacing w:after="40" w:line="276" w:lineRule="auto"/>
        <w:rPr>
          <w:lang w:val="en-US"/>
        </w:rPr>
      </w:pPr>
      <w:r w:rsidRPr="00287BD2">
        <w:rPr>
          <w:lang w:val="en-US"/>
        </w:rPr>
        <w:t>in accordance with the ‘wet’ profile of the river;</w:t>
      </w:r>
    </w:p>
    <w:p w14:paraId="61544DAF" w14:textId="77777777" w:rsidR="004506EA" w:rsidRPr="00287BD2" w:rsidRDefault="004506EA" w:rsidP="00AA50B0">
      <w:pPr>
        <w:pStyle w:val="Bullet"/>
        <w:spacing w:after="120" w:line="276" w:lineRule="auto"/>
        <w:rPr>
          <w:lang w:val="en-US"/>
        </w:rPr>
      </w:pPr>
      <w:r w:rsidRPr="00287BD2">
        <w:rPr>
          <w:lang w:val="en-US"/>
        </w:rPr>
        <w:t>in accordance with multiannual measurements from the local hydrological service.</w:t>
      </w:r>
    </w:p>
    <w:p w14:paraId="7A352EF4" w14:textId="22231C33" w:rsidR="004506EA" w:rsidRPr="00287BD2" w:rsidRDefault="004506EA" w:rsidP="003F129C">
      <w:pPr>
        <w:pStyle w:val="BodyText"/>
        <w:ind w:left="0" w:firstLine="0"/>
      </w:pPr>
      <w:r w:rsidRPr="00287BD2">
        <w:t xml:space="preserve">The </w:t>
      </w:r>
      <w:r w:rsidRPr="00287BD2">
        <w:rPr>
          <w:i/>
        </w:rPr>
        <w:t>catchment area method</w:t>
      </w:r>
      <w:r w:rsidRPr="00287BD2">
        <w:t xml:space="preserve"> relies on data for rainfall and coefficients for </w:t>
      </w:r>
      <w:r w:rsidR="0021533B" w:rsidRPr="00287BD2">
        <w:t>considering</w:t>
      </w:r>
      <w:r w:rsidRPr="00287BD2">
        <w:t xml:space="preserve"> the variance of rain intensity that are included in the instruction (from about 1980). These parameters are known to vary with time and</w:t>
      </w:r>
      <w:r w:rsidR="009F32B0" w:rsidRPr="00287BD2">
        <w:t>,</w:t>
      </w:r>
      <w:r w:rsidRPr="00287BD2">
        <w:t xml:space="preserve"> considering the age of the instruction</w:t>
      </w:r>
      <w:r w:rsidR="009F32B0" w:rsidRPr="00287BD2">
        <w:t>,</w:t>
      </w:r>
      <w:r w:rsidRPr="00287BD2">
        <w:t xml:space="preserve"> are very likely to need an update.</w:t>
      </w:r>
    </w:p>
    <w:p w14:paraId="6557348F" w14:textId="67E70197" w:rsidR="004506EA" w:rsidRPr="00287BD2" w:rsidRDefault="004506EA" w:rsidP="003F129C">
      <w:pPr>
        <w:pStyle w:val="BodyText"/>
        <w:ind w:left="0" w:firstLine="0"/>
      </w:pPr>
      <w:r w:rsidRPr="00287BD2">
        <w:t xml:space="preserve">The </w:t>
      </w:r>
      <w:r w:rsidRPr="00287BD2">
        <w:rPr>
          <w:i/>
        </w:rPr>
        <w:t>wet profile method</w:t>
      </w:r>
      <w:r w:rsidRPr="00287BD2">
        <w:t xml:space="preserve"> relies on observations of the level of high waters that can visually be determined </w:t>
      </w:r>
      <w:r w:rsidRPr="00287BD2">
        <w:rPr>
          <w:i/>
        </w:rPr>
        <w:t>in situ</w:t>
      </w:r>
      <w:r w:rsidRPr="00287BD2">
        <w:t xml:space="preserve"> or by reference from people living in the area. </w:t>
      </w:r>
      <w:r w:rsidR="009F32B0" w:rsidRPr="00287BD2">
        <w:t xml:space="preserve">This </w:t>
      </w:r>
      <w:r w:rsidRPr="00287BD2">
        <w:t>is known to be very sensitive to the values of some of its input parameters (like water body longitudinal grad</w:t>
      </w:r>
      <w:r w:rsidR="009F32B0" w:rsidRPr="00287BD2">
        <w:t>i</w:t>
      </w:r>
      <w:r w:rsidRPr="00287BD2">
        <w:t>e</w:t>
      </w:r>
      <w:r w:rsidR="009F32B0" w:rsidRPr="00287BD2">
        <w:t>nt</w:t>
      </w:r>
      <w:r w:rsidRPr="00287BD2">
        <w:t xml:space="preserve"> and river bed roughness), it is also uncertain whether the high-water levels, as observed on a single occasion, give sufficient </w:t>
      </w:r>
      <w:r w:rsidR="009F32B0" w:rsidRPr="00287BD2">
        <w:t xml:space="preserve">guarantee </w:t>
      </w:r>
      <w:r w:rsidRPr="00287BD2">
        <w:t xml:space="preserve">for the lifetime of the bridge. </w:t>
      </w:r>
    </w:p>
    <w:p w14:paraId="5D883DC5" w14:textId="19C7B458" w:rsidR="004506EA" w:rsidRPr="00287BD2" w:rsidRDefault="007014C0" w:rsidP="003F129C">
      <w:pPr>
        <w:pStyle w:val="BodyText"/>
        <w:ind w:left="0" w:firstLine="0"/>
      </w:pPr>
      <w:r w:rsidRPr="00287BD2">
        <w:rPr>
          <w:i/>
          <w:iCs/>
        </w:rPr>
        <w:t>M</w:t>
      </w:r>
      <w:r w:rsidR="00426BAA" w:rsidRPr="00287BD2">
        <w:rPr>
          <w:i/>
        </w:rPr>
        <w:t>ultiannual measurements from the local hydrological service</w:t>
      </w:r>
      <w:r w:rsidR="00426BAA" w:rsidRPr="00287BD2">
        <w:t xml:space="preserve"> </w:t>
      </w:r>
      <w:r w:rsidR="00911363" w:rsidRPr="00287BD2">
        <w:t>are the most objective and reliable method, but often such data are not available. I</w:t>
      </w:r>
      <w:r w:rsidR="004506EA" w:rsidRPr="00287BD2">
        <w:t>f available</w:t>
      </w:r>
      <w:r w:rsidRPr="00287BD2">
        <w:t>,</w:t>
      </w:r>
      <w:r w:rsidR="004506EA" w:rsidRPr="00287BD2">
        <w:t xml:space="preserve"> </w:t>
      </w:r>
      <w:r w:rsidR="00911363" w:rsidRPr="00287BD2">
        <w:t>this is the best and</w:t>
      </w:r>
      <w:r w:rsidR="004506EA" w:rsidRPr="00287BD2">
        <w:t xml:space="preserve"> the </w:t>
      </w:r>
      <w:r w:rsidR="004506EA" w:rsidRPr="00287BD2">
        <w:lastRenderedPageBreak/>
        <w:t xml:space="preserve">preferred method to </w:t>
      </w:r>
      <w:r w:rsidR="00911363" w:rsidRPr="00287BD2">
        <w:t xml:space="preserve">be </w:t>
      </w:r>
      <w:r w:rsidR="004506EA" w:rsidRPr="00287BD2">
        <w:t>use</w:t>
      </w:r>
      <w:r w:rsidR="00911363" w:rsidRPr="00287BD2">
        <w:t>d</w:t>
      </w:r>
      <w:r w:rsidR="004506EA" w:rsidRPr="00287BD2">
        <w:t xml:space="preserve">. </w:t>
      </w:r>
      <w:r w:rsidR="0021533B" w:rsidRPr="00287BD2">
        <w:t>This</w:t>
      </w:r>
      <w:r w:rsidR="004506EA" w:rsidRPr="00287BD2">
        <w:t xml:space="preserve"> is the case with most bridges being designed in Bulgaria nowadays.</w:t>
      </w:r>
    </w:p>
    <w:p w14:paraId="4EB69704" w14:textId="31B89926" w:rsidR="004506EA" w:rsidRPr="00287BD2" w:rsidRDefault="00803E9B" w:rsidP="00ED5C26">
      <w:pPr>
        <w:pStyle w:val="Heading3"/>
        <w:spacing w:before="160"/>
      </w:pPr>
      <w:bookmarkStart w:id="465" w:name="_Toc500075644"/>
      <w:bookmarkStart w:id="466" w:name="_Toc504556247"/>
      <w:bookmarkStart w:id="467" w:name="_Toc504559311"/>
      <w:bookmarkStart w:id="468" w:name="_Toc504559539"/>
      <w:bookmarkStart w:id="469" w:name="_Toc522115871"/>
      <w:r w:rsidRPr="00287BD2">
        <w:t>2</w:t>
      </w:r>
      <w:r w:rsidR="004506EA" w:rsidRPr="00287BD2">
        <w:t>.</w:t>
      </w:r>
      <w:r w:rsidR="008F4341" w:rsidRPr="00287BD2">
        <w:t>9</w:t>
      </w:r>
      <w:r w:rsidR="004506EA" w:rsidRPr="00287BD2">
        <w:t>.3</w:t>
      </w:r>
      <w:r w:rsidR="008F4341" w:rsidRPr="00287BD2">
        <w:t>.</w:t>
      </w:r>
      <w:r w:rsidR="004506EA" w:rsidRPr="00287BD2">
        <w:tab/>
        <w:t xml:space="preserve">Design of </w:t>
      </w:r>
      <w:r w:rsidR="008F4341" w:rsidRPr="00287BD2">
        <w:t>road culverts</w:t>
      </w:r>
      <w:bookmarkEnd w:id="465"/>
      <w:bookmarkEnd w:id="466"/>
      <w:bookmarkEnd w:id="467"/>
      <w:bookmarkEnd w:id="468"/>
      <w:bookmarkEnd w:id="469"/>
    </w:p>
    <w:p w14:paraId="4DCC563C" w14:textId="05322801" w:rsidR="004506EA" w:rsidRPr="00287BD2" w:rsidRDefault="0021533B" w:rsidP="003F129C">
      <w:pPr>
        <w:pStyle w:val="BodyText"/>
        <w:ind w:left="0" w:firstLine="0"/>
      </w:pPr>
      <w:r w:rsidRPr="00287BD2">
        <w:t>Like</w:t>
      </w:r>
      <w:r w:rsidR="004506EA" w:rsidRPr="00287BD2">
        <w:t xml:space="preserve"> bridges, a major decision with culverts is the determination of their type and cross-section, which decisions heavily influence culverts’ water throughput. </w:t>
      </w:r>
      <w:r w:rsidR="009F32B0" w:rsidRPr="00287BD2">
        <w:t xml:space="preserve">A </w:t>
      </w:r>
      <w:r w:rsidR="004506EA" w:rsidRPr="00287BD2">
        <w:t xml:space="preserve">document used for this purpose is the </w:t>
      </w:r>
      <w:r w:rsidR="004506EA" w:rsidRPr="00287BD2">
        <w:rPr>
          <w:i/>
        </w:rPr>
        <w:t>Instructions for Determining Road Culverts’ Spans</w:t>
      </w:r>
      <w:r w:rsidR="00733C77" w:rsidRPr="00287BD2">
        <w:rPr>
          <w:iCs/>
        </w:rPr>
        <w:t xml:space="preserve"> (GRA 1998)</w:t>
      </w:r>
      <w:r w:rsidR="00F959AB" w:rsidRPr="00287BD2">
        <w:rPr>
          <w:iCs/>
        </w:rPr>
        <w:t>.</w:t>
      </w:r>
      <w:r w:rsidR="004506EA" w:rsidRPr="00287BD2">
        <w:t xml:space="preserve"> It has been issued by the General Road Administration </w:t>
      </w:r>
      <w:r w:rsidR="006441F2" w:rsidRPr="00287BD2">
        <w:t xml:space="preserve">in 1998 </w:t>
      </w:r>
      <w:r w:rsidR="004506EA" w:rsidRPr="00287BD2">
        <w:t>(</w:t>
      </w:r>
      <w:r w:rsidR="006441F2" w:rsidRPr="00287BD2">
        <w:t xml:space="preserve">nowadays </w:t>
      </w:r>
      <w:r w:rsidR="004506EA" w:rsidRPr="00287BD2">
        <w:t xml:space="preserve">the Road Infrastructure Agency) and has been in use ever since. </w:t>
      </w:r>
    </w:p>
    <w:p w14:paraId="33151736" w14:textId="17E9BB2E" w:rsidR="004506EA" w:rsidRPr="00287BD2" w:rsidRDefault="004506EA" w:rsidP="003F129C">
      <w:pPr>
        <w:pStyle w:val="BodyText"/>
        <w:ind w:left="0" w:firstLine="0"/>
      </w:pPr>
      <w:r w:rsidRPr="00287BD2">
        <w:t xml:space="preserve">The approach adopted is </w:t>
      </w:r>
      <w:r w:rsidR="0021533B" w:rsidRPr="00287BD2">
        <w:t>like</w:t>
      </w:r>
      <w:r w:rsidRPr="00287BD2">
        <w:t xml:space="preserve"> the catchment area method for determining the spans of bridges. Again, an important input in the design </w:t>
      </w:r>
      <w:r w:rsidR="006D3639" w:rsidRPr="00287BD2">
        <w:t xml:space="preserve">process </w:t>
      </w:r>
      <w:r w:rsidRPr="00287BD2">
        <w:t xml:space="preserve">is the maximum quantity of daily rainfall. This parameter is determined in accordance with the zone the drainage structure </w:t>
      </w:r>
      <w:r w:rsidR="0021533B" w:rsidRPr="00287BD2">
        <w:t>is in</w:t>
      </w:r>
      <w:r w:rsidRPr="00287BD2">
        <w:t xml:space="preserve"> (determined from </w:t>
      </w:r>
      <w:r w:rsidRPr="00287BD2">
        <w:rPr>
          <w:b/>
          <w:bCs/>
          <w:i/>
          <w:iCs/>
        </w:rPr>
        <w:t xml:space="preserve">Figure </w:t>
      </w:r>
      <w:r w:rsidR="00EC6D8A" w:rsidRPr="00287BD2">
        <w:rPr>
          <w:b/>
          <w:bCs/>
          <w:i/>
          <w:iCs/>
        </w:rPr>
        <w:t>2</w:t>
      </w:r>
      <w:r w:rsidR="00402B6C" w:rsidRPr="00287BD2">
        <w:rPr>
          <w:b/>
          <w:bCs/>
          <w:i/>
          <w:iCs/>
        </w:rPr>
        <w:t>0</w:t>
      </w:r>
      <w:r w:rsidRPr="00287BD2">
        <w:t xml:space="preserve">), as well as the elevation of the catchment area above sea-level. </w:t>
      </w:r>
    </w:p>
    <w:p w14:paraId="4B283D2C" w14:textId="58698C5B" w:rsidR="004506EA" w:rsidRPr="00287BD2" w:rsidRDefault="004506EA" w:rsidP="003F129C">
      <w:pPr>
        <w:pStyle w:val="BodyText"/>
        <w:ind w:left="0" w:firstLine="0"/>
      </w:pPr>
      <w:r w:rsidRPr="00287BD2">
        <w:t>The maximum daily rainfall is known to vary with time and considering the age of the instruction (since 1998) the data included is very likely to need an update.</w:t>
      </w:r>
    </w:p>
    <w:p w14:paraId="0C35F222" w14:textId="5D1DCA9C" w:rsidR="007B792B" w:rsidRPr="00287BD2" w:rsidRDefault="00C11536" w:rsidP="00403574">
      <w:pPr>
        <w:pStyle w:val="Caption"/>
        <w:spacing w:after="80" w:line="240" w:lineRule="auto"/>
      </w:pPr>
      <w:bookmarkStart w:id="470" w:name="_Toc504559392"/>
      <w:bookmarkStart w:id="471" w:name="_Toc522115934"/>
      <w:r w:rsidRPr="00287BD2">
        <w:t xml:space="preserve">Figure </w:t>
      </w:r>
      <w:r w:rsidRPr="00287BD2">
        <w:fldChar w:fldCharType="begin" w:fldLock="1"/>
      </w:r>
      <w:r w:rsidRPr="00287BD2">
        <w:instrText xml:space="preserve"> SEQ Figure \* ARABIC </w:instrText>
      </w:r>
      <w:r w:rsidRPr="00287BD2">
        <w:fldChar w:fldCharType="separate"/>
      </w:r>
      <w:r w:rsidR="00CB4B9B" w:rsidRPr="00287BD2">
        <w:rPr>
          <w:noProof/>
        </w:rPr>
        <w:t>20</w:t>
      </w:r>
      <w:r w:rsidRPr="00287BD2">
        <w:fldChar w:fldCharType="end"/>
      </w:r>
      <w:r w:rsidRPr="00287BD2">
        <w:t>.</w:t>
      </w:r>
      <w:r w:rsidR="007B792B" w:rsidRPr="00287BD2">
        <w:t xml:space="preserve"> Zones for determining the maximum daily rainfall</w:t>
      </w:r>
      <w:bookmarkEnd w:id="470"/>
      <w:bookmarkEnd w:id="471"/>
    </w:p>
    <w:p w14:paraId="0D19940C" w14:textId="1CE12F7B" w:rsidR="004506EA" w:rsidRPr="00287BD2" w:rsidRDefault="004506EA" w:rsidP="00403574">
      <w:pPr>
        <w:spacing w:after="0" w:line="240" w:lineRule="auto"/>
        <w:jc w:val="center"/>
      </w:pPr>
      <w:r w:rsidRPr="00287BD2">
        <w:rPr>
          <w:noProof/>
        </w:rPr>
        <w:drawing>
          <wp:inline distT="0" distB="0" distL="0" distR="0" wp14:anchorId="0D554DF1" wp14:editId="3A921255">
            <wp:extent cx="3238928" cy="2247900"/>
            <wp:effectExtent l="57150" t="57150" r="57150" b="571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l="2418" t="2882" r="1612" b="4506"/>
                    <a:stretch/>
                  </pic:blipFill>
                  <pic:spPr bwMode="auto">
                    <a:xfrm>
                      <a:off x="0" y="0"/>
                      <a:ext cx="3310964" cy="2297895"/>
                    </a:xfrm>
                    <a:prstGeom prst="snip2DiagRect">
                      <a:avLst/>
                    </a:prstGeom>
                    <a:solidFill>
                      <a:srgbClr val="FFFFFF">
                        <a:shade val="85000"/>
                      </a:srgbClr>
                    </a:solidFill>
                    <a:ln w="9525" cap="sq" cmpd="sng" algn="ctr">
                      <a:solidFill>
                        <a:srgbClr val="5B9BD5"/>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E75648" w14:textId="2533416F" w:rsidR="00E01977" w:rsidRPr="00287BD2" w:rsidRDefault="00E01977" w:rsidP="00AA50B0">
      <w:pPr>
        <w:spacing w:after="0"/>
        <w:jc w:val="center"/>
        <w:rPr>
          <w:rFonts w:asciiTheme="minorHAnsi" w:hAnsiTheme="minorHAnsi" w:cstheme="minorHAnsi"/>
          <w:i/>
          <w:sz w:val="20"/>
          <w:szCs w:val="20"/>
        </w:rPr>
      </w:pPr>
      <w:r w:rsidRPr="00287BD2">
        <w:rPr>
          <w:rFonts w:asciiTheme="minorHAnsi" w:hAnsiTheme="minorHAnsi" w:cstheme="minorHAnsi"/>
          <w:i/>
          <w:sz w:val="20"/>
          <w:szCs w:val="20"/>
        </w:rPr>
        <w:t xml:space="preserve">Source: </w:t>
      </w:r>
      <w:r w:rsidR="006305D5" w:rsidRPr="00287BD2">
        <w:rPr>
          <w:rFonts w:asciiTheme="minorHAnsi" w:hAnsiTheme="minorHAnsi" w:cstheme="minorHAnsi"/>
          <w:i/>
          <w:sz w:val="20"/>
          <w:szCs w:val="20"/>
        </w:rPr>
        <w:t xml:space="preserve">GRA, </w:t>
      </w:r>
      <w:r w:rsidRPr="00287BD2">
        <w:rPr>
          <w:rFonts w:asciiTheme="minorHAnsi" w:hAnsiTheme="minorHAnsi" w:cstheme="minorHAnsi"/>
          <w:i/>
          <w:sz w:val="20"/>
          <w:szCs w:val="20"/>
        </w:rPr>
        <w:t>Instructions for Determining Road Culverts’ Spans</w:t>
      </w:r>
      <w:r w:rsidR="006305D5" w:rsidRPr="00287BD2">
        <w:rPr>
          <w:rFonts w:asciiTheme="minorHAnsi" w:hAnsiTheme="minorHAnsi" w:cstheme="minorHAnsi"/>
          <w:i/>
          <w:sz w:val="20"/>
          <w:szCs w:val="20"/>
        </w:rPr>
        <w:t>, 1998</w:t>
      </w:r>
      <w:r w:rsidR="00CE46E2" w:rsidRPr="00287BD2">
        <w:rPr>
          <w:rFonts w:asciiTheme="minorHAnsi" w:hAnsiTheme="minorHAnsi" w:cstheme="minorHAnsi"/>
          <w:i/>
          <w:sz w:val="20"/>
          <w:szCs w:val="20"/>
        </w:rPr>
        <w:t>.</w:t>
      </w:r>
    </w:p>
    <w:p w14:paraId="29513886" w14:textId="632A379D" w:rsidR="004506EA" w:rsidRPr="00287BD2" w:rsidRDefault="00803E9B" w:rsidP="00ED5C26">
      <w:pPr>
        <w:pStyle w:val="Heading3"/>
        <w:spacing w:before="240"/>
      </w:pPr>
      <w:bookmarkStart w:id="472" w:name="_Toc500075645"/>
      <w:bookmarkStart w:id="473" w:name="_Toc504556248"/>
      <w:bookmarkStart w:id="474" w:name="_Toc504559312"/>
      <w:bookmarkStart w:id="475" w:name="_Toc504559540"/>
      <w:bookmarkStart w:id="476" w:name="_Toc522115872"/>
      <w:r w:rsidRPr="00287BD2">
        <w:t>2</w:t>
      </w:r>
      <w:r w:rsidR="004506EA" w:rsidRPr="00287BD2">
        <w:t>.</w:t>
      </w:r>
      <w:r w:rsidR="00AE27B9" w:rsidRPr="00287BD2">
        <w:t>9</w:t>
      </w:r>
      <w:r w:rsidR="004506EA" w:rsidRPr="00287BD2">
        <w:t>.4</w:t>
      </w:r>
      <w:r w:rsidR="00AE27B9" w:rsidRPr="00287BD2">
        <w:t>.</w:t>
      </w:r>
      <w:r w:rsidR="004506EA" w:rsidRPr="00287BD2">
        <w:tab/>
        <w:t xml:space="preserve">Design of </w:t>
      </w:r>
      <w:r w:rsidR="00AE27B9" w:rsidRPr="00287BD2">
        <w:t>road pavement</w:t>
      </w:r>
      <w:bookmarkEnd w:id="472"/>
      <w:bookmarkEnd w:id="473"/>
      <w:bookmarkEnd w:id="474"/>
      <w:bookmarkEnd w:id="475"/>
      <w:bookmarkEnd w:id="476"/>
    </w:p>
    <w:p w14:paraId="2BF22DF2" w14:textId="2356C10C" w:rsidR="004506EA" w:rsidRPr="00287BD2" w:rsidRDefault="004506EA" w:rsidP="003F129C">
      <w:pPr>
        <w:pStyle w:val="BodyText"/>
        <w:ind w:left="0" w:firstLine="0"/>
      </w:pPr>
      <w:r w:rsidRPr="00287BD2">
        <w:t xml:space="preserve">The main document in use for the design of asphalt concrete road pavement is the </w:t>
      </w:r>
      <w:r w:rsidRPr="00287BD2">
        <w:rPr>
          <w:i/>
        </w:rPr>
        <w:t>Manual for Design of Asphalt Pavement</w:t>
      </w:r>
      <w:r w:rsidR="00733C77" w:rsidRPr="00287BD2">
        <w:rPr>
          <w:i/>
        </w:rPr>
        <w:t xml:space="preserve"> </w:t>
      </w:r>
      <w:r w:rsidR="00733C77" w:rsidRPr="00287BD2">
        <w:rPr>
          <w:iCs/>
        </w:rPr>
        <w:t>(CRBL 2003)</w:t>
      </w:r>
      <w:r w:rsidR="006E4BD3" w:rsidRPr="00287BD2">
        <w:rPr>
          <w:iCs/>
        </w:rPr>
        <w:t>.</w:t>
      </w:r>
      <w:r w:rsidRPr="00287BD2">
        <w:t xml:space="preserve"> The manual is issued by the Central Roads and Bridges Laboratory, part of the Road Executive Agency (the pre</w:t>
      </w:r>
      <w:r w:rsidR="00403574">
        <w:t>decessor of</w:t>
      </w:r>
      <w:r w:rsidRPr="00287BD2">
        <w:t xml:space="preserve"> </w:t>
      </w:r>
      <w:r w:rsidR="00403574">
        <w:t>RIA</w:t>
      </w:r>
      <w:r w:rsidRPr="00287BD2">
        <w:t xml:space="preserve">). </w:t>
      </w:r>
    </w:p>
    <w:p w14:paraId="04D95869" w14:textId="35C7331A" w:rsidR="004506EA" w:rsidRPr="00287BD2" w:rsidRDefault="004506EA" w:rsidP="003F129C">
      <w:pPr>
        <w:pStyle w:val="BodyText"/>
        <w:ind w:left="0" w:firstLine="0"/>
      </w:pPr>
      <w:r w:rsidRPr="00287BD2">
        <w:t xml:space="preserve">The manual presents four pavement design methods. The first one was proposed by the Asphalt Institute (USA), the second is an AASHTO standard, the third is a method of the </w:t>
      </w:r>
      <w:bookmarkStart w:id="477" w:name="_Hlk488433212"/>
      <w:r w:rsidRPr="00287BD2">
        <w:t xml:space="preserve">Transport Research Laboratory </w:t>
      </w:r>
      <w:bookmarkEnd w:id="477"/>
      <w:r w:rsidRPr="00287BD2">
        <w:t>(UK) and last is a method referred to as Prof</w:t>
      </w:r>
      <w:r w:rsidR="006D3639" w:rsidRPr="00287BD2">
        <w:t xml:space="preserve">essor </w:t>
      </w:r>
      <w:r w:rsidRPr="00287BD2">
        <w:t>Ivanov’s method (USSR; Prof</w:t>
      </w:r>
      <w:r w:rsidR="006D3639" w:rsidRPr="00287BD2">
        <w:t>essor</w:t>
      </w:r>
      <w:r w:rsidRPr="00287BD2">
        <w:t xml:space="preserve"> Ivanov’s method has been by far the </w:t>
      </w:r>
      <w:r w:rsidR="008D77EA" w:rsidRPr="00287BD2">
        <w:t>best</w:t>
      </w:r>
      <w:r w:rsidRPr="00287BD2">
        <w:t>-known in Bulgaria).</w:t>
      </w:r>
    </w:p>
    <w:p w14:paraId="7623577A" w14:textId="525B132A" w:rsidR="006D3639" w:rsidRPr="00287BD2" w:rsidRDefault="006D3639" w:rsidP="003F129C">
      <w:pPr>
        <w:pStyle w:val="BodyText"/>
        <w:ind w:left="0" w:firstLine="0"/>
      </w:pPr>
      <w:r w:rsidRPr="00287BD2">
        <w:t xml:space="preserve">All pavement design methods are ‘adapted’ to the Bulgarian conditions: that is, the manual provides a common discussion on issues </w:t>
      </w:r>
      <w:r w:rsidR="00403574">
        <w:t>such as</w:t>
      </w:r>
      <w:r w:rsidRPr="00287BD2">
        <w:t xml:space="preserve"> traffic volumes, standard loads, coping with the hydrological conditions and depth of freezing. The </w:t>
      </w:r>
      <w:r w:rsidR="00403574">
        <w:t>latter</w:t>
      </w:r>
      <w:r w:rsidRPr="00287BD2">
        <w:t xml:space="preserve"> is one of the main factors </w:t>
      </w:r>
      <w:r w:rsidR="00495F9C">
        <w:t xml:space="preserve">that </w:t>
      </w:r>
      <w:r w:rsidRPr="00287BD2">
        <w:t>determin</w:t>
      </w:r>
      <w:r w:rsidR="00495F9C">
        <w:t>e</w:t>
      </w:r>
      <w:r w:rsidRPr="00287BD2">
        <w:t xml:space="preserve"> the </w:t>
      </w:r>
      <w:r w:rsidR="00495F9C">
        <w:t xml:space="preserve">pavement </w:t>
      </w:r>
      <w:r w:rsidRPr="00287BD2">
        <w:t xml:space="preserve">thickness (and to a lesser extent the materials used for its </w:t>
      </w:r>
      <w:r w:rsidRPr="00287BD2">
        <w:lastRenderedPageBreak/>
        <w:t>layers).</w:t>
      </w:r>
    </w:p>
    <w:p w14:paraId="13A642CB" w14:textId="48D6089D" w:rsidR="006D3639" w:rsidRPr="00287BD2" w:rsidRDefault="006D3639" w:rsidP="003F129C">
      <w:pPr>
        <w:pStyle w:val="BodyText"/>
        <w:ind w:left="0" w:firstLine="0"/>
      </w:pPr>
      <w:r w:rsidRPr="00287BD2">
        <w:t xml:space="preserve">The manual uses a graph (shown on </w:t>
      </w:r>
      <w:r w:rsidRPr="00287BD2">
        <w:rPr>
          <w:b/>
          <w:bCs/>
          <w:i/>
          <w:iCs/>
        </w:rPr>
        <w:t>Figure 2</w:t>
      </w:r>
      <w:r w:rsidR="00402B6C" w:rsidRPr="00287BD2">
        <w:rPr>
          <w:b/>
          <w:bCs/>
          <w:i/>
          <w:iCs/>
        </w:rPr>
        <w:t>1</w:t>
      </w:r>
      <w:r w:rsidRPr="00287BD2">
        <w:t xml:space="preserve">) to determine the maximum depth of freezing, dependent on the location of the road. </w:t>
      </w:r>
      <w:r w:rsidR="008D77EA" w:rsidRPr="00287BD2">
        <w:t>N</w:t>
      </w:r>
      <w:r w:rsidRPr="00287BD2">
        <w:t xml:space="preserve">o reference </w:t>
      </w:r>
      <w:r w:rsidR="008D77EA" w:rsidRPr="00287BD2">
        <w:t xml:space="preserve">is available </w:t>
      </w:r>
      <w:r w:rsidRPr="00287BD2">
        <w:t xml:space="preserve">to the source of this graph (as well as </w:t>
      </w:r>
      <w:r w:rsidR="008D77EA" w:rsidRPr="00287BD2">
        <w:t xml:space="preserve">to </w:t>
      </w:r>
      <w:r w:rsidRPr="00287BD2">
        <w:t xml:space="preserve">the climate zoning of Bulgaria shown </w:t>
      </w:r>
      <w:r w:rsidR="008D77EA" w:rsidRPr="00287BD2">
        <w:t>i</w:t>
      </w:r>
      <w:r w:rsidRPr="00287BD2">
        <w:t xml:space="preserve">n </w:t>
      </w:r>
      <w:r w:rsidRPr="00287BD2">
        <w:rPr>
          <w:b/>
          <w:bCs/>
          <w:i/>
          <w:iCs/>
        </w:rPr>
        <w:t>Figure 2</w:t>
      </w:r>
      <w:r w:rsidR="00402B6C" w:rsidRPr="00287BD2">
        <w:rPr>
          <w:b/>
          <w:bCs/>
          <w:i/>
          <w:iCs/>
        </w:rPr>
        <w:t>2</w:t>
      </w:r>
      <w:r w:rsidRPr="00287BD2">
        <w:t xml:space="preserve">), but </w:t>
      </w:r>
      <w:r w:rsidR="008D77EA" w:rsidRPr="00287BD2">
        <w:t>it</w:t>
      </w:r>
      <w:r w:rsidR="00E01376" w:rsidRPr="00287BD2">
        <w:t xml:space="preserve"> is</w:t>
      </w:r>
      <w:r w:rsidRPr="00287BD2">
        <w:t xml:space="preserve"> likely that both graphs </w:t>
      </w:r>
      <w:r w:rsidR="00E01376" w:rsidRPr="00287BD2">
        <w:t>were</w:t>
      </w:r>
      <w:r w:rsidRPr="00287BD2">
        <w:t xml:space="preserve"> made no later than the 1980’s or perhaps even the 1970’s. </w:t>
      </w:r>
    </w:p>
    <w:tbl>
      <w:tblPr>
        <w:tblStyle w:val="TableGrid"/>
        <w:tblW w:w="9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2"/>
        <w:gridCol w:w="4542"/>
      </w:tblGrid>
      <w:tr w:rsidR="00495F9C" w14:paraId="4ED3C5EF" w14:textId="77777777" w:rsidTr="00495F9C">
        <w:trPr>
          <w:jc w:val="center"/>
        </w:trPr>
        <w:tc>
          <w:tcPr>
            <w:tcW w:w="4062" w:type="dxa"/>
          </w:tcPr>
          <w:p w14:paraId="49E3246A" w14:textId="77777777" w:rsidR="00495F9C" w:rsidRPr="00287BD2" w:rsidRDefault="00495F9C" w:rsidP="00FF4308">
            <w:pPr>
              <w:pStyle w:val="Caption"/>
              <w:spacing w:before="80" w:after="80" w:line="240" w:lineRule="auto"/>
            </w:pPr>
            <w:bookmarkStart w:id="478" w:name="_Toc522115935"/>
            <w:bookmarkStart w:id="479" w:name="_Toc504559393"/>
            <w:r w:rsidRPr="00287BD2">
              <w:t xml:space="preserve">Figure </w:t>
            </w:r>
            <w:r w:rsidRPr="00287BD2">
              <w:fldChar w:fldCharType="begin" w:fldLock="1"/>
            </w:r>
            <w:r w:rsidRPr="00287BD2">
              <w:instrText xml:space="preserve"> SEQ Figure \* ARABIC </w:instrText>
            </w:r>
            <w:r w:rsidRPr="00287BD2">
              <w:fldChar w:fldCharType="separate"/>
            </w:r>
            <w:r w:rsidRPr="00287BD2">
              <w:rPr>
                <w:noProof/>
              </w:rPr>
              <w:t>21</w:t>
            </w:r>
            <w:r w:rsidRPr="00287BD2">
              <w:fldChar w:fldCharType="end"/>
            </w:r>
            <w:r w:rsidRPr="00287BD2">
              <w:t>. Depth of freezing in cm for Bulgaria</w:t>
            </w:r>
            <w:bookmarkEnd w:id="478"/>
          </w:p>
          <w:p w14:paraId="29F8C230" w14:textId="77777777" w:rsidR="00495F9C" w:rsidRPr="00287BD2" w:rsidRDefault="00495F9C" w:rsidP="00495F9C">
            <w:pPr>
              <w:spacing w:after="0" w:line="240" w:lineRule="auto"/>
              <w:jc w:val="center"/>
            </w:pPr>
            <w:r w:rsidRPr="00287BD2">
              <w:rPr>
                <w:noProof/>
              </w:rPr>
              <w:drawing>
                <wp:inline distT="0" distB="0" distL="0" distR="0" wp14:anchorId="416CAA6B" wp14:editId="5896E35E">
                  <wp:extent cx="2816352" cy="2029968"/>
                  <wp:effectExtent l="57150" t="57150" r="60325" b="469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6352" cy="2029968"/>
                          </a:xfrm>
                          <a:prstGeom prst="snip2DiagRect">
                            <a:avLst/>
                          </a:prstGeom>
                          <a:solidFill>
                            <a:srgbClr val="FFFFFF">
                              <a:shade val="85000"/>
                            </a:srgbClr>
                          </a:solidFill>
                          <a:ln w="6350"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3ECF56DB" w14:textId="3A035B6B" w:rsidR="00495F9C" w:rsidRPr="00495F9C" w:rsidRDefault="00495F9C" w:rsidP="00495F9C">
            <w:pPr>
              <w:spacing w:before="40" w:after="0"/>
              <w:jc w:val="center"/>
              <w:rPr>
                <w:rFonts w:asciiTheme="minorHAnsi" w:hAnsiTheme="minorHAnsi" w:cstheme="minorHAnsi"/>
                <w:i/>
                <w:sz w:val="20"/>
                <w:szCs w:val="20"/>
              </w:rPr>
            </w:pPr>
            <w:r w:rsidRPr="00287BD2">
              <w:rPr>
                <w:rFonts w:asciiTheme="minorHAnsi" w:hAnsiTheme="minorHAnsi" w:cstheme="minorHAnsi"/>
                <w:i/>
                <w:sz w:val="20"/>
                <w:szCs w:val="20"/>
              </w:rPr>
              <w:t>Source: CRBL, Manual for Design of Asphalt Pavement, 2003.</w:t>
            </w:r>
          </w:p>
        </w:tc>
        <w:tc>
          <w:tcPr>
            <w:tcW w:w="4943" w:type="dxa"/>
          </w:tcPr>
          <w:p w14:paraId="08E6EE63" w14:textId="6C6C4071" w:rsidR="00495F9C" w:rsidRPr="00287BD2" w:rsidRDefault="00495F9C" w:rsidP="00FF4308">
            <w:pPr>
              <w:pStyle w:val="Caption"/>
              <w:spacing w:before="80" w:after="80" w:line="240" w:lineRule="auto"/>
            </w:pPr>
            <w:bookmarkStart w:id="480" w:name="_Toc504559394"/>
            <w:bookmarkStart w:id="481" w:name="_Toc522115936"/>
            <w:r w:rsidRPr="00287BD2">
              <w:t xml:space="preserve">Figure </w:t>
            </w:r>
            <w:r w:rsidRPr="00287BD2">
              <w:fldChar w:fldCharType="begin" w:fldLock="1"/>
            </w:r>
            <w:r w:rsidRPr="00287BD2">
              <w:instrText xml:space="preserve"> SEQ Figure \* ARABIC </w:instrText>
            </w:r>
            <w:r w:rsidRPr="00287BD2">
              <w:fldChar w:fldCharType="separate"/>
            </w:r>
            <w:r w:rsidRPr="00287BD2">
              <w:rPr>
                <w:noProof/>
              </w:rPr>
              <w:t>22</w:t>
            </w:r>
            <w:r w:rsidRPr="00287BD2">
              <w:fldChar w:fldCharType="end"/>
            </w:r>
            <w:r w:rsidRPr="00287BD2">
              <w:t>. Bulgarian climate regions (CRBL, 2003)</w:t>
            </w:r>
            <w:bookmarkEnd w:id="480"/>
            <w:bookmarkEnd w:id="481"/>
          </w:p>
          <w:p w14:paraId="1E53FF11" w14:textId="77777777" w:rsidR="00495F9C" w:rsidRPr="00287BD2" w:rsidRDefault="00495F9C" w:rsidP="00495F9C">
            <w:pPr>
              <w:spacing w:after="40" w:line="240" w:lineRule="auto"/>
              <w:jc w:val="center"/>
            </w:pPr>
            <w:r w:rsidRPr="00287BD2">
              <w:rPr>
                <w:noProof/>
              </w:rPr>
              <w:drawing>
                <wp:inline distT="0" distB="0" distL="0" distR="0" wp14:anchorId="4C4D7825" wp14:editId="468ACE99">
                  <wp:extent cx="2816352" cy="2020824"/>
                  <wp:effectExtent l="57150" t="57150" r="60325" b="558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6352" cy="2020824"/>
                          </a:xfrm>
                          <a:prstGeom prst="snip2DiagRect">
                            <a:avLst/>
                          </a:prstGeom>
                          <a:solidFill>
                            <a:srgbClr val="FFFFFF">
                              <a:shade val="85000"/>
                            </a:srgbClr>
                          </a:solidFill>
                          <a:ln w="6350"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3343E5CD" w14:textId="176A50E3" w:rsidR="00495F9C" w:rsidRDefault="00495F9C" w:rsidP="00495F9C">
            <w:pPr>
              <w:spacing w:before="40" w:after="0"/>
              <w:jc w:val="center"/>
            </w:pPr>
            <w:r w:rsidRPr="00287BD2">
              <w:rPr>
                <w:rFonts w:asciiTheme="minorHAnsi" w:hAnsiTheme="minorHAnsi" w:cstheme="minorHAnsi"/>
                <w:i/>
                <w:sz w:val="20"/>
                <w:szCs w:val="20"/>
              </w:rPr>
              <w:t>Source: CRBL, Manual for Design of Asphalt Pavement, 2003.</w:t>
            </w:r>
          </w:p>
        </w:tc>
      </w:tr>
    </w:tbl>
    <w:bookmarkEnd w:id="479"/>
    <w:p w14:paraId="1422BFB0" w14:textId="2FE1781C" w:rsidR="004506EA" w:rsidRPr="00287BD2" w:rsidRDefault="004506EA" w:rsidP="00495F9C">
      <w:pPr>
        <w:pStyle w:val="BodyText"/>
        <w:spacing w:before="160"/>
        <w:ind w:left="0" w:firstLine="0"/>
      </w:pPr>
      <w:r w:rsidRPr="00287BD2">
        <w:t xml:space="preserve">Since winter temperatures have generally increased since the 1980’s and this trend is likely to remain, it could be expected that the depth of freezing will tend to decrease. The use of outdated depth of freezing data could result in a bias of all pavement design methods towards unnecessary </w:t>
      </w:r>
      <w:r w:rsidR="006D3639" w:rsidRPr="00287BD2">
        <w:t>big</w:t>
      </w:r>
      <w:r w:rsidRPr="00287BD2">
        <w:t xml:space="preserve"> thickness of the pavements designed in the country. Pavement is one of the most expensive components of road construction projects and </w:t>
      </w:r>
      <w:r w:rsidR="006D3639" w:rsidRPr="00287BD2">
        <w:t xml:space="preserve">bigger </w:t>
      </w:r>
      <w:r w:rsidRPr="00287BD2">
        <w:t xml:space="preserve">pavement thickness would directly lead to </w:t>
      </w:r>
      <w:r w:rsidR="006D3639" w:rsidRPr="00287BD2">
        <w:t xml:space="preserve">higher </w:t>
      </w:r>
      <w:r w:rsidRPr="00287BD2">
        <w:t>construction costs.</w:t>
      </w:r>
    </w:p>
    <w:p w14:paraId="14206C60" w14:textId="5CA05CE3" w:rsidR="004506EA" w:rsidRPr="00287BD2" w:rsidRDefault="004506EA" w:rsidP="003F129C">
      <w:pPr>
        <w:pStyle w:val="BodyText"/>
        <w:ind w:left="0" w:firstLine="0"/>
      </w:pPr>
      <w:r w:rsidRPr="00287BD2">
        <w:t>Finally, as indicated in s</w:t>
      </w:r>
      <w:r w:rsidR="00C61DF3">
        <w:t>ub-chapter</w:t>
      </w:r>
      <w:r w:rsidRPr="00287BD2">
        <w:t xml:space="preserve"> </w:t>
      </w:r>
      <w:r w:rsidR="006D3639" w:rsidRPr="00287BD2">
        <w:t>2</w:t>
      </w:r>
      <w:r w:rsidRPr="00287BD2">
        <w:t>.</w:t>
      </w:r>
      <w:r w:rsidR="0036105E" w:rsidRPr="00287BD2">
        <w:t>8</w:t>
      </w:r>
      <w:r w:rsidRPr="00287BD2">
        <w:t>, the use of polymer modified bitumen has become standard for the country in recent years. Its long</w:t>
      </w:r>
      <w:r w:rsidR="00F356C5">
        <w:t>-</w:t>
      </w:r>
      <w:r w:rsidRPr="00287BD2">
        <w:t>term economic effect, however, has not been formally evaluated</w:t>
      </w:r>
      <w:r w:rsidR="006D3639" w:rsidRPr="00287BD2">
        <w:t xml:space="preserve"> yet</w:t>
      </w:r>
      <w:r w:rsidRPr="00287BD2">
        <w:t>.</w:t>
      </w:r>
    </w:p>
    <w:p w14:paraId="3AEA6383" w14:textId="4B49CCA3" w:rsidR="004506EA" w:rsidRPr="00287BD2" w:rsidRDefault="00803E9B" w:rsidP="00ED5C26">
      <w:pPr>
        <w:pStyle w:val="Heading3"/>
        <w:spacing w:before="160"/>
      </w:pPr>
      <w:bookmarkStart w:id="482" w:name="_Toc500075646"/>
      <w:bookmarkStart w:id="483" w:name="_Toc504556249"/>
      <w:bookmarkStart w:id="484" w:name="_Toc504559313"/>
      <w:bookmarkStart w:id="485" w:name="_Toc504559541"/>
      <w:bookmarkStart w:id="486" w:name="_Toc522115873"/>
      <w:r w:rsidRPr="00287BD2">
        <w:t>2</w:t>
      </w:r>
      <w:r w:rsidR="004506EA" w:rsidRPr="00287BD2">
        <w:t>.</w:t>
      </w:r>
      <w:r w:rsidR="00AE27B9" w:rsidRPr="00287BD2">
        <w:t>9</w:t>
      </w:r>
      <w:r w:rsidR="004506EA" w:rsidRPr="00287BD2">
        <w:t>.5</w:t>
      </w:r>
      <w:r w:rsidR="00AE27B9" w:rsidRPr="00287BD2">
        <w:t>.</w:t>
      </w:r>
      <w:r w:rsidR="004506EA" w:rsidRPr="00287BD2">
        <w:tab/>
        <w:t xml:space="preserve">Design of </w:t>
      </w:r>
      <w:r w:rsidR="00AE27B9" w:rsidRPr="00287BD2">
        <w:t>street pavement</w:t>
      </w:r>
      <w:bookmarkEnd w:id="482"/>
      <w:bookmarkEnd w:id="483"/>
      <w:bookmarkEnd w:id="484"/>
      <w:bookmarkEnd w:id="485"/>
      <w:bookmarkEnd w:id="486"/>
    </w:p>
    <w:p w14:paraId="4CF85AC0" w14:textId="4D9DA842" w:rsidR="004506EA" w:rsidRPr="00287BD2" w:rsidRDefault="004506EA" w:rsidP="00FF4308">
      <w:pPr>
        <w:pStyle w:val="BodyText"/>
        <w:ind w:left="0" w:firstLine="0"/>
      </w:pPr>
      <w:r w:rsidRPr="00287BD2">
        <w:t xml:space="preserve">Street pavements in Bulgaria are designed in accordance with the </w:t>
      </w:r>
      <w:r w:rsidRPr="00287BD2">
        <w:rPr>
          <w:i/>
        </w:rPr>
        <w:t>Standard pavement designs for streets, parking lots, pedestrian zones, sidewalks, alleys, and guidance for their application</w:t>
      </w:r>
      <w:r w:rsidR="00EB3D9B" w:rsidRPr="00287BD2">
        <w:rPr>
          <w:i/>
        </w:rPr>
        <w:t xml:space="preserve"> </w:t>
      </w:r>
      <w:r w:rsidR="00EB3D9B" w:rsidRPr="00287BD2">
        <w:rPr>
          <w:iCs/>
        </w:rPr>
        <w:t>(MCA 1982)</w:t>
      </w:r>
      <w:r w:rsidRPr="00287BD2">
        <w:t xml:space="preserve"> of the Ministry of Construction and Architecture (now MRDPW) from 1982. The document prescribes the use of certain standard pavement designs to be adapted in accordance with the specific conditions. </w:t>
      </w:r>
    </w:p>
    <w:p w14:paraId="6EBE607F" w14:textId="344CB808" w:rsidR="004506EA" w:rsidRPr="00287BD2" w:rsidRDefault="0021533B" w:rsidP="003F129C">
      <w:pPr>
        <w:pStyle w:val="BodyText"/>
        <w:ind w:left="0" w:firstLine="0"/>
      </w:pPr>
      <w:r w:rsidRPr="00287BD2">
        <w:t>Regarding</w:t>
      </w:r>
      <w:r w:rsidR="004506EA" w:rsidRPr="00287BD2">
        <w:t xml:space="preserve"> the depth of freezing and climate zoning, the document relies on the very same diagrams (shown </w:t>
      </w:r>
      <w:r w:rsidR="00402B6C" w:rsidRPr="00287BD2">
        <w:t>in</w:t>
      </w:r>
      <w:r w:rsidR="004506EA" w:rsidRPr="00287BD2">
        <w:t xml:space="preserve"> </w:t>
      </w:r>
      <w:r w:rsidR="004506EA" w:rsidRPr="00287BD2">
        <w:rPr>
          <w:b/>
          <w:bCs/>
          <w:i/>
          <w:iCs/>
        </w:rPr>
        <w:t>Figure</w:t>
      </w:r>
      <w:r w:rsidR="00402B6C" w:rsidRPr="00287BD2">
        <w:rPr>
          <w:b/>
          <w:bCs/>
          <w:i/>
          <w:iCs/>
        </w:rPr>
        <w:t>s</w:t>
      </w:r>
      <w:r w:rsidR="004506EA" w:rsidRPr="00287BD2">
        <w:rPr>
          <w:b/>
          <w:bCs/>
          <w:i/>
          <w:iCs/>
        </w:rPr>
        <w:t xml:space="preserve"> </w:t>
      </w:r>
      <w:r w:rsidR="000C570E" w:rsidRPr="00287BD2">
        <w:rPr>
          <w:b/>
          <w:bCs/>
          <w:i/>
          <w:iCs/>
        </w:rPr>
        <w:t>2</w:t>
      </w:r>
      <w:r w:rsidR="00402B6C" w:rsidRPr="00287BD2">
        <w:rPr>
          <w:b/>
          <w:bCs/>
          <w:i/>
          <w:iCs/>
        </w:rPr>
        <w:t>1</w:t>
      </w:r>
      <w:r w:rsidR="004506EA" w:rsidRPr="00287BD2">
        <w:rPr>
          <w:b/>
          <w:bCs/>
          <w:i/>
          <w:iCs/>
        </w:rPr>
        <w:t xml:space="preserve"> </w:t>
      </w:r>
      <w:r w:rsidR="004506EA" w:rsidRPr="00287BD2">
        <w:rPr>
          <w:bCs/>
          <w:iCs/>
        </w:rPr>
        <w:t>and</w:t>
      </w:r>
      <w:r w:rsidR="004506EA" w:rsidRPr="00287BD2">
        <w:rPr>
          <w:b/>
          <w:bCs/>
          <w:i/>
          <w:iCs/>
        </w:rPr>
        <w:t xml:space="preserve"> </w:t>
      </w:r>
      <w:r w:rsidR="000C570E" w:rsidRPr="00287BD2">
        <w:rPr>
          <w:b/>
          <w:bCs/>
          <w:i/>
          <w:iCs/>
        </w:rPr>
        <w:t>2</w:t>
      </w:r>
      <w:r w:rsidR="00402B6C" w:rsidRPr="00287BD2">
        <w:rPr>
          <w:b/>
          <w:bCs/>
          <w:i/>
          <w:iCs/>
        </w:rPr>
        <w:t>2</w:t>
      </w:r>
      <w:r w:rsidR="004506EA" w:rsidRPr="00287BD2">
        <w:t>), as the pavement design manual</w:t>
      </w:r>
      <w:r w:rsidR="00EB3D9B" w:rsidRPr="00287BD2">
        <w:t xml:space="preserve"> (CRBL 2003)</w:t>
      </w:r>
      <w:r w:rsidR="006E4BD3" w:rsidRPr="00287BD2">
        <w:t>.</w:t>
      </w:r>
      <w:r w:rsidR="004506EA" w:rsidRPr="00287BD2">
        <w:t xml:space="preserve"> This means that the pavement thicknesses determined under the street pavement design guidelines are possibly unnecessary </w:t>
      </w:r>
      <w:r w:rsidR="006D3639" w:rsidRPr="00287BD2">
        <w:t xml:space="preserve">big </w:t>
      </w:r>
      <w:r w:rsidR="004506EA" w:rsidRPr="00287BD2">
        <w:t>for the present and forecasted climate conditions.</w:t>
      </w:r>
    </w:p>
    <w:p w14:paraId="1888E5CB" w14:textId="65F25FE5" w:rsidR="004506EA" w:rsidRPr="00287BD2" w:rsidRDefault="004506EA" w:rsidP="003F129C">
      <w:pPr>
        <w:pStyle w:val="BodyText"/>
        <w:ind w:left="0" w:firstLine="0"/>
      </w:pPr>
      <w:r w:rsidRPr="00287BD2">
        <w:t>The standard pavement designs are in use today, although for particularly heavy-duty streets and boulevards designers often use the road pavement design manual (</w:t>
      </w:r>
      <w:r w:rsidR="00FF4308">
        <w:t>see</w:t>
      </w:r>
      <w:r w:rsidRPr="00287BD2">
        <w:t xml:space="preserve"> section </w:t>
      </w:r>
      <w:r w:rsidR="00FF2F7F" w:rsidRPr="00287BD2">
        <w:t>2</w:t>
      </w:r>
      <w:r w:rsidRPr="00287BD2">
        <w:t>.</w:t>
      </w:r>
      <w:r w:rsidR="0036105E" w:rsidRPr="00287BD2">
        <w:t>9</w:t>
      </w:r>
      <w:r w:rsidRPr="00287BD2">
        <w:t xml:space="preserve">.4). </w:t>
      </w:r>
    </w:p>
    <w:p w14:paraId="56E467C0" w14:textId="22824A72" w:rsidR="004506EA" w:rsidRPr="00287BD2" w:rsidRDefault="00803E9B" w:rsidP="00ED5C26">
      <w:pPr>
        <w:pStyle w:val="Heading3"/>
        <w:spacing w:before="160"/>
      </w:pPr>
      <w:bookmarkStart w:id="487" w:name="_Toc500075647"/>
      <w:bookmarkStart w:id="488" w:name="_Toc504556250"/>
      <w:bookmarkStart w:id="489" w:name="_Toc504559314"/>
      <w:bookmarkStart w:id="490" w:name="_Toc504559542"/>
      <w:bookmarkStart w:id="491" w:name="_Toc522115874"/>
      <w:r w:rsidRPr="00287BD2">
        <w:lastRenderedPageBreak/>
        <w:t>2</w:t>
      </w:r>
      <w:r w:rsidR="004506EA" w:rsidRPr="00287BD2">
        <w:t>.</w:t>
      </w:r>
      <w:r w:rsidR="00AE27B9" w:rsidRPr="00287BD2">
        <w:t>9</w:t>
      </w:r>
      <w:r w:rsidR="004506EA" w:rsidRPr="00287BD2">
        <w:t>.6</w:t>
      </w:r>
      <w:r w:rsidR="00AE27B9" w:rsidRPr="00287BD2">
        <w:t>.</w:t>
      </w:r>
      <w:r w:rsidR="004506EA" w:rsidRPr="00287BD2">
        <w:tab/>
        <w:t xml:space="preserve">Design of </w:t>
      </w:r>
      <w:r w:rsidR="00AE27B9" w:rsidRPr="00287BD2">
        <w:t>railway bridges and culverts</w:t>
      </w:r>
      <w:bookmarkEnd w:id="487"/>
      <w:bookmarkEnd w:id="488"/>
      <w:bookmarkEnd w:id="489"/>
      <w:bookmarkEnd w:id="490"/>
      <w:bookmarkEnd w:id="491"/>
    </w:p>
    <w:p w14:paraId="3DF55E0E" w14:textId="3268BE30" w:rsidR="00EC3099" w:rsidRPr="00287BD2" w:rsidRDefault="004506EA" w:rsidP="003F129C">
      <w:pPr>
        <w:pStyle w:val="BodyText"/>
        <w:ind w:left="0" w:firstLine="0"/>
      </w:pPr>
      <w:bookmarkStart w:id="492" w:name="_Hlk504123610"/>
      <w:r w:rsidRPr="00287BD2">
        <w:t xml:space="preserve">The design of railways is regulated by </w:t>
      </w:r>
      <w:r w:rsidR="00F356C5" w:rsidRPr="00287BD2">
        <w:t>several</w:t>
      </w:r>
      <w:r w:rsidRPr="00287BD2">
        <w:t xml:space="preserve"> documents. The most important of them is </w:t>
      </w:r>
      <w:r w:rsidRPr="00287BD2">
        <w:rPr>
          <w:i/>
        </w:rPr>
        <w:t>Ordinance No. 55 from 29 January 2004 for Design and Construction of Railway Lines, Rail Stations, Crossings and Other Elements of the Railway Infrastructure</w:t>
      </w:r>
      <w:r w:rsidR="00EB3D9B" w:rsidRPr="00287BD2">
        <w:rPr>
          <w:i/>
        </w:rPr>
        <w:t xml:space="preserve"> </w:t>
      </w:r>
      <w:r w:rsidR="00EB3D9B" w:rsidRPr="00287BD2">
        <w:rPr>
          <w:iCs/>
        </w:rPr>
        <w:t>(MTITC 2004)</w:t>
      </w:r>
      <w:r w:rsidR="006E4BD3" w:rsidRPr="00287BD2">
        <w:rPr>
          <w:iCs/>
        </w:rPr>
        <w:t>.</w:t>
      </w:r>
      <w:r w:rsidRPr="00287BD2">
        <w:t xml:space="preserve"> The Ordinance discusses various issues related to the design of railway infrastructure but does not provide any specific prescriptions related to the design of bridges and culverts. Specific requirements on the construction of culverts are included in the </w:t>
      </w:r>
      <w:r w:rsidRPr="00287BD2">
        <w:rPr>
          <w:i/>
        </w:rPr>
        <w:t>Technical Requirements for Elements of the Railway Infrastructure</w:t>
      </w:r>
      <w:r w:rsidR="00EB3D9B" w:rsidRPr="00287BD2">
        <w:rPr>
          <w:i/>
        </w:rPr>
        <w:t xml:space="preserve"> </w:t>
      </w:r>
      <w:r w:rsidR="00EB3D9B" w:rsidRPr="00287BD2">
        <w:rPr>
          <w:iCs/>
        </w:rPr>
        <w:t>(NRIC 2005)</w:t>
      </w:r>
      <w:r w:rsidR="006E4BD3" w:rsidRPr="00287BD2">
        <w:rPr>
          <w:iCs/>
        </w:rPr>
        <w:t>.</w:t>
      </w:r>
      <w:r w:rsidR="00B64A1D" w:rsidRPr="00287BD2">
        <w:t xml:space="preserve"> </w:t>
      </w:r>
      <w:r w:rsidR="00E01376" w:rsidRPr="00287BD2">
        <w:t>Like</w:t>
      </w:r>
      <w:r w:rsidRPr="00287BD2">
        <w:t xml:space="preserve"> the methodologies for calculating the dimensions of road bridges and culverts, the methodologies in use in the railway sector need to be reviewed and possibly updated.</w:t>
      </w:r>
      <w:bookmarkStart w:id="493" w:name="_Toc484688392"/>
    </w:p>
    <w:p w14:paraId="37CED47D" w14:textId="79935E4D" w:rsidR="00EC3099" w:rsidRPr="00287BD2" w:rsidRDefault="00EC3099" w:rsidP="003F129C">
      <w:pPr>
        <w:pStyle w:val="Heading2"/>
        <w:spacing w:before="200"/>
      </w:pPr>
      <w:bookmarkStart w:id="494" w:name="_Toc504556251"/>
      <w:bookmarkStart w:id="495" w:name="_Toc504559315"/>
      <w:bookmarkStart w:id="496" w:name="_Toc504559543"/>
      <w:bookmarkStart w:id="497" w:name="_Toc522115875"/>
      <w:bookmarkEnd w:id="492"/>
      <w:r w:rsidRPr="00287BD2">
        <w:t>2.10 Conclusions</w:t>
      </w:r>
      <w:bookmarkEnd w:id="494"/>
      <w:bookmarkEnd w:id="495"/>
      <w:bookmarkEnd w:id="496"/>
      <w:bookmarkEnd w:id="497"/>
    </w:p>
    <w:p w14:paraId="34DE1508" w14:textId="09772D3D" w:rsidR="00894F86" w:rsidRPr="00287BD2" w:rsidRDefault="00894F86" w:rsidP="00FF4308">
      <w:pPr>
        <w:pStyle w:val="BodyText"/>
        <w:ind w:left="0" w:firstLine="0"/>
      </w:pPr>
      <w:r w:rsidRPr="00287BD2">
        <w:t xml:space="preserve">CCA awareness among key transport sector stakeholders is not at a high level. </w:t>
      </w:r>
      <w:r w:rsidR="00FF4308">
        <w:t>Overall</w:t>
      </w:r>
      <w:r w:rsidRPr="00287BD2">
        <w:t>, policy documents focus on measures to mitigate the adverse effect of the transport sector on the environment</w:t>
      </w:r>
      <w:r w:rsidR="006E4BD3" w:rsidRPr="00287BD2">
        <w:t xml:space="preserve">. </w:t>
      </w:r>
      <w:r w:rsidR="004554E5" w:rsidRPr="00287BD2">
        <w:t>Reverse</w:t>
      </w:r>
      <w:r w:rsidRPr="00287BD2">
        <w:t xml:space="preserve"> climate change effects on the sector are almost not dealt with.</w:t>
      </w:r>
    </w:p>
    <w:p w14:paraId="53D39E4C" w14:textId="7ECB9B72" w:rsidR="00894F86" w:rsidRPr="00287BD2" w:rsidRDefault="00894F86" w:rsidP="003F129C">
      <w:pPr>
        <w:pStyle w:val="BodyText"/>
        <w:ind w:left="0" w:firstLine="0"/>
      </w:pPr>
      <w:r w:rsidRPr="00287BD2">
        <w:t xml:space="preserve">In road and inland waterway transport some measures that correlate </w:t>
      </w:r>
      <w:r w:rsidR="006E4BD3" w:rsidRPr="00287BD2">
        <w:t>to</w:t>
      </w:r>
      <w:r w:rsidRPr="00287BD2">
        <w:t xml:space="preserve"> climate change were designed and partially applied. However, it seems these are considered in the framework of improving infrastructure performance in general or as attempt to solve issues on </w:t>
      </w:r>
      <w:r w:rsidR="006E4BD3" w:rsidRPr="00287BD2">
        <w:t xml:space="preserve">a </w:t>
      </w:r>
      <w:r w:rsidRPr="00287BD2">
        <w:t>case</w:t>
      </w:r>
      <w:r w:rsidR="006E4BD3" w:rsidRPr="00287BD2">
        <w:t>-</w:t>
      </w:r>
      <w:r w:rsidRPr="00287BD2">
        <w:t>by</w:t>
      </w:r>
      <w:r w:rsidR="006E4BD3" w:rsidRPr="00287BD2">
        <w:t>-</w:t>
      </w:r>
      <w:r w:rsidRPr="00287BD2">
        <w:t>case basis and not as structured and planned effort</w:t>
      </w:r>
      <w:r w:rsidR="006E4BD3" w:rsidRPr="00287BD2">
        <w:t>s</w:t>
      </w:r>
      <w:r w:rsidRPr="00287BD2">
        <w:t xml:space="preserve"> to address the effect</w:t>
      </w:r>
      <w:r w:rsidR="006E4BD3" w:rsidRPr="00287BD2">
        <w:t>s</w:t>
      </w:r>
      <w:r w:rsidRPr="00287BD2">
        <w:t xml:space="preserve"> of climate change.</w:t>
      </w:r>
    </w:p>
    <w:p w14:paraId="4DB3BB64" w14:textId="04B0D21E" w:rsidR="00894F86" w:rsidRPr="00287BD2" w:rsidRDefault="006E4BD3" w:rsidP="003F129C">
      <w:pPr>
        <w:pStyle w:val="BodyText"/>
        <w:ind w:left="0" w:firstLine="0"/>
      </w:pPr>
      <w:r w:rsidRPr="00287BD2">
        <w:t>Direct consequences of a</w:t>
      </w:r>
      <w:r w:rsidR="00894F86" w:rsidRPr="00287BD2">
        <w:t xml:space="preserve"> lack of systematic studies </w:t>
      </w:r>
      <w:r w:rsidRPr="00287BD2">
        <w:t xml:space="preserve">on </w:t>
      </w:r>
      <w:r w:rsidR="00894F86" w:rsidRPr="00287BD2">
        <w:t>the longer-term impact</w:t>
      </w:r>
      <w:r w:rsidRPr="00287BD2">
        <w:t>s</w:t>
      </w:r>
      <w:r w:rsidR="00894F86" w:rsidRPr="00287BD2">
        <w:t xml:space="preserve"> of climate change</w:t>
      </w:r>
      <w:r w:rsidRPr="00287BD2">
        <w:t>,</w:t>
      </w:r>
      <w:r w:rsidR="00894F86" w:rsidRPr="00287BD2">
        <w:t xml:space="preserve"> specifically </w:t>
      </w:r>
      <w:r w:rsidRPr="00287BD2">
        <w:t>in</w:t>
      </w:r>
      <w:r w:rsidR="00894F86" w:rsidRPr="00287BD2">
        <w:t xml:space="preserve"> the Bulgarian transport sector</w:t>
      </w:r>
      <w:r w:rsidRPr="00287BD2">
        <w:t>,</w:t>
      </w:r>
      <w:r w:rsidR="00894F86" w:rsidRPr="00287BD2">
        <w:t xml:space="preserve"> </w:t>
      </w:r>
      <w:r w:rsidR="00150739" w:rsidRPr="00287BD2">
        <w:t xml:space="preserve">are </w:t>
      </w:r>
      <w:r w:rsidR="00894F86" w:rsidRPr="00287BD2">
        <w:t xml:space="preserve">not only </w:t>
      </w:r>
      <w:r w:rsidR="00150739" w:rsidRPr="00287BD2">
        <w:t xml:space="preserve">the </w:t>
      </w:r>
      <w:r w:rsidR="00894F86" w:rsidRPr="00287BD2">
        <w:t xml:space="preserve">relatively low </w:t>
      </w:r>
      <w:r w:rsidR="00150739" w:rsidRPr="00287BD2">
        <w:t xml:space="preserve">climate change </w:t>
      </w:r>
      <w:r w:rsidR="00894F86" w:rsidRPr="00287BD2">
        <w:t xml:space="preserve">interest among </w:t>
      </w:r>
      <w:r w:rsidR="00150739" w:rsidRPr="00287BD2">
        <w:t>transport sector</w:t>
      </w:r>
      <w:r w:rsidR="00894F86" w:rsidRPr="00287BD2">
        <w:t xml:space="preserve"> stakeho</w:t>
      </w:r>
      <w:r w:rsidR="00150739" w:rsidRPr="00287BD2">
        <w:t>lders</w:t>
      </w:r>
      <w:r w:rsidR="00894F86" w:rsidRPr="00287BD2">
        <w:t xml:space="preserve">, but also </w:t>
      </w:r>
      <w:r w:rsidR="00150739" w:rsidRPr="00287BD2">
        <w:t>a</w:t>
      </w:r>
      <w:r w:rsidR="00894F86" w:rsidRPr="00287BD2">
        <w:t xml:space="preserve"> stronger focus on short term actions </w:t>
      </w:r>
      <w:r w:rsidR="00150739" w:rsidRPr="00287BD2">
        <w:t>as a response to</w:t>
      </w:r>
      <w:r w:rsidR="00894F86" w:rsidRPr="00287BD2">
        <w:t xml:space="preserve"> emergenc</w:t>
      </w:r>
      <w:r w:rsidR="00150739" w:rsidRPr="00287BD2">
        <w:t xml:space="preserve">ies </w:t>
      </w:r>
      <w:r w:rsidR="00894F86" w:rsidRPr="00287BD2">
        <w:t>rather than developing strategies and long-term action plans to address future problems. This result</w:t>
      </w:r>
      <w:r w:rsidR="00150739" w:rsidRPr="00287BD2">
        <w:t>s</w:t>
      </w:r>
      <w:r w:rsidR="00894F86" w:rsidRPr="00287BD2">
        <w:t xml:space="preserve"> in a relatively low adaptive capacity of the sector. The </w:t>
      </w:r>
      <w:r w:rsidR="00150739" w:rsidRPr="00287BD2">
        <w:t xml:space="preserve">lack of </w:t>
      </w:r>
      <w:r w:rsidR="00894F86" w:rsidRPr="00287BD2">
        <w:t>availability and quality of statistical data over a long</w:t>
      </w:r>
      <w:r w:rsidR="00150739" w:rsidRPr="00287BD2">
        <w:t>er</w:t>
      </w:r>
      <w:r w:rsidR="00894F86" w:rsidRPr="00287BD2">
        <w:t xml:space="preserve"> period</w:t>
      </w:r>
      <w:r w:rsidR="00150739" w:rsidRPr="00287BD2">
        <w:t>, required to</w:t>
      </w:r>
      <w:r w:rsidR="00894F86" w:rsidRPr="00287BD2">
        <w:t xml:space="preserve"> support </w:t>
      </w:r>
      <w:r w:rsidR="00150739" w:rsidRPr="00287BD2">
        <w:t xml:space="preserve">the </w:t>
      </w:r>
      <w:r w:rsidR="00894F86" w:rsidRPr="00287BD2">
        <w:t>planning process</w:t>
      </w:r>
      <w:r w:rsidR="00150739" w:rsidRPr="00287BD2">
        <w:t>,</w:t>
      </w:r>
      <w:r w:rsidR="00894F86" w:rsidRPr="00287BD2">
        <w:t xml:space="preserve"> is another barrier for setting sound </w:t>
      </w:r>
      <w:r w:rsidR="00E50082" w:rsidRPr="00287BD2">
        <w:t>program</w:t>
      </w:r>
      <w:r w:rsidR="00894F86" w:rsidRPr="00287BD2">
        <w:t>s t</w:t>
      </w:r>
      <w:r w:rsidR="00150739" w:rsidRPr="00287BD2">
        <w:t>hat can</w:t>
      </w:r>
      <w:r w:rsidR="00894F86" w:rsidRPr="00287BD2">
        <w:t xml:space="preserve"> address the challenges </w:t>
      </w:r>
      <w:r w:rsidR="00150739" w:rsidRPr="00287BD2">
        <w:t xml:space="preserve">that the </w:t>
      </w:r>
      <w:r w:rsidR="00894F86" w:rsidRPr="00287BD2">
        <w:t>transport sector</w:t>
      </w:r>
      <w:r w:rsidR="00150739" w:rsidRPr="00287BD2">
        <w:t xml:space="preserve"> faces </w:t>
      </w:r>
      <w:r w:rsidR="00894F86" w:rsidRPr="00287BD2">
        <w:t xml:space="preserve">and is expected to further </w:t>
      </w:r>
      <w:r w:rsidR="00150739" w:rsidRPr="00287BD2">
        <w:t xml:space="preserve">and increasingly </w:t>
      </w:r>
      <w:r w:rsidR="00894F86" w:rsidRPr="00287BD2">
        <w:t>face.</w:t>
      </w:r>
    </w:p>
    <w:p w14:paraId="10EFDE07" w14:textId="68E6D259" w:rsidR="00236F54" w:rsidRPr="00287BD2" w:rsidRDefault="00894F86" w:rsidP="00FF4308">
      <w:pPr>
        <w:pStyle w:val="BodyText"/>
        <w:ind w:left="0" w:firstLine="0"/>
      </w:pPr>
      <w:r w:rsidRPr="00287BD2">
        <w:t xml:space="preserve">Although a positive trend was observed, </w:t>
      </w:r>
      <w:r w:rsidR="00150739" w:rsidRPr="00287BD2">
        <w:t>much</w:t>
      </w:r>
      <w:r w:rsidRPr="00287BD2">
        <w:t xml:space="preserve"> remains to be done in pursuing a more systematic approach and understanding </w:t>
      </w:r>
      <w:r w:rsidR="00FF4308">
        <w:t>of</w:t>
      </w:r>
      <w:r w:rsidR="00F32B6E" w:rsidRPr="00287BD2">
        <w:t xml:space="preserve"> </w:t>
      </w:r>
      <w:r w:rsidR="0090266B">
        <w:t>CC</w:t>
      </w:r>
      <w:r w:rsidR="00FF4308">
        <w:t xml:space="preserve"> issues and their importance by stakeholders</w:t>
      </w:r>
      <w:r w:rsidRPr="00287BD2">
        <w:t>.</w:t>
      </w:r>
    </w:p>
    <w:p w14:paraId="65D419D2" w14:textId="77777777" w:rsidR="00261947" w:rsidRDefault="00261947">
      <w:pPr>
        <w:spacing w:after="200" w:line="276" w:lineRule="auto"/>
        <w:jc w:val="left"/>
        <w:rPr>
          <w:rFonts w:ascii="Calibri" w:eastAsia="Times New Roman" w:hAnsi="Calibri" w:cs="Times New Roman"/>
          <w:b/>
          <w:bCs/>
          <w:color w:val="2F5496"/>
          <w:sz w:val="32"/>
          <w:szCs w:val="28"/>
        </w:rPr>
      </w:pPr>
      <w:bookmarkStart w:id="498" w:name="_Toc500075648"/>
      <w:bookmarkStart w:id="499" w:name="_Toc504556252"/>
      <w:bookmarkStart w:id="500" w:name="_Toc504559316"/>
      <w:bookmarkStart w:id="501" w:name="_Toc504559544"/>
      <w:r>
        <w:br w:type="page"/>
      </w:r>
    </w:p>
    <w:p w14:paraId="5836804B" w14:textId="0B01F9AD" w:rsidR="004506EA" w:rsidRPr="00287BD2" w:rsidRDefault="00ED5C26" w:rsidP="00ED5C26">
      <w:pPr>
        <w:pStyle w:val="Heading1"/>
      </w:pPr>
      <w:bookmarkStart w:id="502" w:name="_Toc522115876"/>
      <w:r w:rsidRPr="00287BD2">
        <w:lastRenderedPageBreak/>
        <w:t xml:space="preserve">Chapter 3. </w:t>
      </w:r>
      <w:r w:rsidR="004506EA" w:rsidRPr="00287BD2">
        <w:t xml:space="preserve">Adaptation </w:t>
      </w:r>
      <w:r w:rsidR="00EA64F4" w:rsidRPr="00287BD2">
        <w:t>O</w:t>
      </w:r>
      <w:r w:rsidR="004506EA" w:rsidRPr="00287BD2">
        <w:t>ptions</w:t>
      </w:r>
      <w:bookmarkEnd w:id="493"/>
      <w:bookmarkEnd w:id="498"/>
      <w:bookmarkEnd w:id="499"/>
      <w:bookmarkEnd w:id="500"/>
      <w:bookmarkEnd w:id="501"/>
      <w:bookmarkEnd w:id="502"/>
    </w:p>
    <w:p w14:paraId="3DE4B462" w14:textId="63F4263C" w:rsidR="004506EA" w:rsidRPr="00287BD2" w:rsidRDefault="004506EA" w:rsidP="00AA50B0">
      <w:pPr>
        <w:pStyle w:val="Heading2"/>
      </w:pPr>
      <w:bookmarkStart w:id="503" w:name="_Toc484688393"/>
      <w:bookmarkStart w:id="504" w:name="_Toc500075649"/>
      <w:bookmarkStart w:id="505" w:name="_Toc504556253"/>
      <w:bookmarkStart w:id="506" w:name="_Toc504559317"/>
      <w:bookmarkStart w:id="507" w:name="_Toc504559545"/>
      <w:bookmarkStart w:id="508" w:name="_Toc522115877"/>
      <w:r w:rsidRPr="00287BD2">
        <w:t>Introduction</w:t>
      </w:r>
      <w:bookmarkEnd w:id="503"/>
      <w:bookmarkEnd w:id="504"/>
      <w:bookmarkEnd w:id="505"/>
      <w:bookmarkEnd w:id="506"/>
      <w:bookmarkEnd w:id="507"/>
      <w:bookmarkEnd w:id="508"/>
    </w:p>
    <w:p w14:paraId="09E8E61A" w14:textId="5800F057" w:rsidR="004506EA" w:rsidRPr="00287BD2" w:rsidRDefault="004506EA" w:rsidP="00911C5E">
      <w:pPr>
        <w:pStyle w:val="Heading4"/>
        <w:rPr>
          <w:rStyle w:val="Heading4Char"/>
          <w:bCs/>
          <w:i/>
          <w:iCs/>
        </w:rPr>
      </w:pPr>
      <w:bookmarkStart w:id="509" w:name="_Toc500075650"/>
      <w:r w:rsidRPr="00287BD2">
        <w:rPr>
          <w:rStyle w:val="Heading4Char"/>
          <w:bCs/>
          <w:i/>
          <w:iCs/>
        </w:rPr>
        <w:t xml:space="preserve">Types of </w:t>
      </w:r>
      <w:r w:rsidR="00AE27B9" w:rsidRPr="00287BD2">
        <w:rPr>
          <w:rStyle w:val="Heading4Char"/>
          <w:bCs/>
          <w:i/>
          <w:iCs/>
        </w:rPr>
        <w:t>a</w:t>
      </w:r>
      <w:r w:rsidRPr="00287BD2">
        <w:rPr>
          <w:rStyle w:val="Heading4Char"/>
          <w:bCs/>
          <w:i/>
          <w:iCs/>
        </w:rPr>
        <w:t>daptation</w:t>
      </w:r>
      <w:bookmarkEnd w:id="509"/>
    </w:p>
    <w:p w14:paraId="46D02665" w14:textId="56FD83FF" w:rsidR="004506EA" w:rsidRPr="00287BD2" w:rsidRDefault="006C03E4" w:rsidP="003F129C">
      <w:pPr>
        <w:pStyle w:val="BodyText"/>
        <w:spacing w:after="60"/>
        <w:ind w:left="0" w:firstLine="0"/>
      </w:pPr>
      <w:r w:rsidRPr="00287BD2">
        <w:t>Climate change a</w:t>
      </w:r>
      <w:r w:rsidR="004506EA" w:rsidRPr="00287BD2">
        <w:t xml:space="preserve">daptation options can be </w:t>
      </w:r>
      <w:r w:rsidR="00A136D2" w:rsidRPr="00287BD2">
        <w:t>categorized</w:t>
      </w:r>
      <w:r w:rsidR="004506EA" w:rsidRPr="00287BD2">
        <w:t xml:space="preserve"> as contributing to either</w:t>
      </w:r>
      <w:r w:rsidR="00261947">
        <w:t xml:space="preserve"> (UKCIP, no date; p. 12)</w:t>
      </w:r>
      <w:r w:rsidR="00F32B6E" w:rsidRPr="00287BD2">
        <w:t>:</w:t>
      </w:r>
    </w:p>
    <w:p w14:paraId="3A5DDE50" w14:textId="77777777" w:rsidR="004506EA" w:rsidRPr="00287BD2" w:rsidRDefault="004506EA" w:rsidP="003F129C">
      <w:pPr>
        <w:pStyle w:val="Bullet"/>
        <w:spacing w:line="276" w:lineRule="auto"/>
        <w:rPr>
          <w:lang w:val="en-US"/>
        </w:rPr>
      </w:pPr>
      <w:r w:rsidRPr="00287BD2">
        <w:rPr>
          <w:lang w:val="en-US"/>
        </w:rPr>
        <w:t>building adaptive capacity; or</w:t>
      </w:r>
    </w:p>
    <w:p w14:paraId="3E2672F0" w14:textId="77777777" w:rsidR="004506EA" w:rsidRPr="00287BD2" w:rsidRDefault="004506EA" w:rsidP="00AA50B0">
      <w:pPr>
        <w:pStyle w:val="Bullet"/>
        <w:spacing w:after="120" w:line="276" w:lineRule="auto"/>
        <w:rPr>
          <w:lang w:val="en-US"/>
        </w:rPr>
      </w:pPr>
      <w:r w:rsidRPr="00287BD2">
        <w:rPr>
          <w:lang w:val="en-US"/>
        </w:rPr>
        <w:t>delivering adaptation actions.</w:t>
      </w:r>
    </w:p>
    <w:p w14:paraId="64142CCA" w14:textId="6680BA9E" w:rsidR="004506EA" w:rsidRPr="00287BD2" w:rsidRDefault="004506EA" w:rsidP="003F129C">
      <w:pPr>
        <w:pStyle w:val="BodyText"/>
        <w:ind w:left="0" w:firstLine="0"/>
      </w:pPr>
      <w:r w:rsidRPr="00287BD2">
        <w:t xml:space="preserve">Adaptive capacity is supported by enhancing the availability of information (data collection, scientific research, awareness rising), building the necessary governance </w:t>
      </w:r>
      <w:r w:rsidR="00FF2F7F" w:rsidRPr="00287BD2">
        <w:t xml:space="preserve">tools </w:t>
      </w:r>
      <w:r w:rsidRPr="00287BD2">
        <w:t>(procedures, codes, standards, guidelines and legislation), as well as building and strengthening institutional capacity (</w:t>
      </w:r>
      <w:r w:rsidR="00A136D2" w:rsidRPr="00287BD2">
        <w:t>organizational</w:t>
      </w:r>
      <w:r w:rsidRPr="00287BD2">
        <w:t xml:space="preserve"> development, partnerships between the institutions, partnerships with NGOs).</w:t>
      </w:r>
    </w:p>
    <w:p w14:paraId="750725C9" w14:textId="43F3C30B" w:rsidR="004506EA" w:rsidRPr="00287BD2" w:rsidRDefault="004506EA" w:rsidP="003F129C">
      <w:pPr>
        <w:pStyle w:val="BodyText"/>
        <w:ind w:left="0" w:firstLine="0"/>
      </w:pPr>
      <w:r w:rsidRPr="00287BD2">
        <w:t xml:space="preserve">The second category of adaptation options includes specific actions that help to reduce climate change vulnerability. Whilst adaptation actions often occur naturally, they can become more efficient if planned and implemented in a systematic fashion – and this is one of the main goals of building adaptive capacity. </w:t>
      </w:r>
    </w:p>
    <w:p w14:paraId="2E417925" w14:textId="77551731" w:rsidR="004506EA" w:rsidRPr="00287BD2" w:rsidRDefault="004506EA" w:rsidP="003F129C">
      <w:pPr>
        <w:pStyle w:val="BodyText"/>
        <w:ind w:left="0" w:firstLine="0"/>
      </w:pPr>
      <w:r w:rsidRPr="00287BD2">
        <w:t xml:space="preserve">The adaptive capacity of the Bulgarian transport sector has been reviewed as part of the </w:t>
      </w:r>
      <w:r w:rsidR="00FF2F7F" w:rsidRPr="00287BD2">
        <w:t xml:space="preserve">2014 </w:t>
      </w:r>
      <w:r w:rsidRPr="00287BD2">
        <w:t xml:space="preserve">RVA and the conclusion is that </w:t>
      </w:r>
      <w:r w:rsidR="00FF2F7F" w:rsidRPr="00287BD2">
        <w:rPr>
          <w:i/>
        </w:rPr>
        <w:t xml:space="preserve">the adaptive capacity </w:t>
      </w:r>
      <w:r w:rsidRPr="00287BD2">
        <w:rPr>
          <w:i/>
        </w:rPr>
        <w:t>is not sufficient</w:t>
      </w:r>
      <w:r w:rsidR="00EB3D9B" w:rsidRPr="00287BD2">
        <w:rPr>
          <w:i/>
        </w:rPr>
        <w:t xml:space="preserve"> </w:t>
      </w:r>
      <w:r w:rsidR="00EB3D9B" w:rsidRPr="00287BD2">
        <w:rPr>
          <w:iCs/>
        </w:rPr>
        <w:t>(</w:t>
      </w:r>
      <w:r w:rsidR="00EB3D9B" w:rsidRPr="00287BD2">
        <w:t>MoEW 2014; pp. 147-148)</w:t>
      </w:r>
      <w:r w:rsidR="00F32B6E" w:rsidRPr="00287BD2">
        <w:rPr>
          <w:i/>
        </w:rPr>
        <w:t>.</w:t>
      </w:r>
      <w:r w:rsidRPr="00287BD2">
        <w:t xml:space="preserve"> The review of the policy context made in this study</w:t>
      </w:r>
      <w:r w:rsidRPr="00287BD2">
        <w:rPr>
          <w:rStyle w:val="FootnoteReference"/>
        </w:rPr>
        <w:footnoteReference w:id="70"/>
      </w:r>
      <w:r w:rsidRPr="00287BD2">
        <w:t xml:space="preserve"> also suggests that there is</w:t>
      </w:r>
      <w:r w:rsidR="00FF2F7F" w:rsidRPr="00287BD2">
        <w:t xml:space="preserve"> a</w:t>
      </w:r>
      <w:r w:rsidRPr="00287BD2">
        <w:t xml:space="preserve"> substantial room for improvement of the adaptive capacity.</w:t>
      </w:r>
    </w:p>
    <w:p w14:paraId="20D1544A" w14:textId="098FEBD3" w:rsidR="004506EA" w:rsidRPr="00287BD2" w:rsidRDefault="004506EA" w:rsidP="00911C5E">
      <w:pPr>
        <w:pStyle w:val="Heading4"/>
      </w:pPr>
      <w:bookmarkStart w:id="510" w:name="_Toc500075651"/>
      <w:r w:rsidRPr="00287BD2">
        <w:t xml:space="preserve">Adaptation </w:t>
      </w:r>
      <w:r w:rsidR="00AE27B9" w:rsidRPr="00287BD2">
        <w:t>p</w:t>
      </w:r>
      <w:r w:rsidRPr="00287BD2">
        <w:t>rinciples</w:t>
      </w:r>
      <w:bookmarkEnd w:id="510"/>
    </w:p>
    <w:p w14:paraId="199B582D" w14:textId="3C302382" w:rsidR="004506EA" w:rsidRPr="00287BD2" w:rsidRDefault="004506EA" w:rsidP="003F129C">
      <w:pPr>
        <w:pStyle w:val="BodyText"/>
        <w:spacing w:after="60"/>
        <w:ind w:left="0" w:firstLine="0"/>
      </w:pPr>
      <w:r w:rsidRPr="00287BD2">
        <w:t>Before attempting to identify concrete adaptation options it is important to define key principles and criteria the options must comply with. Some of the most important such principles and criteria are listed below. Adaptation options must be</w:t>
      </w:r>
      <w:r w:rsidR="00EB3D9B" w:rsidRPr="00287BD2">
        <w:t xml:space="preserve"> (Defra 2010; p. 15)</w:t>
      </w:r>
      <w:r w:rsidR="00F32B6E" w:rsidRPr="00287BD2">
        <w:t>:</w:t>
      </w:r>
    </w:p>
    <w:p w14:paraId="77928026" w14:textId="51AE31E1" w:rsidR="004506EA" w:rsidRPr="00287BD2" w:rsidRDefault="004506EA" w:rsidP="00911C5E">
      <w:pPr>
        <w:pStyle w:val="Bullet"/>
        <w:spacing w:line="276" w:lineRule="auto"/>
        <w:rPr>
          <w:lang w:val="en-US"/>
        </w:rPr>
      </w:pPr>
      <w:r w:rsidRPr="00287BD2">
        <w:rPr>
          <w:i/>
          <w:lang w:val="en-US"/>
        </w:rPr>
        <w:t>Sustainable</w:t>
      </w:r>
      <w:r w:rsidRPr="00287BD2">
        <w:rPr>
          <w:lang w:val="en-US"/>
        </w:rPr>
        <w:t xml:space="preserve"> – sustainability is expected to ensure that threats are </w:t>
      </w:r>
      <w:r w:rsidR="00A136D2" w:rsidRPr="00287BD2">
        <w:rPr>
          <w:lang w:val="en-US"/>
        </w:rPr>
        <w:t>minimized</w:t>
      </w:r>
      <w:r w:rsidRPr="00287BD2">
        <w:rPr>
          <w:lang w:val="en-US"/>
        </w:rPr>
        <w:t xml:space="preserve"> but also that opportunities are taken good use of.</w:t>
      </w:r>
    </w:p>
    <w:p w14:paraId="4A4B2EC9" w14:textId="77777777" w:rsidR="004506EA" w:rsidRPr="00287BD2" w:rsidRDefault="004506EA" w:rsidP="00911C5E">
      <w:pPr>
        <w:pStyle w:val="Bullet"/>
        <w:spacing w:line="276" w:lineRule="auto"/>
        <w:rPr>
          <w:lang w:val="en-US"/>
        </w:rPr>
      </w:pPr>
      <w:r w:rsidRPr="00287BD2">
        <w:rPr>
          <w:i/>
          <w:lang w:val="en-US"/>
        </w:rPr>
        <w:t>Proportionate and integrated</w:t>
      </w:r>
      <w:r w:rsidRPr="00287BD2">
        <w:rPr>
          <w:lang w:val="en-US"/>
        </w:rPr>
        <w:t xml:space="preserve"> – response to climate change must become 'business as usual' and part of the normal workflow of the stakeholders.</w:t>
      </w:r>
    </w:p>
    <w:p w14:paraId="414EADF6" w14:textId="77777777" w:rsidR="004506EA" w:rsidRPr="00287BD2" w:rsidRDefault="004506EA" w:rsidP="00911C5E">
      <w:pPr>
        <w:pStyle w:val="Bullet"/>
        <w:spacing w:line="276" w:lineRule="auto"/>
        <w:rPr>
          <w:lang w:val="en-US"/>
        </w:rPr>
      </w:pPr>
      <w:r w:rsidRPr="00287BD2">
        <w:rPr>
          <w:i/>
          <w:lang w:val="en-US"/>
        </w:rPr>
        <w:t>Collaborative and open</w:t>
      </w:r>
      <w:r w:rsidRPr="00287BD2">
        <w:rPr>
          <w:lang w:val="en-US"/>
        </w:rPr>
        <w:t xml:space="preserve"> – as climate change has global effect on economy and society, the response to it must be joint and requires collaborative actions involving a wide range of stakeholders and individuals. </w:t>
      </w:r>
    </w:p>
    <w:p w14:paraId="02748126" w14:textId="77777777" w:rsidR="004506EA" w:rsidRPr="00287BD2" w:rsidRDefault="004506EA" w:rsidP="00911C5E">
      <w:pPr>
        <w:pStyle w:val="Bullet"/>
        <w:spacing w:line="276" w:lineRule="auto"/>
        <w:rPr>
          <w:lang w:val="en-US"/>
        </w:rPr>
      </w:pPr>
      <w:r w:rsidRPr="00287BD2">
        <w:rPr>
          <w:i/>
          <w:lang w:val="en-US"/>
        </w:rPr>
        <w:t>Effective</w:t>
      </w:r>
      <w:r w:rsidRPr="00287BD2">
        <w:rPr>
          <w:lang w:val="en-US"/>
        </w:rPr>
        <w:t xml:space="preserve"> – actions must be context specific, implementable, and enforceable. </w:t>
      </w:r>
    </w:p>
    <w:p w14:paraId="4A8B4CEC" w14:textId="77777777" w:rsidR="004506EA" w:rsidRPr="00287BD2" w:rsidRDefault="004506EA" w:rsidP="00911C5E">
      <w:pPr>
        <w:pStyle w:val="Bullet"/>
        <w:spacing w:line="276" w:lineRule="auto"/>
        <w:rPr>
          <w:lang w:val="en-US"/>
        </w:rPr>
      </w:pPr>
      <w:r w:rsidRPr="00287BD2">
        <w:rPr>
          <w:i/>
          <w:lang w:val="en-US"/>
        </w:rPr>
        <w:t>Efficient</w:t>
      </w:r>
      <w:r w:rsidRPr="00287BD2">
        <w:rPr>
          <w:lang w:val="en-US"/>
        </w:rPr>
        <w:t xml:space="preserve"> – it is critical to attempt to weigh the costs, benefits and risks involved. The results of the actions should be measurable.</w:t>
      </w:r>
    </w:p>
    <w:p w14:paraId="36DDD008" w14:textId="1F96095E" w:rsidR="0090266B" w:rsidRPr="0090266B" w:rsidRDefault="004506EA" w:rsidP="0090266B">
      <w:pPr>
        <w:pStyle w:val="Bullet"/>
        <w:spacing w:after="120" w:line="276" w:lineRule="auto"/>
        <w:rPr>
          <w:lang w:val="en-US"/>
        </w:rPr>
      </w:pPr>
      <w:r w:rsidRPr="00287BD2">
        <w:rPr>
          <w:i/>
          <w:lang w:val="en-US"/>
        </w:rPr>
        <w:t>Equitable</w:t>
      </w:r>
      <w:r w:rsidRPr="00287BD2">
        <w:rPr>
          <w:lang w:val="en-US"/>
        </w:rPr>
        <w:t xml:space="preserve"> – the consequences of the different options must be distributed within the society in a fair manner and it vulnerable individuals or groups must not bear a disproportionate share of the adaptation costs or residual risks.</w:t>
      </w:r>
    </w:p>
    <w:p w14:paraId="33E192E2" w14:textId="7D55B18E" w:rsidR="004506EA" w:rsidRPr="00287BD2" w:rsidRDefault="004506EA" w:rsidP="00261947">
      <w:pPr>
        <w:pStyle w:val="BodyText"/>
        <w:keepNext/>
        <w:keepLines/>
        <w:widowControl/>
        <w:ind w:left="0" w:firstLine="0"/>
      </w:pPr>
      <w:r w:rsidRPr="00287BD2">
        <w:lastRenderedPageBreak/>
        <w:t xml:space="preserve">Finally, adaptation options must be </w:t>
      </w:r>
      <w:r w:rsidRPr="00287BD2">
        <w:rPr>
          <w:i/>
        </w:rPr>
        <w:t>specific</w:t>
      </w:r>
      <w:r w:rsidRPr="00287BD2">
        <w:t>. Adaptation policy making sometimes suffers from lack of concrete actions</w:t>
      </w:r>
      <w:r w:rsidR="00EB3D9B" w:rsidRPr="00287BD2">
        <w:t xml:space="preserve"> (SWD (2013) 134, p. 21)</w:t>
      </w:r>
      <w:r w:rsidRPr="00287BD2">
        <w:t xml:space="preserve"> and emphasis is often put on the statement of only general intentions and principles.</w:t>
      </w:r>
    </w:p>
    <w:p w14:paraId="6FCCBC18" w14:textId="5659DDF6" w:rsidR="004506EA" w:rsidRPr="00287BD2" w:rsidRDefault="00803E9B" w:rsidP="00911C5E">
      <w:pPr>
        <w:pStyle w:val="Heading2"/>
        <w:spacing w:before="200"/>
      </w:pPr>
      <w:bookmarkStart w:id="511" w:name="_Toc484688394"/>
      <w:bookmarkStart w:id="512" w:name="_Toc500075652"/>
      <w:bookmarkStart w:id="513" w:name="_Toc504556254"/>
      <w:bookmarkStart w:id="514" w:name="_Toc504559318"/>
      <w:bookmarkStart w:id="515" w:name="_Toc504559546"/>
      <w:bookmarkStart w:id="516" w:name="_Toc522115878"/>
      <w:r w:rsidRPr="00287BD2">
        <w:t>3</w:t>
      </w:r>
      <w:r w:rsidR="004506EA" w:rsidRPr="00287BD2">
        <w:t>.</w:t>
      </w:r>
      <w:r w:rsidR="005F4819" w:rsidRPr="00287BD2">
        <w:t>1.</w:t>
      </w:r>
      <w:r w:rsidR="004506EA" w:rsidRPr="00287BD2">
        <w:tab/>
      </w:r>
      <w:r w:rsidR="005F4819" w:rsidRPr="00287BD2">
        <w:t xml:space="preserve">Identified </w:t>
      </w:r>
      <w:r w:rsidR="00EA64F4" w:rsidRPr="00287BD2">
        <w:t>A</w:t>
      </w:r>
      <w:r w:rsidR="005F4819" w:rsidRPr="00287BD2">
        <w:t xml:space="preserve">daptation </w:t>
      </w:r>
      <w:r w:rsidR="00EA64F4" w:rsidRPr="00287BD2">
        <w:t>O</w:t>
      </w:r>
      <w:r w:rsidR="005F4819" w:rsidRPr="00287BD2">
        <w:t>ptions</w:t>
      </w:r>
      <w:bookmarkEnd w:id="511"/>
      <w:bookmarkEnd w:id="512"/>
      <w:bookmarkEnd w:id="513"/>
      <w:bookmarkEnd w:id="514"/>
      <w:bookmarkEnd w:id="515"/>
      <w:bookmarkEnd w:id="516"/>
    </w:p>
    <w:p w14:paraId="1C58D650" w14:textId="6B554D41" w:rsidR="004506EA" w:rsidRPr="00287BD2" w:rsidRDefault="00803E9B" w:rsidP="00AA50B0">
      <w:pPr>
        <w:pStyle w:val="Heading3"/>
      </w:pPr>
      <w:bookmarkStart w:id="517" w:name="_Toc500075653"/>
      <w:bookmarkStart w:id="518" w:name="_Toc504556255"/>
      <w:bookmarkStart w:id="519" w:name="_Toc504559319"/>
      <w:bookmarkStart w:id="520" w:name="_Toc504559547"/>
      <w:bookmarkStart w:id="521" w:name="_Toc522115879"/>
      <w:r w:rsidRPr="00287BD2">
        <w:t>3</w:t>
      </w:r>
      <w:r w:rsidR="004506EA" w:rsidRPr="00287BD2">
        <w:t>.</w:t>
      </w:r>
      <w:r w:rsidR="005F4819" w:rsidRPr="00287BD2">
        <w:t>1</w:t>
      </w:r>
      <w:r w:rsidR="004506EA" w:rsidRPr="00287BD2">
        <w:t>.1</w:t>
      </w:r>
      <w:r w:rsidR="005F4819" w:rsidRPr="00287BD2">
        <w:t>.</w:t>
      </w:r>
      <w:r w:rsidR="004506EA" w:rsidRPr="00287BD2">
        <w:tab/>
        <w:t>Overview</w:t>
      </w:r>
      <w:bookmarkEnd w:id="517"/>
      <w:bookmarkEnd w:id="518"/>
      <w:bookmarkEnd w:id="519"/>
      <w:bookmarkEnd w:id="520"/>
      <w:bookmarkEnd w:id="521"/>
    </w:p>
    <w:p w14:paraId="17227CA1" w14:textId="5D5C11D3" w:rsidR="004506EA" w:rsidRPr="00287BD2" w:rsidRDefault="00E01376" w:rsidP="003F129C">
      <w:pPr>
        <w:pStyle w:val="BodyText"/>
        <w:ind w:left="0" w:firstLine="0"/>
      </w:pPr>
      <w:r w:rsidRPr="00287BD2">
        <w:t>To</w:t>
      </w:r>
      <w:r w:rsidR="004506EA" w:rsidRPr="00287BD2">
        <w:t xml:space="preserve"> achieve efficient CCA action, it is necessary to identify concrete adaptation options. This section first looks at the general areas where adaptation options can be </w:t>
      </w:r>
      <w:r w:rsidR="00F32B6E" w:rsidRPr="00287BD2">
        <w:t>sought and</w:t>
      </w:r>
      <w:r w:rsidR="004506EA" w:rsidRPr="00287BD2">
        <w:t xml:space="preserve"> based on the conclusions of the risk and vulnerability assessment (Chapter </w:t>
      </w:r>
      <w:r w:rsidR="00FF2F7F" w:rsidRPr="00287BD2">
        <w:t>1</w:t>
      </w:r>
      <w:r w:rsidR="004506EA" w:rsidRPr="00287BD2">
        <w:t xml:space="preserve">) and the present state of affairs (Chapter </w:t>
      </w:r>
      <w:r w:rsidR="00FF2F7F" w:rsidRPr="00287BD2">
        <w:t>2</w:t>
      </w:r>
      <w:r w:rsidR="004506EA" w:rsidRPr="00287BD2">
        <w:t xml:space="preserve">), formulates a long list of specific adaptation options. </w:t>
      </w:r>
    </w:p>
    <w:p w14:paraId="2113DD7E" w14:textId="301A6622" w:rsidR="004506EA" w:rsidRPr="00287BD2" w:rsidRDefault="004506EA" w:rsidP="003F129C">
      <w:pPr>
        <w:pStyle w:val="BodyText"/>
        <w:ind w:left="0" w:firstLine="0"/>
      </w:pPr>
      <w:r w:rsidRPr="00287BD2">
        <w:t>The long list of CCA options was presented to the main stakeholders and discussed with them at the Sector Consultation Session. Based on the feedback received, the adaptation options included were assessed for their relevance and priority.</w:t>
      </w:r>
    </w:p>
    <w:p w14:paraId="1224FCAC" w14:textId="5940D43E" w:rsidR="004506EA" w:rsidRPr="00287BD2" w:rsidRDefault="004506EA" w:rsidP="003F129C">
      <w:pPr>
        <w:pStyle w:val="BodyText"/>
        <w:spacing w:after="60"/>
        <w:ind w:left="0" w:firstLine="0"/>
      </w:pPr>
      <w:r w:rsidRPr="00287BD2">
        <w:t xml:space="preserve">There </w:t>
      </w:r>
      <w:r w:rsidR="00221AB8" w:rsidRPr="00287BD2">
        <w:t xml:space="preserve">are </w:t>
      </w:r>
      <w:r w:rsidR="0021533B" w:rsidRPr="00287BD2">
        <w:t>several</w:t>
      </w:r>
      <w:r w:rsidRPr="00287BD2">
        <w:t xml:space="preserve"> areas where adaptation options with relevance to the transport infrastructure can be sought, and namely:</w:t>
      </w:r>
    </w:p>
    <w:p w14:paraId="2FFE1A6B" w14:textId="269F4FCA" w:rsidR="004506EA" w:rsidRPr="00287BD2" w:rsidRDefault="004506EA" w:rsidP="00AA50B0">
      <w:pPr>
        <w:pStyle w:val="Bullet"/>
        <w:spacing w:line="276" w:lineRule="auto"/>
        <w:rPr>
          <w:lang w:val="en-US"/>
        </w:rPr>
      </w:pPr>
      <w:r w:rsidRPr="00287BD2">
        <w:rPr>
          <w:i/>
          <w:lang w:val="en-US"/>
        </w:rPr>
        <w:t>Design codes</w:t>
      </w:r>
      <w:r w:rsidRPr="00287BD2">
        <w:rPr>
          <w:lang w:val="en-US"/>
        </w:rPr>
        <w:t xml:space="preserve"> – the design codes, regulations and guidelines must be (regularly) reviewed and revised </w:t>
      </w:r>
      <w:r w:rsidR="0021533B" w:rsidRPr="00287BD2">
        <w:rPr>
          <w:lang w:val="en-US"/>
        </w:rPr>
        <w:t>to</w:t>
      </w:r>
      <w:r w:rsidRPr="00287BD2">
        <w:rPr>
          <w:lang w:val="en-US"/>
        </w:rPr>
        <w:t xml:space="preserve"> account for climate change and this is widely </w:t>
      </w:r>
      <w:r w:rsidR="00A136D2" w:rsidRPr="00287BD2">
        <w:rPr>
          <w:lang w:val="en-US"/>
        </w:rPr>
        <w:t>recognized</w:t>
      </w:r>
      <w:r w:rsidRPr="00287BD2">
        <w:rPr>
          <w:lang w:val="en-US"/>
        </w:rPr>
        <w:t xml:space="preserve"> in the available CCA strategies and literature;</w:t>
      </w:r>
    </w:p>
    <w:p w14:paraId="42483CBC" w14:textId="77777777" w:rsidR="004506EA" w:rsidRPr="00287BD2" w:rsidRDefault="004506EA" w:rsidP="00AA50B0">
      <w:pPr>
        <w:pStyle w:val="Bullet"/>
        <w:spacing w:line="276" w:lineRule="auto"/>
        <w:rPr>
          <w:lang w:val="en-US"/>
        </w:rPr>
      </w:pPr>
      <w:r w:rsidRPr="00287BD2">
        <w:rPr>
          <w:i/>
          <w:lang w:val="en-US"/>
        </w:rPr>
        <w:t>Project preparation</w:t>
      </w:r>
      <w:r w:rsidRPr="00287BD2">
        <w:rPr>
          <w:lang w:val="en-US"/>
        </w:rPr>
        <w:t xml:space="preserve"> – the formal and informal practices, rules and guidelines related to transport infrastructure project preparation need to be review and supplemented to account for climate change; the use of standard forms and documents (specially to aid CCA) is of great benefit to the quality of the project preparation process;</w:t>
      </w:r>
    </w:p>
    <w:p w14:paraId="684EC52C" w14:textId="34E4BD18" w:rsidR="004506EA" w:rsidRPr="00287BD2" w:rsidRDefault="004506EA" w:rsidP="00AA50B0">
      <w:pPr>
        <w:pStyle w:val="Bullet"/>
        <w:spacing w:line="276" w:lineRule="auto"/>
        <w:rPr>
          <w:lang w:val="en-US"/>
        </w:rPr>
      </w:pPr>
      <w:r w:rsidRPr="00287BD2">
        <w:rPr>
          <w:i/>
          <w:lang w:val="en-US"/>
        </w:rPr>
        <w:t>Operation and maintenance</w:t>
      </w:r>
      <w:r w:rsidRPr="00287BD2">
        <w:rPr>
          <w:lang w:val="en-US"/>
        </w:rPr>
        <w:t xml:space="preserve"> – the two main groups of aspects that need to be considered are</w:t>
      </w:r>
      <w:r w:rsidR="00995058" w:rsidRPr="00287BD2">
        <w:rPr>
          <w:lang w:val="en-US"/>
        </w:rPr>
        <w:t>:</w:t>
      </w:r>
      <w:r w:rsidRPr="00287BD2">
        <w:rPr>
          <w:lang w:val="en-US"/>
        </w:rPr>
        <w:t xml:space="preserve"> (a) the ones related to the level of service to the users of infrastructure; and (b) the ones related to efficient response to extreme weather-related events and their impact on the transport infrastructure;</w:t>
      </w:r>
    </w:p>
    <w:p w14:paraId="30EF10C3" w14:textId="77777777" w:rsidR="004506EA" w:rsidRPr="00287BD2" w:rsidRDefault="004506EA" w:rsidP="00AA50B0">
      <w:pPr>
        <w:pStyle w:val="Bullet"/>
        <w:spacing w:line="276" w:lineRule="auto"/>
        <w:rPr>
          <w:lang w:val="en-US"/>
        </w:rPr>
      </w:pPr>
      <w:r w:rsidRPr="00287BD2">
        <w:rPr>
          <w:i/>
          <w:lang w:val="en-US"/>
        </w:rPr>
        <w:t>Emergency response</w:t>
      </w:r>
      <w:r w:rsidRPr="00287BD2">
        <w:rPr>
          <w:lang w:val="en-US"/>
        </w:rPr>
        <w:t xml:space="preserve"> – most extreme weather-related events have the potential to cause emergency situations and adequate response to such events is of critical importance;</w:t>
      </w:r>
    </w:p>
    <w:p w14:paraId="5E62D245" w14:textId="77777777" w:rsidR="004506EA" w:rsidRPr="00287BD2" w:rsidRDefault="004506EA" w:rsidP="00AA50B0">
      <w:pPr>
        <w:pStyle w:val="Bullet"/>
        <w:spacing w:line="276" w:lineRule="auto"/>
        <w:rPr>
          <w:lang w:val="en-US"/>
        </w:rPr>
      </w:pPr>
      <w:r w:rsidRPr="00287BD2">
        <w:rPr>
          <w:i/>
          <w:lang w:val="en-US"/>
        </w:rPr>
        <w:t>Data collection</w:t>
      </w:r>
      <w:r w:rsidRPr="00287BD2">
        <w:rPr>
          <w:lang w:val="en-US"/>
        </w:rPr>
        <w:t xml:space="preserve"> – the availability of detailed and reliable statistical data for the transport systems allows better identification of climate-related issues, formulation of adaptation measures and evaluation of the results;</w:t>
      </w:r>
    </w:p>
    <w:p w14:paraId="10297B35" w14:textId="69B0A9BF" w:rsidR="004506EA" w:rsidRPr="00287BD2" w:rsidRDefault="004506EA" w:rsidP="00AA50B0">
      <w:pPr>
        <w:pStyle w:val="Bullet"/>
        <w:spacing w:after="120" w:line="276" w:lineRule="auto"/>
        <w:rPr>
          <w:lang w:val="en-US"/>
        </w:rPr>
      </w:pPr>
      <w:r w:rsidRPr="00287BD2">
        <w:rPr>
          <w:i/>
          <w:lang w:val="en-US"/>
        </w:rPr>
        <w:t>Institutional capacity building</w:t>
      </w:r>
      <w:r w:rsidRPr="00287BD2">
        <w:rPr>
          <w:lang w:val="en-US"/>
        </w:rPr>
        <w:t xml:space="preserve"> – spreading knowledge regarding climate change mitigation and adaptation is needed </w:t>
      </w:r>
      <w:r w:rsidR="00E01376" w:rsidRPr="00287BD2">
        <w:rPr>
          <w:lang w:val="en-US"/>
        </w:rPr>
        <w:t>to</w:t>
      </w:r>
      <w:r w:rsidRPr="00287BD2">
        <w:rPr>
          <w:lang w:val="en-US"/>
        </w:rPr>
        <w:t xml:space="preserve"> support the formulation and implementation of all policies related to these issues.</w:t>
      </w:r>
    </w:p>
    <w:p w14:paraId="22686770" w14:textId="197EAE86" w:rsidR="004506EA" w:rsidRPr="00287BD2" w:rsidRDefault="004506EA" w:rsidP="003F129C">
      <w:pPr>
        <w:pStyle w:val="BodyText"/>
        <w:ind w:left="0" w:firstLine="0"/>
      </w:pPr>
      <w:r w:rsidRPr="00287BD2">
        <w:t xml:space="preserve">Each of these adaptation option groups, and their relevance to the Bulgarian transport sector, are detailed below. A complete list of the specific adaptation options proposed in this section is presented as </w:t>
      </w:r>
      <w:r w:rsidR="0020418C" w:rsidRPr="00287BD2">
        <w:rPr>
          <w:b/>
          <w:bCs/>
          <w:i/>
        </w:rPr>
        <w:t>Annex</w:t>
      </w:r>
      <w:r w:rsidRPr="00287BD2">
        <w:rPr>
          <w:b/>
          <w:bCs/>
          <w:i/>
        </w:rPr>
        <w:t xml:space="preserve"> </w:t>
      </w:r>
      <w:r w:rsidR="000D3524" w:rsidRPr="00287BD2">
        <w:rPr>
          <w:b/>
          <w:bCs/>
          <w:i/>
        </w:rPr>
        <w:t>2</w:t>
      </w:r>
      <w:r w:rsidRPr="00287BD2">
        <w:t>.</w:t>
      </w:r>
    </w:p>
    <w:p w14:paraId="1E6AC473" w14:textId="77777777" w:rsidR="00261947" w:rsidRDefault="00261947">
      <w:pPr>
        <w:spacing w:after="200" w:line="276" w:lineRule="auto"/>
        <w:jc w:val="left"/>
        <w:rPr>
          <w:rFonts w:ascii="Calibri" w:eastAsia="Times New Roman" w:hAnsi="Calibri" w:cs="Times New Roman"/>
          <w:b/>
          <w:i/>
          <w:color w:val="4F81BD"/>
          <w:sz w:val="26"/>
          <w:szCs w:val="24"/>
        </w:rPr>
      </w:pPr>
      <w:bookmarkStart w:id="522" w:name="_Toc500075654"/>
      <w:bookmarkStart w:id="523" w:name="_Toc504556256"/>
      <w:bookmarkStart w:id="524" w:name="_Toc504559320"/>
      <w:bookmarkStart w:id="525" w:name="_Toc504559548"/>
      <w:r>
        <w:br w:type="page"/>
      </w:r>
    </w:p>
    <w:p w14:paraId="1A54FC98" w14:textId="25E0069F" w:rsidR="004506EA" w:rsidRPr="00287BD2" w:rsidRDefault="00803E9B" w:rsidP="00911C5E">
      <w:pPr>
        <w:pStyle w:val="Heading3"/>
        <w:spacing w:before="160"/>
      </w:pPr>
      <w:bookmarkStart w:id="526" w:name="_Toc522115880"/>
      <w:r w:rsidRPr="00287BD2">
        <w:lastRenderedPageBreak/>
        <w:t>3</w:t>
      </w:r>
      <w:r w:rsidR="004506EA" w:rsidRPr="00287BD2">
        <w:t>.</w:t>
      </w:r>
      <w:r w:rsidR="00087C3B" w:rsidRPr="00287BD2">
        <w:t>1</w:t>
      </w:r>
      <w:r w:rsidR="004506EA" w:rsidRPr="00287BD2">
        <w:t>.2</w:t>
      </w:r>
      <w:r w:rsidR="00087C3B" w:rsidRPr="00287BD2">
        <w:t>.</w:t>
      </w:r>
      <w:r w:rsidR="004506EA" w:rsidRPr="00287BD2">
        <w:tab/>
        <w:t>Review</w:t>
      </w:r>
      <w:r w:rsidR="00DE347B" w:rsidRPr="00287BD2">
        <w:t xml:space="preserve"> and update</w:t>
      </w:r>
      <w:r w:rsidR="004506EA" w:rsidRPr="00287BD2">
        <w:t xml:space="preserve"> </w:t>
      </w:r>
      <w:r w:rsidR="00087C3B" w:rsidRPr="00287BD2">
        <w:t>design codes</w:t>
      </w:r>
      <w:bookmarkEnd w:id="522"/>
      <w:bookmarkEnd w:id="523"/>
      <w:bookmarkEnd w:id="524"/>
      <w:bookmarkEnd w:id="525"/>
      <w:bookmarkEnd w:id="526"/>
    </w:p>
    <w:p w14:paraId="496B22F1" w14:textId="2AFA9AC1" w:rsidR="004506EA" w:rsidRPr="00287BD2" w:rsidRDefault="004506EA" w:rsidP="003F129C">
      <w:pPr>
        <w:pStyle w:val="BodyText"/>
        <w:ind w:left="0" w:firstLine="0"/>
      </w:pPr>
      <w:r w:rsidRPr="00287BD2">
        <w:t xml:space="preserve">As discussed in Chapter </w:t>
      </w:r>
      <w:r w:rsidR="00995058" w:rsidRPr="00287BD2">
        <w:t>2</w:t>
      </w:r>
      <w:r w:rsidRPr="00287BD2">
        <w:t>, at present there appear</w:t>
      </w:r>
      <w:r w:rsidR="00695520" w:rsidRPr="00287BD2">
        <w:t>s</w:t>
      </w:r>
      <w:r w:rsidRPr="00287BD2">
        <w:t xml:space="preserve"> to be significant gaps in the adoption of CCA provisions in the transport infrastructure design standards. CCA issues are generally not addressed as part of the legal framework and are only partially addressed in the design codes and supplementary guidelines. These documents are often outdated and do not </w:t>
      </w:r>
      <w:r w:rsidR="00995058" w:rsidRPr="00287BD2">
        <w:t xml:space="preserve">provide </w:t>
      </w:r>
      <w:r w:rsidRPr="00287BD2">
        <w:t>design</w:t>
      </w:r>
      <w:r w:rsidR="00995058" w:rsidRPr="00287BD2">
        <w:t>ing</w:t>
      </w:r>
      <w:r w:rsidR="00E01376" w:rsidRPr="00287BD2">
        <w:t xml:space="preserve"> of</w:t>
      </w:r>
      <w:r w:rsidRPr="00287BD2">
        <w:t xml:space="preserve"> transport infrastructure in a sustainable and efficient manner</w:t>
      </w:r>
      <w:r w:rsidR="00F959AB" w:rsidRPr="00287BD2">
        <w:t>.</w:t>
      </w:r>
      <w:r w:rsidRPr="00287BD2">
        <w:rPr>
          <w:rStyle w:val="FootnoteReference"/>
        </w:rPr>
        <w:footnoteReference w:id="71"/>
      </w:r>
      <w:r w:rsidR="004973C5" w:rsidRPr="00287BD2">
        <w:t xml:space="preserve"> In addition to that, the design codes and guidelines sometimes use ambiguous and complex language, which can render their application problematic. </w:t>
      </w:r>
    </w:p>
    <w:p w14:paraId="189A7B2C" w14:textId="73246C2A" w:rsidR="009D4D4C" w:rsidRPr="00287BD2" w:rsidRDefault="009D4D4C" w:rsidP="003F129C">
      <w:pPr>
        <w:pStyle w:val="BodyText"/>
        <w:ind w:left="0" w:firstLine="0"/>
      </w:pPr>
      <w:r w:rsidRPr="00287BD2">
        <w:t xml:space="preserve">Design codes and guidelines, especially in the road and railway sectors, do not focus on the appropriate sizing of infrastructure or, in other words, determining the capacity of existing or planned facilities and assessing their potential to meet future demand. </w:t>
      </w:r>
      <w:r w:rsidR="00995058" w:rsidRPr="00287BD2">
        <w:t xml:space="preserve">It is recommended </w:t>
      </w:r>
      <w:r w:rsidR="00E01376" w:rsidRPr="00287BD2">
        <w:t xml:space="preserve">that </w:t>
      </w:r>
      <w:r w:rsidR="00995058" w:rsidRPr="00287BD2">
        <w:t>t</w:t>
      </w:r>
      <w:r w:rsidRPr="00287BD2">
        <w:t xml:space="preserve">he Bulgarian design codes and guidelines start shifting from their present </w:t>
      </w:r>
      <w:r w:rsidR="00B7046B" w:rsidRPr="00287BD2">
        <w:t>prescription-based</w:t>
      </w:r>
      <w:r w:rsidRPr="00287BD2">
        <w:t xml:space="preserve"> model to a more problem oriented model.</w:t>
      </w:r>
    </w:p>
    <w:p w14:paraId="2E285B95" w14:textId="2569999E" w:rsidR="004506EA" w:rsidRPr="00287BD2" w:rsidRDefault="004506EA" w:rsidP="003F129C">
      <w:pPr>
        <w:pStyle w:val="BodyText"/>
        <w:ind w:left="0" w:firstLine="0"/>
      </w:pPr>
      <w:r w:rsidRPr="00287BD2">
        <w:t xml:space="preserve">The need to </w:t>
      </w:r>
      <w:r w:rsidR="004973C5" w:rsidRPr="00287BD2">
        <w:t xml:space="preserve">update and </w:t>
      </w:r>
      <w:r w:rsidRPr="00287BD2">
        <w:t>improve the deign codes</w:t>
      </w:r>
      <w:r w:rsidR="009D4D4C" w:rsidRPr="00287BD2">
        <w:t>, also</w:t>
      </w:r>
      <w:r w:rsidRPr="00287BD2">
        <w:t xml:space="preserve"> to </w:t>
      </w:r>
      <w:r w:rsidR="00E01376" w:rsidRPr="00287BD2">
        <w:t>consider</w:t>
      </w:r>
      <w:r w:rsidRPr="00287BD2">
        <w:t xml:space="preserve"> CCA</w:t>
      </w:r>
      <w:r w:rsidR="009D4D4C" w:rsidRPr="00287BD2">
        <w:t>,</w:t>
      </w:r>
      <w:r w:rsidRPr="00287BD2">
        <w:t xml:space="preserve"> is often </w:t>
      </w:r>
      <w:r w:rsidR="00A136D2" w:rsidRPr="00287BD2">
        <w:t>recognized</w:t>
      </w:r>
      <w:r w:rsidRPr="00287BD2">
        <w:t xml:space="preserve"> by the Bulgarian infrastructure managers but systematic efforts to address the issue are yet to take place. </w:t>
      </w:r>
    </w:p>
    <w:p w14:paraId="5D4E2969" w14:textId="4720A6F6" w:rsidR="004506EA" w:rsidRPr="00287BD2" w:rsidRDefault="004506EA" w:rsidP="003F129C">
      <w:pPr>
        <w:pStyle w:val="BodyText"/>
        <w:ind w:left="0" w:firstLine="0"/>
      </w:pPr>
      <w:r w:rsidRPr="00287BD2">
        <w:t xml:space="preserve">One of the areas in which the transport sector (and especially the road and railway subsectors) does not appear to be sufficiently adapted is the design of drainage systems. The guidelines in use for dimensioning culverts and determining bridge spans are </w:t>
      </w:r>
      <w:r w:rsidR="00E01376" w:rsidRPr="00287BD2">
        <w:t>first</w:t>
      </w:r>
      <w:r w:rsidR="00995058" w:rsidRPr="00287BD2">
        <w:t xml:space="preserve">, outdated </w:t>
      </w:r>
      <w:r w:rsidRPr="00287BD2">
        <w:t>and</w:t>
      </w:r>
      <w:r w:rsidR="00995058" w:rsidRPr="00287BD2">
        <w:t xml:space="preserve">, secondly, </w:t>
      </w:r>
      <w:r w:rsidRPr="00287BD2">
        <w:t xml:space="preserve">do not constitute legal requirements to the designers. </w:t>
      </w:r>
    </w:p>
    <w:p w14:paraId="1A978986" w14:textId="4AB1FA91" w:rsidR="004506EA" w:rsidRPr="00287BD2" w:rsidRDefault="004506EA" w:rsidP="003F129C">
      <w:pPr>
        <w:pStyle w:val="BodyText"/>
        <w:ind w:left="0" w:firstLine="0"/>
      </w:pPr>
      <w:r w:rsidRPr="00287BD2">
        <w:t xml:space="preserve">Similarly, the guidelines for design of road and street pavement include outdated data regarding the depths of freezing in the different regions of the country. This is likely to lead to </w:t>
      </w:r>
      <w:r w:rsidR="00995058" w:rsidRPr="00287BD2">
        <w:t xml:space="preserve">bigger </w:t>
      </w:r>
      <w:r w:rsidRPr="00287BD2">
        <w:t>pavement thicknesses than necessary and hence lead to higher construction costs.</w:t>
      </w:r>
    </w:p>
    <w:p w14:paraId="27B440F5" w14:textId="28E6664B" w:rsidR="00C83CBB" w:rsidRPr="00287BD2" w:rsidRDefault="00C83CBB" w:rsidP="003F129C">
      <w:pPr>
        <w:pStyle w:val="BodyText"/>
        <w:ind w:left="0" w:firstLine="0"/>
      </w:pPr>
      <w:r w:rsidRPr="00287BD2">
        <w:t xml:space="preserve">In principle, the efforts to update the design codes and guidelines should </w:t>
      </w:r>
      <w:r w:rsidR="00C369A3" w:rsidRPr="00287BD2">
        <w:t>attempt to cover</w:t>
      </w:r>
      <w:r w:rsidRPr="00287BD2">
        <w:t xml:space="preserve"> </w:t>
      </w:r>
      <w:r w:rsidR="00C369A3" w:rsidRPr="00287BD2">
        <w:t xml:space="preserve">reasonably long future periods. In no case these periods </w:t>
      </w:r>
      <w:r w:rsidR="00995058" w:rsidRPr="00287BD2">
        <w:t xml:space="preserve">should </w:t>
      </w:r>
      <w:r w:rsidR="00C369A3" w:rsidRPr="00287BD2">
        <w:t xml:space="preserve">be shorter than the expected lifecycle of the infrastructure being designed. </w:t>
      </w:r>
    </w:p>
    <w:p w14:paraId="42838E21" w14:textId="624C44D2" w:rsidR="004506EA" w:rsidRPr="00287BD2" w:rsidRDefault="004506EA" w:rsidP="003F129C">
      <w:pPr>
        <w:pStyle w:val="BodyText"/>
        <w:ind w:left="0" w:firstLine="0"/>
      </w:pPr>
      <w:r w:rsidRPr="00287BD2">
        <w:t>Some adaptation actions have taken place in the recent years (</w:t>
      </w:r>
      <w:r w:rsidR="003A20D9" w:rsidRPr="00287BD2">
        <w:t>for example</w:t>
      </w:r>
      <w:r w:rsidR="00F32B6E" w:rsidRPr="00287BD2">
        <w:t xml:space="preserve"> </w:t>
      </w:r>
      <w:r w:rsidRPr="00287BD2">
        <w:t xml:space="preserve">the introduction of requirements for the use of polymer modified bitumen in bituminous asphalt pavement) but their effects do not appear to have been systematically evaluated. It seems </w:t>
      </w:r>
      <w:r w:rsidR="0031272D" w:rsidRPr="00287BD2">
        <w:t>useful</w:t>
      </w:r>
      <w:r w:rsidR="00995058" w:rsidRPr="00287BD2">
        <w:t xml:space="preserve"> </w:t>
      </w:r>
      <w:r w:rsidRPr="00287BD2">
        <w:t xml:space="preserve">to </w:t>
      </w:r>
      <w:r w:rsidR="0031272D" w:rsidRPr="00287BD2">
        <w:t>bridge</w:t>
      </w:r>
      <w:r w:rsidRPr="00287BD2">
        <w:t xml:space="preserve"> this gap.</w:t>
      </w:r>
    </w:p>
    <w:p w14:paraId="4BF06785" w14:textId="68C9CB65" w:rsidR="004506EA" w:rsidRPr="00287BD2" w:rsidRDefault="004506EA" w:rsidP="003F129C">
      <w:pPr>
        <w:pStyle w:val="BodyText"/>
        <w:ind w:left="0" w:firstLine="0"/>
      </w:pPr>
      <w:r w:rsidRPr="00287BD2">
        <w:t xml:space="preserve">Finally, as parts of the design codes, regulations and guidelines appear to be outdated, the introduction of a formal mechanism to regularly review and revise </w:t>
      </w:r>
      <w:r w:rsidR="0031272D" w:rsidRPr="00287BD2">
        <w:t xml:space="preserve">these </w:t>
      </w:r>
      <w:r w:rsidR="004973C5" w:rsidRPr="00287BD2">
        <w:t>is</w:t>
      </w:r>
      <w:r w:rsidRPr="00287BD2">
        <w:t xml:space="preserve"> worth considering by the stakeholders. </w:t>
      </w:r>
      <w:r w:rsidR="00695520" w:rsidRPr="00287BD2">
        <w:t>In no case the eventual amendments in the design codes could result in delays in projects’ approval and/or implementation</w:t>
      </w:r>
      <w:r w:rsidR="0043377A" w:rsidRPr="00287BD2">
        <w:t xml:space="preserve"> and cannot be reason for claims</w:t>
      </w:r>
      <w:r w:rsidR="00695520" w:rsidRPr="00287BD2">
        <w:t xml:space="preserve">, because the </w:t>
      </w:r>
      <w:r w:rsidR="0043377A" w:rsidRPr="00287BD2">
        <w:t xml:space="preserve">amended codes would become mandatory from the moment of their official adoption and could not have retroactive effect over time. </w:t>
      </w:r>
    </w:p>
    <w:p w14:paraId="60C049DB" w14:textId="0E79C41F" w:rsidR="004506EA" w:rsidRPr="00287BD2" w:rsidRDefault="00AD5C05" w:rsidP="003F129C">
      <w:pPr>
        <w:pStyle w:val="BodyText"/>
        <w:ind w:left="0" w:firstLine="0"/>
      </w:pPr>
      <w:r w:rsidRPr="00287BD2">
        <w:t>S</w:t>
      </w:r>
      <w:r w:rsidR="004506EA" w:rsidRPr="00287BD2">
        <w:t>pecific adaptation options proposed</w:t>
      </w:r>
      <w:r w:rsidRPr="00287BD2">
        <w:t xml:space="preserve"> are summarized in </w:t>
      </w:r>
      <w:r w:rsidR="00F32B6E" w:rsidRPr="00287BD2">
        <w:rPr>
          <w:b/>
          <w:bCs/>
          <w:i/>
          <w:iCs/>
        </w:rPr>
        <w:t>T</w:t>
      </w:r>
      <w:r w:rsidRPr="00287BD2">
        <w:rPr>
          <w:b/>
          <w:bCs/>
          <w:i/>
          <w:iCs/>
        </w:rPr>
        <w:t>able</w:t>
      </w:r>
      <w:r w:rsidR="00F32B6E" w:rsidRPr="00287BD2">
        <w:rPr>
          <w:b/>
          <w:bCs/>
          <w:i/>
          <w:iCs/>
        </w:rPr>
        <w:t xml:space="preserve"> 15</w:t>
      </w:r>
      <w:r w:rsidR="00F32B6E" w:rsidRPr="00287BD2">
        <w:t>.</w:t>
      </w:r>
    </w:p>
    <w:p w14:paraId="0629FDDE" w14:textId="77777777" w:rsidR="00261947" w:rsidRDefault="00261947">
      <w:pPr>
        <w:spacing w:after="200" w:line="276" w:lineRule="auto"/>
        <w:jc w:val="left"/>
        <w:rPr>
          <w:rFonts w:ascii="Calibri" w:eastAsia="Calibri" w:hAnsi="Calibri" w:cs="Times New Roman"/>
          <w:b/>
          <w:i/>
          <w:iCs/>
          <w:color w:val="44546A"/>
          <w:sz w:val="22"/>
          <w:szCs w:val="18"/>
          <w:lang w:eastAsia="bg-BG"/>
        </w:rPr>
      </w:pPr>
      <w:bookmarkStart w:id="527" w:name="_Hlk504344136"/>
      <w:r>
        <w:rPr>
          <w:rFonts w:ascii="Calibri" w:eastAsia="Calibri" w:hAnsi="Calibri" w:cs="Times New Roman"/>
          <w:b/>
          <w:i/>
          <w:iCs/>
          <w:color w:val="44546A"/>
          <w:sz w:val="22"/>
          <w:szCs w:val="18"/>
          <w:lang w:eastAsia="bg-BG"/>
        </w:rPr>
        <w:br w:type="page"/>
      </w:r>
    </w:p>
    <w:p w14:paraId="3F8E60D3" w14:textId="03D10E9B" w:rsidR="00E629B7" w:rsidRPr="00287BD2" w:rsidRDefault="002A2145" w:rsidP="0090266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528" w:name="_Toc522115954"/>
      <w:r w:rsidRPr="00287BD2">
        <w:rPr>
          <w:rFonts w:ascii="Calibri" w:eastAsia="Calibri" w:hAnsi="Calibri" w:cs="Times New Roman"/>
          <w:b/>
          <w:i/>
          <w:iCs/>
          <w:color w:val="44546A"/>
          <w:sz w:val="22"/>
          <w:szCs w:val="18"/>
          <w:lang w:eastAsia="bg-BG"/>
        </w:rPr>
        <w:lastRenderedPageBreak/>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15</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review and update of design codes</w:t>
      </w:r>
      <w:bookmarkEnd w:id="527"/>
      <w:bookmarkEnd w:id="528"/>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365F5E" w:rsidRPr="00287BD2" w14:paraId="398BEB7B" w14:textId="77777777" w:rsidTr="00DE347B">
        <w:trPr>
          <w:trHeight w:val="70"/>
          <w:jc w:val="center"/>
        </w:trPr>
        <w:tc>
          <w:tcPr>
            <w:tcW w:w="9062" w:type="dxa"/>
            <w:shd w:val="clear" w:color="auto" w:fill="1F4E79"/>
          </w:tcPr>
          <w:p w14:paraId="477A4A94" w14:textId="77777777" w:rsidR="00365F5E" w:rsidRPr="00287BD2" w:rsidRDefault="00365F5E" w:rsidP="00365F5E">
            <w:pPr>
              <w:spacing w:before="40" w:after="40" w:line="240" w:lineRule="auto"/>
              <w:jc w:val="center"/>
              <w:rPr>
                <w:rFonts w:asciiTheme="minorHAnsi" w:eastAsia="Times New Roman" w:hAnsiTheme="minorHAnsi" w:cstheme="minorHAnsi"/>
                <w:b/>
                <w:bCs/>
                <w:color w:val="FFFFFF"/>
                <w:sz w:val="26"/>
                <w:szCs w:val="26"/>
              </w:rPr>
            </w:pPr>
            <w:bookmarkStart w:id="529" w:name="_Hlk504122941"/>
            <w:r w:rsidRPr="00287BD2">
              <w:rPr>
                <w:rFonts w:asciiTheme="minorHAnsi" w:eastAsia="Times New Roman" w:hAnsiTheme="minorHAnsi" w:cstheme="minorHAnsi"/>
                <w:b/>
                <w:bCs/>
                <w:color w:val="FFFFFF"/>
                <w:sz w:val="26"/>
                <w:szCs w:val="26"/>
              </w:rPr>
              <w:t>CLIMATE CHANGE ADAPTATION OPTIONS</w:t>
            </w:r>
          </w:p>
        </w:tc>
      </w:tr>
      <w:tr w:rsidR="00365F5E" w:rsidRPr="00287BD2" w14:paraId="66ABBDD6" w14:textId="77777777" w:rsidTr="00DE347B">
        <w:trPr>
          <w:trHeight w:val="83"/>
          <w:jc w:val="center"/>
        </w:trPr>
        <w:tc>
          <w:tcPr>
            <w:tcW w:w="9062" w:type="dxa"/>
            <w:shd w:val="clear" w:color="auto" w:fill="A8D08D"/>
          </w:tcPr>
          <w:p w14:paraId="47D58DBF" w14:textId="78A26A27" w:rsidR="00365F5E" w:rsidRPr="00287BD2" w:rsidRDefault="00365F5E" w:rsidP="00ED7B77">
            <w:pPr>
              <w:pStyle w:val="ListParagraph"/>
              <w:numPr>
                <w:ilvl w:val="0"/>
                <w:numId w:val="22"/>
              </w:numPr>
              <w:spacing w:before="40" w:after="40" w:line="240" w:lineRule="auto"/>
              <w:ind w:left="533" w:hanging="360"/>
              <w:contextualSpacing w:val="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 xml:space="preserve">Review </w:t>
            </w:r>
            <w:r w:rsidR="00DE347B" w:rsidRPr="00287BD2">
              <w:rPr>
                <w:rFonts w:asciiTheme="minorHAnsi" w:eastAsia="Times New Roman" w:hAnsiTheme="minorHAnsi" w:cstheme="minorHAnsi"/>
                <w:b/>
                <w:bCs/>
                <w:color w:val="000000"/>
                <w:szCs w:val="24"/>
              </w:rPr>
              <w:t xml:space="preserve">and update </w:t>
            </w:r>
            <w:r w:rsidRPr="00287BD2">
              <w:rPr>
                <w:rFonts w:asciiTheme="minorHAnsi" w:eastAsia="Times New Roman" w:hAnsiTheme="minorHAnsi" w:cstheme="minorHAnsi"/>
                <w:b/>
                <w:bCs/>
                <w:color w:val="000000"/>
                <w:szCs w:val="24"/>
              </w:rPr>
              <w:t>design codes</w:t>
            </w:r>
          </w:p>
        </w:tc>
      </w:tr>
      <w:tr w:rsidR="00365F5E" w:rsidRPr="00287BD2" w14:paraId="17C7962A" w14:textId="77777777" w:rsidTr="00DE347B">
        <w:trPr>
          <w:trHeight w:val="83"/>
          <w:jc w:val="center"/>
        </w:trPr>
        <w:tc>
          <w:tcPr>
            <w:tcW w:w="9062" w:type="dxa"/>
            <w:shd w:val="clear" w:color="auto" w:fill="auto"/>
            <w:vAlign w:val="center"/>
          </w:tcPr>
          <w:p w14:paraId="659EB8B2" w14:textId="7B943A3D" w:rsidR="00365F5E" w:rsidRPr="00287BD2" w:rsidRDefault="00365F5E" w:rsidP="00ED7B77">
            <w:pPr>
              <w:numPr>
                <w:ilvl w:val="0"/>
                <w:numId w:val="20"/>
              </w:numPr>
              <w:spacing w:before="60" w:line="240" w:lineRule="auto"/>
              <w:ind w:left="360"/>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Update of guidelines for design of roads’ culverts</w:t>
            </w:r>
          </w:p>
          <w:p w14:paraId="2B8D6FD2" w14:textId="7C4A132E" w:rsidR="00365F5E" w:rsidRPr="00287BD2" w:rsidRDefault="00365F5E" w:rsidP="00ED7B77">
            <w:pPr>
              <w:numPr>
                <w:ilvl w:val="0"/>
                <w:numId w:val="20"/>
              </w:numPr>
              <w:spacing w:before="60" w:line="240" w:lineRule="auto"/>
              <w:ind w:left="360"/>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Update the guidelines for design of railways’ culverts</w:t>
            </w:r>
          </w:p>
          <w:p w14:paraId="14CD55FE" w14:textId="06FE870B" w:rsidR="00365F5E" w:rsidRPr="00287BD2" w:rsidRDefault="00365F5E" w:rsidP="00ED7B77">
            <w:pPr>
              <w:numPr>
                <w:ilvl w:val="0"/>
                <w:numId w:val="20"/>
              </w:numPr>
              <w:spacing w:before="60" w:line="240" w:lineRule="auto"/>
              <w:ind w:left="354" w:hanging="354"/>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Update the guidelines for determining roads’ bridge spans</w:t>
            </w:r>
          </w:p>
          <w:p w14:paraId="6D8F704F" w14:textId="0C2B8CC1" w:rsidR="00365F5E" w:rsidRPr="00287BD2" w:rsidRDefault="00365F5E" w:rsidP="00ED7B77">
            <w:pPr>
              <w:numPr>
                <w:ilvl w:val="0"/>
                <w:numId w:val="20"/>
              </w:numPr>
              <w:spacing w:before="60" w:line="240" w:lineRule="auto"/>
              <w:ind w:left="354" w:hanging="354"/>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Update the guidelines for determining railways’ bridge spans</w:t>
            </w:r>
          </w:p>
          <w:p w14:paraId="1D289034" w14:textId="5097A14B" w:rsidR="00365F5E" w:rsidRPr="00287BD2" w:rsidRDefault="001137BF" w:rsidP="00ED7B77">
            <w:pPr>
              <w:numPr>
                <w:ilvl w:val="0"/>
                <w:numId w:val="20"/>
              </w:numPr>
              <w:spacing w:before="60" w:line="240" w:lineRule="auto"/>
              <w:ind w:left="354" w:hanging="354"/>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Update of the guidelines for bituminous asphalt pavement design of roads</w:t>
            </w:r>
          </w:p>
          <w:p w14:paraId="64139103" w14:textId="394EA549" w:rsidR="001137BF" w:rsidRPr="00287BD2" w:rsidRDefault="001137BF" w:rsidP="00ED7B77">
            <w:pPr>
              <w:numPr>
                <w:ilvl w:val="0"/>
                <w:numId w:val="20"/>
              </w:numPr>
              <w:spacing w:before="60" w:line="240" w:lineRule="auto"/>
              <w:ind w:left="354" w:hanging="354"/>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Update of the guidelines for bituminous asphalt pavement design of streets</w:t>
            </w:r>
          </w:p>
          <w:p w14:paraId="1927B691" w14:textId="1EC4E2BC" w:rsidR="001137BF" w:rsidRPr="00287BD2" w:rsidRDefault="001137BF" w:rsidP="00ED7B77">
            <w:pPr>
              <w:numPr>
                <w:ilvl w:val="0"/>
                <w:numId w:val="20"/>
              </w:numPr>
              <w:spacing w:before="60" w:line="240" w:lineRule="auto"/>
              <w:ind w:left="354" w:hanging="354"/>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 xml:space="preserve">Review and evaluate the effect of the use of polymer modified bitumen in road pavements </w:t>
            </w:r>
          </w:p>
          <w:p w14:paraId="15206B78" w14:textId="02C8BF27" w:rsidR="00365F5E" w:rsidRPr="00287BD2" w:rsidRDefault="001137BF" w:rsidP="00ED7B77">
            <w:pPr>
              <w:numPr>
                <w:ilvl w:val="0"/>
                <w:numId w:val="20"/>
              </w:numPr>
              <w:spacing w:before="60" w:line="240" w:lineRule="auto"/>
              <w:ind w:left="354" w:hanging="354"/>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Regular update of design codes</w:t>
            </w:r>
          </w:p>
        </w:tc>
      </w:tr>
    </w:tbl>
    <w:tbl>
      <w:tblPr>
        <w:tblStyle w:val="LightShading1"/>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120"/>
        <w:gridCol w:w="5710"/>
        <w:gridCol w:w="2234"/>
      </w:tblGrid>
      <w:tr w:rsidR="00087C3B" w:rsidRPr="00287BD2" w14:paraId="0332132A" w14:textId="77777777" w:rsidTr="000D35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bookmarkEnd w:id="529"/>
          <w:p w14:paraId="4BDE5004" w14:textId="77777777" w:rsidR="004506EA" w:rsidRPr="00287BD2" w:rsidRDefault="004506EA" w:rsidP="000D3524">
            <w:pPr>
              <w:spacing w:before="60" w:line="240" w:lineRule="auto"/>
              <w:jc w:val="center"/>
              <w:rPr>
                <w:rFonts w:ascii="Calibri" w:hAnsi="Calibri"/>
                <w:bCs w:val="0"/>
                <w:color w:val="FFFFFF" w:themeColor="background1"/>
                <w:sz w:val="22"/>
              </w:rPr>
            </w:pPr>
            <w:r w:rsidRPr="00287BD2">
              <w:rPr>
                <w:rFonts w:ascii="Calibri" w:hAnsi="Calibri"/>
                <w:bCs w:val="0"/>
                <w:color w:val="FFFFFF" w:themeColor="background1"/>
                <w:sz w:val="22"/>
              </w:rPr>
              <w:t>Subsector</w:t>
            </w:r>
          </w:p>
        </w:tc>
        <w:tc>
          <w:tcPr>
            <w:tcW w:w="571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AB09427" w14:textId="77777777" w:rsidR="004506EA" w:rsidRPr="00287BD2" w:rsidRDefault="004506EA" w:rsidP="000D3524">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Description</w:t>
            </w:r>
          </w:p>
        </w:tc>
        <w:tc>
          <w:tcPr>
            <w:tcW w:w="2234"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533068D2" w14:textId="6DB29E6C" w:rsidR="004506EA" w:rsidRPr="00287BD2" w:rsidRDefault="004506EA" w:rsidP="000D3524">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 xml:space="preserve">Potential </w:t>
            </w:r>
            <w:r w:rsidR="00BD77F5" w:rsidRPr="00287BD2">
              <w:rPr>
                <w:rFonts w:ascii="Calibri" w:hAnsi="Calibri"/>
                <w:bCs w:val="0"/>
                <w:color w:val="FFFFFF" w:themeColor="background1"/>
                <w:sz w:val="22"/>
              </w:rPr>
              <w:t>p</w:t>
            </w:r>
            <w:r w:rsidRPr="00287BD2">
              <w:rPr>
                <w:rFonts w:ascii="Calibri" w:hAnsi="Calibri"/>
                <w:bCs w:val="0"/>
                <w:color w:val="FFFFFF" w:themeColor="background1"/>
                <w:sz w:val="22"/>
              </w:rPr>
              <w:t>articipants</w:t>
            </w:r>
          </w:p>
        </w:tc>
      </w:tr>
      <w:tr w:rsidR="004506EA" w:rsidRPr="00287BD2" w14:paraId="6C63259E"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left w:val="none" w:sz="0" w:space="0" w:color="auto"/>
              <w:right w:val="none" w:sz="0" w:space="0" w:color="auto"/>
            </w:tcBorders>
            <w:shd w:val="clear" w:color="auto" w:fill="B8CCE4" w:themeFill="accent1" w:themeFillTint="66"/>
            <w:vAlign w:val="center"/>
          </w:tcPr>
          <w:p w14:paraId="3315E1B0"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p>
        </w:tc>
        <w:tc>
          <w:tcPr>
            <w:tcW w:w="5710" w:type="dxa"/>
            <w:tcBorders>
              <w:left w:val="none" w:sz="0" w:space="0" w:color="auto"/>
              <w:right w:val="none" w:sz="0" w:space="0" w:color="auto"/>
            </w:tcBorders>
            <w:shd w:val="clear" w:color="auto" w:fill="F2F2F2" w:themeFill="background1" w:themeFillShade="F2"/>
          </w:tcPr>
          <w:p w14:paraId="697FF5F4" w14:textId="16157CAE" w:rsidR="004506EA" w:rsidRPr="00287BD2" w:rsidRDefault="004506EA" w:rsidP="00D73C24">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Update the guidelines for </w:t>
            </w:r>
            <w:r w:rsidRPr="00287BD2">
              <w:rPr>
                <w:rFonts w:ascii="Calibri" w:hAnsi="Calibri"/>
                <w:i/>
                <w:sz w:val="22"/>
              </w:rPr>
              <w:t>design of culverts</w:t>
            </w:r>
            <w:r w:rsidRPr="00287BD2">
              <w:rPr>
                <w:rFonts w:ascii="Calibri" w:hAnsi="Calibri"/>
                <w:sz w:val="22"/>
              </w:rPr>
              <w:t xml:space="preserve"> to reflect the projected changes in the maximum water quantities in the different regions of the country. Consider including the guidelines, or at least some general requirements, in Ordinance No. </w:t>
            </w:r>
            <w:r w:rsidR="00D73C24">
              <w:rPr>
                <w:rFonts w:ascii="Calibri" w:hAnsi="Calibri"/>
                <w:sz w:val="22"/>
              </w:rPr>
              <w:t>РД-02-20-2 from</w:t>
            </w:r>
            <w:r w:rsidR="00D73C24" w:rsidRPr="00D73C24">
              <w:rPr>
                <w:rFonts w:ascii="Calibri" w:hAnsi="Calibri"/>
                <w:sz w:val="22"/>
              </w:rPr>
              <w:t xml:space="preserve"> 28.08.2018 </w:t>
            </w:r>
            <w:r w:rsidRPr="00287BD2">
              <w:rPr>
                <w:rFonts w:ascii="Calibri" w:hAnsi="Calibri"/>
                <w:sz w:val="22"/>
              </w:rPr>
              <w:t xml:space="preserve"> for Design of Roads, so that they become a part of the legal framework.</w:t>
            </w:r>
          </w:p>
        </w:tc>
        <w:tc>
          <w:tcPr>
            <w:tcW w:w="2234" w:type="dxa"/>
            <w:tcBorders>
              <w:left w:val="none" w:sz="0" w:space="0" w:color="auto"/>
              <w:right w:val="none" w:sz="0" w:space="0" w:color="auto"/>
            </w:tcBorders>
            <w:shd w:val="clear" w:color="auto" w:fill="F2F2F2" w:themeFill="background1" w:themeFillShade="F2"/>
            <w:vAlign w:val="center"/>
          </w:tcPr>
          <w:p w14:paraId="6D0B7A63" w14:textId="77777777" w:rsidR="004506EA" w:rsidRPr="00287BD2" w:rsidRDefault="004506EA" w:rsidP="00E41E1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MRDPW, RIA</w:t>
            </w:r>
          </w:p>
        </w:tc>
      </w:tr>
      <w:tr w:rsidR="004506EA" w:rsidRPr="00287BD2" w14:paraId="3587865A" w14:textId="77777777" w:rsidTr="000D3524">
        <w:tc>
          <w:tcPr>
            <w:cnfStyle w:val="001000000000" w:firstRow="0" w:lastRow="0" w:firstColumn="1" w:lastColumn="0" w:oddVBand="0" w:evenVBand="0" w:oddHBand="0" w:evenHBand="0" w:firstRowFirstColumn="0" w:firstRowLastColumn="0" w:lastRowFirstColumn="0" w:lastRowLastColumn="0"/>
            <w:tcW w:w="1120" w:type="dxa"/>
            <w:shd w:val="clear" w:color="auto" w:fill="B8CCE4" w:themeFill="accent1" w:themeFillTint="66"/>
            <w:vAlign w:val="center"/>
          </w:tcPr>
          <w:p w14:paraId="32A70FC4"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Railways</w:t>
            </w:r>
          </w:p>
        </w:tc>
        <w:tc>
          <w:tcPr>
            <w:tcW w:w="5710" w:type="dxa"/>
          </w:tcPr>
          <w:p w14:paraId="4E14A54C" w14:textId="77777777"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Update the guidelines for </w:t>
            </w:r>
            <w:r w:rsidRPr="00287BD2">
              <w:rPr>
                <w:rFonts w:ascii="Calibri" w:hAnsi="Calibri"/>
                <w:i/>
                <w:sz w:val="22"/>
              </w:rPr>
              <w:t>design of culverts</w:t>
            </w:r>
            <w:r w:rsidRPr="00287BD2">
              <w:rPr>
                <w:rFonts w:ascii="Calibri" w:hAnsi="Calibri"/>
                <w:sz w:val="22"/>
              </w:rPr>
              <w:t xml:space="preserve"> to reflect the projected changes in the maximum water quantities in the different regions of the country. Consider including the guidelines, or at least some general requirements, in Ordinance No. 55 from 29 January 2004 for Design and Construction of Railway Lines, Rail Stations, Crossings and Other Elements of the Railway Infrastructure, so that they become a part of the legal framework.</w:t>
            </w:r>
          </w:p>
        </w:tc>
        <w:tc>
          <w:tcPr>
            <w:tcW w:w="2234" w:type="dxa"/>
            <w:vAlign w:val="center"/>
          </w:tcPr>
          <w:p w14:paraId="09163F50" w14:textId="77777777" w:rsidR="004506EA" w:rsidRPr="00287BD2" w:rsidRDefault="004506EA" w:rsidP="00E41E1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MTITC, NRIC</w:t>
            </w:r>
          </w:p>
        </w:tc>
      </w:tr>
      <w:tr w:rsidR="004506EA" w:rsidRPr="00287BD2" w14:paraId="780C376A"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left w:val="none" w:sz="0" w:space="0" w:color="auto"/>
              <w:right w:val="none" w:sz="0" w:space="0" w:color="auto"/>
            </w:tcBorders>
            <w:shd w:val="clear" w:color="auto" w:fill="B8CCE4" w:themeFill="accent1" w:themeFillTint="66"/>
            <w:vAlign w:val="center"/>
          </w:tcPr>
          <w:p w14:paraId="2B39FD91"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p>
        </w:tc>
        <w:tc>
          <w:tcPr>
            <w:tcW w:w="5710" w:type="dxa"/>
            <w:tcBorders>
              <w:left w:val="none" w:sz="0" w:space="0" w:color="auto"/>
              <w:right w:val="none" w:sz="0" w:space="0" w:color="auto"/>
            </w:tcBorders>
            <w:shd w:val="clear" w:color="auto" w:fill="F2F2F2" w:themeFill="background1" w:themeFillShade="F2"/>
          </w:tcPr>
          <w:p w14:paraId="6AC17977" w14:textId="515CEC29"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Update the guidelines for </w:t>
            </w:r>
            <w:r w:rsidRPr="00287BD2">
              <w:rPr>
                <w:rFonts w:ascii="Calibri" w:hAnsi="Calibri"/>
                <w:i/>
                <w:sz w:val="22"/>
              </w:rPr>
              <w:t>determining bridge spans</w:t>
            </w:r>
            <w:r w:rsidRPr="00287BD2">
              <w:rPr>
                <w:rFonts w:ascii="Calibri" w:hAnsi="Calibri"/>
                <w:sz w:val="22"/>
              </w:rPr>
              <w:t xml:space="preserve"> to reflect the projected climate conditions. Consider including the guidelines, or at least some general requirements, in Ordinance No. </w:t>
            </w:r>
            <w:r w:rsidR="00D73C24" w:rsidRPr="00D73C24">
              <w:rPr>
                <w:rFonts w:ascii="Calibri" w:hAnsi="Calibri"/>
                <w:sz w:val="22"/>
              </w:rPr>
              <w:t xml:space="preserve">РД-02-20-2 from 28.08.2018 </w:t>
            </w:r>
            <w:r w:rsidRPr="00287BD2">
              <w:rPr>
                <w:rFonts w:ascii="Calibri" w:hAnsi="Calibri"/>
                <w:sz w:val="22"/>
              </w:rPr>
              <w:t>for Design of Roads, so that they become a part of the legal framework.</w:t>
            </w:r>
          </w:p>
        </w:tc>
        <w:tc>
          <w:tcPr>
            <w:tcW w:w="2234" w:type="dxa"/>
            <w:tcBorders>
              <w:left w:val="none" w:sz="0" w:space="0" w:color="auto"/>
              <w:right w:val="none" w:sz="0" w:space="0" w:color="auto"/>
            </w:tcBorders>
            <w:shd w:val="clear" w:color="auto" w:fill="F2F2F2" w:themeFill="background1" w:themeFillShade="F2"/>
            <w:vAlign w:val="center"/>
          </w:tcPr>
          <w:p w14:paraId="1B5DC99C" w14:textId="13BEFE54" w:rsidR="004506EA" w:rsidRPr="00287BD2" w:rsidRDefault="004506EA" w:rsidP="00E41E1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MRDPW, RIA</w:t>
            </w:r>
          </w:p>
        </w:tc>
      </w:tr>
      <w:tr w:rsidR="00460551" w:rsidRPr="00287BD2" w14:paraId="6D16D815" w14:textId="77777777" w:rsidTr="000D3524">
        <w:tc>
          <w:tcPr>
            <w:cnfStyle w:val="001000000000" w:firstRow="0" w:lastRow="0" w:firstColumn="1" w:lastColumn="0" w:oddVBand="0" w:evenVBand="0" w:oddHBand="0" w:evenHBand="0" w:firstRowFirstColumn="0" w:firstRowLastColumn="0" w:lastRowFirstColumn="0" w:lastRowLastColumn="0"/>
            <w:tcW w:w="1120" w:type="dxa"/>
            <w:shd w:val="clear" w:color="auto" w:fill="B8CCE4" w:themeFill="accent1" w:themeFillTint="66"/>
            <w:vAlign w:val="center"/>
          </w:tcPr>
          <w:p w14:paraId="6266F02B" w14:textId="33A8BA43" w:rsidR="00460551" w:rsidRPr="00287BD2" w:rsidRDefault="00460551" w:rsidP="00911C5E">
            <w:pPr>
              <w:spacing w:before="60"/>
              <w:jc w:val="center"/>
              <w:rPr>
                <w:rFonts w:ascii="Calibri" w:hAnsi="Calibri"/>
                <w:bCs w:val="0"/>
                <w:sz w:val="22"/>
              </w:rPr>
            </w:pPr>
            <w:r w:rsidRPr="00287BD2">
              <w:rPr>
                <w:rFonts w:ascii="Calibri" w:hAnsi="Calibri"/>
                <w:bCs w:val="0"/>
                <w:sz w:val="22"/>
              </w:rPr>
              <w:t>Railways</w:t>
            </w:r>
          </w:p>
        </w:tc>
        <w:tc>
          <w:tcPr>
            <w:tcW w:w="5710" w:type="dxa"/>
          </w:tcPr>
          <w:p w14:paraId="22189CA8" w14:textId="0B1E0C91" w:rsidR="00460551" w:rsidRPr="00287BD2" w:rsidRDefault="004C3045"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Update the guidelines for </w:t>
            </w:r>
            <w:r w:rsidRPr="00287BD2">
              <w:rPr>
                <w:rFonts w:ascii="Calibri" w:hAnsi="Calibri"/>
                <w:i/>
                <w:sz w:val="22"/>
              </w:rPr>
              <w:t>determining bridge spans</w:t>
            </w:r>
            <w:r w:rsidRPr="00287BD2">
              <w:rPr>
                <w:rFonts w:ascii="Calibri" w:hAnsi="Calibri"/>
                <w:sz w:val="22"/>
              </w:rPr>
              <w:t xml:space="preserve"> to reflect the projected climate conditions. Consider including the guidelines, or at least some general requirements, in Ordinance No. 55 from 29 January 2004 for Design and Construction of Railway Lines, Rail Stations, Crossings and Other Elements of the Railway Infrastructure, so that they become a part of the legal framework.</w:t>
            </w:r>
          </w:p>
        </w:tc>
        <w:tc>
          <w:tcPr>
            <w:tcW w:w="2234" w:type="dxa"/>
            <w:vAlign w:val="center"/>
          </w:tcPr>
          <w:p w14:paraId="253E9640" w14:textId="061D7939" w:rsidR="00460551" w:rsidRPr="00287BD2" w:rsidRDefault="004C3045" w:rsidP="00E41E1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MTITC, NRIC</w:t>
            </w:r>
          </w:p>
        </w:tc>
      </w:tr>
      <w:tr w:rsidR="004506EA" w:rsidRPr="00287BD2" w14:paraId="1A73D594"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left w:val="none" w:sz="0" w:space="0" w:color="auto"/>
              <w:right w:val="none" w:sz="0" w:space="0" w:color="auto"/>
            </w:tcBorders>
            <w:shd w:val="clear" w:color="auto" w:fill="B8CCE4" w:themeFill="accent1" w:themeFillTint="66"/>
            <w:vAlign w:val="center"/>
          </w:tcPr>
          <w:p w14:paraId="07B6E43C"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p>
        </w:tc>
        <w:tc>
          <w:tcPr>
            <w:tcW w:w="5710" w:type="dxa"/>
            <w:tcBorders>
              <w:left w:val="none" w:sz="0" w:space="0" w:color="auto"/>
              <w:right w:val="none" w:sz="0" w:space="0" w:color="auto"/>
            </w:tcBorders>
            <w:shd w:val="clear" w:color="auto" w:fill="F2F2F2" w:themeFill="background1" w:themeFillShade="F2"/>
          </w:tcPr>
          <w:p w14:paraId="0E5E75B1" w14:textId="74DCCFA3"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Update of the guidelines for </w:t>
            </w:r>
            <w:r w:rsidRPr="00287BD2">
              <w:rPr>
                <w:rFonts w:ascii="Calibri" w:hAnsi="Calibri"/>
                <w:i/>
                <w:sz w:val="22"/>
              </w:rPr>
              <w:t>bituminous asphalt pavement design of roads</w:t>
            </w:r>
            <w:r w:rsidRPr="00287BD2">
              <w:rPr>
                <w:rFonts w:ascii="Calibri" w:hAnsi="Calibri"/>
                <w:sz w:val="22"/>
              </w:rPr>
              <w:t xml:space="preserve"> with new depth of freezing data. Consider including the guidelines, or at least some general requirements, in Ordinance No. </w:t>
            </w:r>
            <w:r w:rsidR="00D73C24" w:rsidRPr="00D73C24">
              <w:rPr>
                <w:rFonts w:ascii="Calibri" w:hAnsi="Calibri"/>
                <w:sz w:val="22"/>
              </w:rPr>
              <w:t xml:space="preserve">РД-02-20-2 from 28.08.2018 </w:t>
            </w:r>
            <w:r w:rsidRPr="00287BD2">
              <w:rPr>
                <w:rFonts w:ascii="Calibri" w:hAnsi="Calibri"/>
                <w:sz w:val="22"/>
              </w:rPr>
              <w:t xml:space="preserve"> for Design of Roads, so that they become a part of the legal framework.</w:t>
            </w:r>
          </w:p>
        </w:tc>
        <w:tc>
          <w:tcPr>
            <w:tcW w:w="2234" w:type="dxa"/>
            <w:tcBorders>
              <w:left w:val="none" w:sz="0" w:space="0" w:color="auto"/>
              <w:right w:val="none" w:sz="0" w:space="0" w:color="auto"/>
            </w:tcBorders>
            <w:shd w:val="clear" w:color="auto" w:fill="F2F2F2" w:themeFill="background1" w:themeFillShade="F2"/>
            <w:vAlign w:val="center"/>
          </w:tcPr>
          <w:p w14:paraId="58D5BB00" w14:textId="77777777" w:rsidR="004506EA" w:rsidRPr="00287BD2" w:rsidRDefault="004506EA" w:rsidP="00E41E1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MRDPW, RIA</w:t>
            </w:r>
          </w:p>
        </w:tc>
      </w:tr>
      <w:tr w:rsidR="004506EA" w:rsidRPr="00287BD2" w14:paraId="63D8CBF4" w14:textId="77777777" w:rsidTr="000D3524">
        <w:tc>
          <w:tcPr>
            <w:cnfStyle w:val="001000000000" w:firstRow="0" w:lastRow="0" w:firstColumn="1" w:lastColumn="0" w:oddVBand="0" w:evenVBand="0" w:oddHBand="0" w:evenHBand="0" w:firstRowFirstColumn="0" w:firstRowLastColumn="0" w:lastRowFirstColumn="0" w:lastRowLastColumn="0"/>
            <w:tcW w:w="1120" w:type="dxa"/>
            <w:shd w:val="clear" w:color="auto" w:fill="B8CCE4" w:themeFill="accent1" w:themeFillTint="66"/>
            <w:vAlign w:val="center"/>
          </w:tcPr>
          <w:p w14:paraId="68D55BCA"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p>
        </w:tc>
        <w:tc>
          <w:tcPr>
            <w:tcW w:w="5710" w:type="dxa"/>
            <w:shd w:val="clear" w:color="auto" w:fill="auto"/>
          </w:tcPr>
          <w:p w14:paraId="5C2F4A18" w14:textId="77777777"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Update of the guidelines </w:t>
            </w:r>
            <w:r w:rsidRPr="00287BD2">
              <w:rPr>
                <w:rFonts w:ascii="Calibri" w:hAnsi="Calibri"/>
                <w:i/>
                <w:sz w:val="22"/>
              </w:rPr>
              <w:t>for bituminous asphalt pavement design of</w:t>
            </w:r>
            <w:r w:rsidRPr="00287BD2">
              <w:rPr>
                <w:rFonts w:ascii="Calibri" w:hAnsi="Calibri"/>
                <w:sz w:val="22"/>
              </w:rPr>
              <w:t xml:space="preserve"> </w:t>
            </w:r>
            <w:r w:rsidRPr="00287BD2">
              <w:rPr>
                <w:rFonts w:ascii="Calibri" w:hAnsi="Calibri"/>
                <w:i/>
                <w:sz w:val="22"/>
              </w:rPr>
              <w:t>streets</w:t>
            </w:r>
            <w:r w:rsidRPr="00287BD2">
              <w:rPr>
                <w:rFonts w:ascii="Calibri" w:hAnsi="Calibri"/>
                <w:sz w:val="22"/>
              </w:rPr>
              <w:t xml:space="preserve"> with new depth of freezing data. Consider </w:t>
            </w:r>
            <w:r w:rsidRPr="00287BD2">
              <w:rPr>
                <w:rFonts w:ascii="Calibri" w:hAnsi="Calibri"/>
                <w:sz w:val="22"/>
              </w:rPr>
              <w:lastRenderedPageBreak/>
              <w:t>including the guidelines, or at least some general requirements, in Ordinance No. 2 from 29 June 2004 for Planning and Design of Communication and Transport Systems of Urbanised Areas, so that they become a part of the legal framework.</w:t>
            </w:r>
          </w:p>
        </w:tc>
        <w:tc>
          <w:tcPr>
            <w:tcW w:w="2234" w:type="dxa"/>
            <w:vAlign w:val="center"/>
          </w:tcPr>
          <w:p w14:paraId="1D3A6246" w14:textId="77777777" w:rsidR="004506EA" w:rsidRPr="00287BD2" w:rsidRDefault="004506EA" w:rsidP="00E41E1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lastRenderedPageBreak/>
              <w:t xml:space="preserve">MRDPW, </w:t>
            </w:r>
            <w:r w:rsidRPr="00287BD2">
              <w:rPr>
                <w:rFonts w:ascii="Calibri" w:hAnsi="Calibri"/>
                <w:sz w:val="22"/>
              </w:rPr>
              <w:lastRenderedPageBreak/>
              <w:t>municipalities</w:t>
            </w:r>
          </w:p>
        </w:tc>
      </w:tr>
      <w:tr w:rsidR="004506EA" w:rsidRPr="00287BD2" w14:paraId="4BC11545"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left w:val="none" w:sz="0" w:space="0" w:color="auto"/>
              <w:right w:val="none" w:sz="0" w:space="0" w:color="auto"/>
            </w:tcBorders>
            <w:shd w:val="clear" w:color="auto" w:fill="B8CCE4" w:themeFill="accent1" w:themeFillTint="66"/>
            <w:vAlign w:val="center"/>
          </w:tcPr>
          <w:p w14:paraId="0F153625"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lastRenderedPageBreak/>
              <w:t>Roads</w:t>
            </w:r>
          </w:p>
        </w:tc>
        <w:tc>
          <w:tcPr>
            <w:tcW w:w="5710" w:type="dxa"/>
            <w:tcBorders>
              <w:left w:val="none" w:sz="0" w:space="0" w:color="auto"/>
              <w:right w:val="none" w:sz="0" w:space="0" w:color="auto"/>
            </w:tcBorders>
            <w:shd w:val="clear" w:color="auto" w:fill="F2F2F2" w:themeFill="background1" w:themeFillShade="F2"/>
          </w:tcPr>
          <w:p w14:paraId="3BCAEF80" w14:textId="56168BE3"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the requirements of RIA’s Technical Specification for use of </w:t>
            </w:r>
            <w:r w:rsidRPr="00287BD2">
              <w:rPr>
                <w:rFonts w:ascii="Calibri" w:hAnsi="Calibri"/>
                <w:i/>
                <w:sz w:val="22"/>
              </w:rPr>
              <w:t>polymer modified bitumen</w:t>
            </w:r>
            <w:r w:rsidRPr="00287BD2">
              <w:rPr>
                <w:rFonts w:ascii="Calibri" w:hAnsi="Calibri"/>
                <w:sz w:val="22"/>
              </w:rPr>
              <w:t xml:space="preserve"> in pavement and evaluate the results of their application. Consider including such requirements in Ordinance No. </w:t>
            </w:r>
            <w:r w:rsidR="00D73C24" w:rsidRPr="00D73C24">
              <w:rPr>
                <w:rFonts w:ascii="Calibri" w:hAnsi="Calibri"/>
                <w:sz w:val="22"/>
              </w:rPr>
              <w:t xml:space="preserve">РД-02-20-2 from 28.08.2018 </w:t>
            </w:r>
            <w:r w:rsidRPr="00287BD2">
              <w:rPr>
                <w:rFonts w:ascii="Calibri" w:hAnsi="Calibri"/>
                <w:sz w:val="22"/>
              </w:rPr>
              <w:t xml:space="preserve"> for Design of Roads, so that they become a part of the legal framework.</w:t>
            </w:r>
          </w:p>
        </w:tc>
        <w:tc>
          <w:tcPr>
            <w:tcW w:w="2234" w:type="dxa"/>
            <w:tcBorders>
              <w:left w:val="none" w:sz="0" w:space="0" w:color="auto"/>
              <w:right w:val="none" w:sz="0" w:space="0" w:color="auto"/>
            </w:tcBorders>
            <w:shd w:val="clear" w:color="auto" w:fill="F2F2F2" w:themeFill="background1" w:themeFillShade="F2"/>
            <w:vAlign w:val="center"/>
          </w:tcPr>
          <w:p w14:paraId="7352D4F8" w14:textId="77777777" w:rsidR="004506EA" w:rsidRPr="00287BD2" w:rsidRDefault="004506EA" w:rsidP="00E41E1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MRDPW, RIA</w:t>
            </w:r>
          </w:p>
        </w:tc>
      </w:tr>
      <w:tr w:rsidR="004506EA" w:rsidRPr="00287BD2" w14:paraId="1F9F01B5" w14:textId="77777777" w:rsidTr="000D3524">
        <w:tc>
          <w:tcPr>
            <w:cnfStyle w:val="001000000000" w:firstRow="0" w:lastRow="0" w:firstColumn="1" w:lastColumn="0" w:oddVBand="0" w:evenVBand="0" w:oddHBand="0" w:evenHBand="0" w:firstRowFirstColumn="0" w:firstRowLastColumn="0" w:lastRowFirstColumn="0" w:lastRowLastColumn="0"/>
            <w:tcW w:w="1120" w:type="dxa"/>
            <w:shd w:val="clear" w:color="auto" w:fill="B8CCE4" w:themeFill="accent1" w:themeFillTint="66"/>
            <w:vAlign w:val="center"/>
          </w:tcPr>
          <w:p w14:paraId="4959D68D" w14:textId="66B4BBC5"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r w:rsidR="00087C3B" w:rsidRPr="00287BD2">
              <w:rPr>
                <w:rFonts w:ascii="Calibri" w:hAnsi="Calibri"/>
                <w:bCs w:val="0"/>
                <w:sz w:val="22"/>
              </w:rPr>
              <w:t xml:space="preserve"> </w:t>
            </w:r>
            <w:r w:rsidRPr="00287BD2">
              <w:rPr>
                <w:rFonts w:ascii="Calibri" w:hAnsi="Calibri"/>
                <w:bCs w:val="0"/>
                <w:sz w:val="22"/>
              </w:rPr>
              <w:t>Railways</w:t>
            </w:r>
          </w:p>
        </w:tc>
        <w:tc>
          <w:tcPr>
            <w:tcW w:w="5710" w:type="dxa"/>
          </w:tcPr>
          <w:p w14:paraId="1688BAF0" w14:textId="77777777"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Introduce a formal requirement to RIA and NRIC to review the design codes on a regular fixed term – for example 2-5 years.</w:t>
            </w:r>
          </w:p>
        </w:tc>
        <w:tc>
          <w:tcPr>
            <w:tcW w:w="2234" w:type="dxa"/>
            <w:vAlign w:val="center"/>
          </w:tcPr>
          <w:p w14:paraId="16784941" w14:textId="77777777" w:rsidR="004506EA" w:rsidRPr="00287BD2" w:rsidRDefault="004506EA" w:rsidP="00E41E1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MTITC, MRDPW</w:t>
            </w:r>
          </w:p>
        </w:tc>
      </w:tr>
    </w:tbl>
    <w:p w14:paraId="581DDCFC" w14:textId="3BC9FF06" w:rsidR="004506EA" w:rsidRPr="00287BD2" w:rsidRDefault="00803E9B" w:rsidP="00911C5E">
      <w:pPr>
        <w:pStyle w:val="Heading3"/>
        <w:spacing w:before="300"/>
      </w:pPr>
      <w:bookmarkStart w:id="530" w:name="_Toc500075655"/>
      <w:bookmarkStart w:id="531" w:name="_Toc504556257"/>
      <w:bookmarkStart w:id="532" w:name="_Toc504559321"/>
      <w:bookmarkStart w:id="533" w:name="_Toc504559549"/>
      <w:bookmarkStart w:id="534" w:name="_Toc522115881"/>
      <w:r w:rsidRPr="00287BD2">
        <w:t>3</w:t>
      </w:r>
      <w:r w:rsidR="004506EA" w:rsidRPr="00287BD2">
        <w:t>.</w:t>
      </w:r>
      <w:r w:rsidR="00BD77F5" w:rsidRPr="00287BD2">
        <w:t>1</w:t>
      </w:r>
      <w:r w:rsidR="004506EA" w:rsidRPr="00287BD2">
        <w:t>.3</w:t>
      </w:r>
      <w:r w:rsidR="00BD77F5" w:rsidRPr="00287BD2">
        <w:t>.</w:t>
      </w:r>
      <w:r w:rsidR="004506EA" w:rsidRPr="00287BD2">
        <w:tab/>
        <w:t xml:space="preserve">Review </w:t>
      </w:r>
      <w:r w:rsidR="00DE347B" w:rsidRPr="00287BD2">
        <w:t xml:space="preserve">and </w:t>
      </w:r>
      <w:r w:rsidR="006404D5" w:rsidRPr="00287BD2">
        <w:t>enhance</w:t>
      </w:r>
      <w:r w:rsidR="00EA64F4" w:rsidRPr="00287BD2">
        <w:t>ment</w:t>
      </w:r>
      <w:r w:rsidR="00DE347B" w:rsidRPr="00287BD2">
        <w:t xml:space="preserve"> </w:t>
      </w:r>
      <w:r w:rsidR="004506EA" w:rsidRPr="00287BD2">
        <w:t xml:space="preserve">of </w:t>
      </w:r>
      <w:r w:rsidR="00BD77F5" w:rsidRPr="00287BD2">
        <w:t>project preparation procedures</w:t>
      </w:r>
      <w:bookmarkEnd w:id="530"/>
      <w:bookmarkEnd w:id="531"/>
      <w:bookmarkEnd w:id="532"/>
      <w:bookmarkEnd w:id="533"/>
      <w:bookmarkEnd w:id="534"/>
    </w:p>
    <w:p w14:paraId="0CB3917B" w14:textId="7526DD0A" w:rsidR="004506EA" w:rsidRPr="00287BD2" w:rsidRDefault="004506EA" w:rsidP="003F129C">
      <w:pPr>
        <w:pStyle w:val="BodyText"/>
        <w:ind w:left="0" w:firstLine="0"/>
      </w:pPr>
      <w:r w:rsidRPr="00287BD2">
        <w:t>The preparation of transport infrastructure projects is a compl</w:t>
      </w:r>
      <w:r w:rsidR="0031272D" w:rsidRPr="00287BD2">
        <w:t>ex</w:t>
      </w:r>
      <w:r w:rsidRPr="00287BD2">
        <w:t xml:space="preserve"> and sensitive process. It requires coordinated management of </w:t>
      </w:r>
      <w:r w:rsidR="0021533B" w:rsidRPr="00287BD2">
        <w:t>many</w:t>
      </w:r>
      <w:r w:rsidRPr="00287BD2">
        <w:t xml:space="preserve"> concurrent activities and </w:t>
      </w:r>
      <w:r w:rsidR="0031272D" w:rsidRPr="00287BD2">
        <w:t xml:space="preserve">it </w:t>
      </w:r>
      <w:r w:rsidRPr="00287BD2">
        <w:t xml:space="preserve">is critical to the </w:t>
      </w:r>
      <w:r w:rsidR="0031272D" w:rsidRPr="00287BD2">
        <w:t xml:space="preserve">final </w:t>
      </w:r>
      <w:r w:rsidRPr="00287BD2">
        <w:t xml:space="preserve">success of projects. From the CCA perspective, project preparation is an </w:t>
      </w:r>
      <w:r w:rsidR="0031272D" w:rsidRPr="00287BD2">
        <w:t xml:space="preserve">especially </w:t>
      </w:r>
      <w:r w:rsidRPr="00287BD2">
        <w:t>important stage of the project cycle where the risks of climate change</w:t>
      </w:r>
      <w:r w:rsidR="0031272D" w:rsidRPr="00287BD2">
        <w:t xml:space="preserve"> should be addressed</w:t>
      </w:r>
      <w:r w:rsidRPr="00287BD2">
        <w:t xml:space="preserve">. </w:t>
      </w:r>
      <w:r w:rsidR="0031272D" w:rsidRPr="00287BD2">
        <w:t>Certainly</w:t>
      </w:r>
      <w:r w:rsidRPr="00287BD2">
        <w:t xml:space="preserve">, transport infrastructure projects can be adapted to climate change after they have been </w:t>
      </w:r>
      <w:r w:rsidR="00F32B6E" w:rsidRPr="00287BD2">
        <w:t>implemented but</w:t>
      </w:r>
      <w:r w:rsidRPr="00287BD2">
        <w:t xml:space="preserve"> taking climate change considerations into account from the preparation stage </w:t>
      </w:r>
      <w:r w:rsidR="0031272D" w:rsidRPr="00287BD2">
        <w:t xml:space="preserve">is much easier and </w:t>
      </w:r>
      <w:r w:rsidRPr="00287BD2">
        <w:t xml:space="preserve">has the potential to decrease the associated costs. </w:t>
      </w:r>
    </w:p>
    <w:p w14:paraId="5FE0DEAB" w14:textId="1E55B33D" w:rsidR="004506EA" w:rsidRPr="00287BD2" w:rsidRDefault="004506EA" w:rsidP="003F129C">
      <w:pPr>
        <w:pStyle w:val="BodyText"/>
        <w:ind w:left="0" w:firstLine="0"/>
      </w:pPr>
      <w:r w:rsidRPr="00287BD2">
        <w:t>From the purely technical perspective, infrastructure project preparation has a number of distinguishable phases:</w:t>
      </w:r>
    </w:p>
    <w:p w14:paraId="50CB2ECC" w14:textId="77777777" w:rsidR="004506EA" w:rsidRPr="00287BD2" w:rsidRDefault="004506EA" w:rsidP="00911C5E">
      <w:pPr>
        <w:pStyle w:val="Bullet"/>
        <w:spacing w:line="276" w:lineRule="auto"/>
        <w:rPr>
          <w:lang w:val="en-US"/>
        </w:rPr>
      </w:pPr>
      <w:r w:rsidRPr="00287BD2">
        <w:rPr>
          <w:i/>
          <w:lang w:val="en-US"/>
        </w:rPr>
        <w:t>Project identification</w:t>
      </w:r>
      <w:r w:rsidRPr="00287BD2">
        <w:rPr>
          <w:lang w:val="en-US"/>
        </w:rPr>
        <w:t xml:space="preserve"> – formulation of the goals of the project (the problems to be solved) and the general means to achieve the goals (how to solve the problems identified);</w:t>
      </w:r>
    </w:p>
    <w:p w14:paraId="1DCF186F" w14:textId="7F70A810" w:rsidR="004506EA" w:rsidRPr="00287BD2" w:rsidRDefault="004506EA" w:rsidP="00911C5E">
      <w:pPr>
        <w:pStyle w:val="Bullet"/>
        <w:spacing w:line="276" w:lineRule="auto"/>
        <w:rPr>
          <w:lang w:val="en-US"/>
        </w:rPr>
      </w:pPr>
      <w:r w:rsidRPr="00287BD2">
        <w:rPr>
          <w:i/>
          <w:lang w:val="en-US"/>
        </w:rPr>
        <w:t>Feasibility study</w:t>
      </w:r>
      <w:r w:rsidRPr="00287BD2">
        <w:rPr>
          <w:lang w:val="en-US"/>
        </w:rPr>
        <w:t xml:space="preserve"> – formulation of </w:t>
      </w:r>
      <w:r w:rsidR="00E01376" w:rsidRPr="00287BD2">
        <w:rPr>
          <w:lang w:val="en-US"/>
        </w:rPr>
        <w:t>several</w:t>
      </w:r>
      <w:r w:rsidRPr="00287BD2">
        <w:rPr>
          <w:lang w:val="en-US"/>
        </w:rPr>
        <w:t xml:space="preserve"> project alternatives to be compared</w:t>
      </w:r>
      <w:r w:rsidR="0031272D" w:rsidRPr="00287BD2">
        <w:rPr>
          <w:lang w:val="en-US"/>
        </w:rPr>
        <w:t xml:space="preserve">, </w:t>
      </w:r>
      <w:r w:rsidR="003A20D9" w:rsidRPr="00287BD2">
        <w:rPr>
          <w:lang w:val="en-US"/>
        </w:rPr>
        <w:t>that is,</w:t>
      </w:r>
      <w:r w:rsidR="0031272D" w:rsidRPr="00287BD2">
        <w:rPr>
          <w:lang w:val="en-US"/>
        </w:rPr>
        <w:t xml:space="preserve"> development of alignment options in line with identified risks (floods, landslides, </w:t>
      </w:r>
      <w:r w:rsidR="00E50082" w:rsidRPr="00287BD2">
        <w:rPr>
          <w:lang w:val="en-US"/>
        </w:rPr>
        <w:t>and so on</w:t>
      </w:r>
      <w:r w:rsidR="0031272D" w:rsidRPr="00287BD2">
        <w:rPr>
          <w:lang w:val="en-US"/>
        </w:rPr>
        <w:t>)</w:t>
      </w:r>
      <w:r w:rsidRPr="00287BD2">
        <w:rPr>
          <w:lang w:val="en-US"/>
        </w:rPr>
        <w:t>; comparison of these alternatives; selection of a preferred alternative;</w:t>
      </w:r>
    </w:p>
    <w:p w14:paraId="2CE92960" w14:textId="03DFA387" w:rsidR="004506EA" w:rsidRPr="00287BD2" w:rsidRDefault="004506EA" w:rsidP="00911C5E">
      <w:pPr>
        <w:pStyle w:val="Bullet"/>
        <w:spacing w:after="120" w:line="276" w:lineRule="auto"/>
        <w:rPr>
          <w:lang w:val="en-US"/>
        </w:rPr>
      </w:pPr>
      <w:r w:rsidRPr="00287BD2">
        <w:rPr>
          <w:i/>
          <w:lang w:val="en-US"/>
        </w:rPr>
        <w:t>Design</w:t>
      </w:r>
      <w:r w:rsidRPr="00287BD2">
        <w:rPr>
          <w:lang w:val="en-US"/>
        </w:rPr>
        <w:t xml:space="preserve"> – collection of data (including climate-related) necessary for the design; design of the preferred alternative in one or more stages; </w:t>
      </w:r>
      <w:r w:rsidR="0031272D" w:rsidRPr="00287BD2">
        <w:rPr>
          <w:lang w:val="en-US"/>
        </w:rPr>
        <w:t xml:space="preserve">check </w:t>
      </w:r>
      <w:r w:rsidR="00E01376" w:rsidRPr="00287BD2">
        <w:rPr>
          <w:lang w:val="en-US"/>
        </w:rPr>
        <w:t xml:space="preserve">whether </w:t>
      </w:r>
      <w:r w:rsidR="0031272D" w:rsidRPr="00287BD2">
        <w:rPr>
          <w:lang w:val="en-US"/>
        </w:rPr>
        <w:t xml:space="preserve">the design is in line with the relevant climate change risks; </w:t>
      </w:r>
      <w:r w:rsidRPr="00287BD2">
        <w:rPr>
          <w:lang w:val="en-US"/>
        </w:rPr>
        <w:t>when the design is ready, consultations with various stakeholders.</w:t>
      </w:r>
    </w:p>
    <w:p w14:paraId="07E5138E" w14:textId="2599C35B" w:rsidR="004506EA" w:rsidRPr="00287BD2" w:rsidRDefault="004506EA" w:rsidP="003F129C">
      <w:pPr>
        <w:pStyle w:val="BodyText"/>
        <w:ind w:left="0" w:firstLine="0"/>
      </w:pPr>
      <w:r w:rsidRPr="00287BD2">
        <w:t xml:space="preserve">The need to consider climate change in the project preparation process is </w:t>
      </w:r>
      <w:r w:rsidR="00A136D2" w:rsidRPr="00287BD2">
        <w:t>recognized</w:t>
      </w:r>
      <w:r w:rsidRPr="00287BD2">
        <w:t xml:space="preserve"> in the legislation at the EU level and perhaps most notably in the CPR</w:t>
      </w:r>
      <w:r w:rsidR="00F32B6E" w:rsidRPr="00287BD2">
        <w:t>.</w:t>
      </w:r>
      <w:r w:rsidRPr="00287BD2">
        <w:rPr>
          <w:rStyle w:val="FootnoteReference"/>
        </w:rPr>
        <w:footnoteReference w:id="72"/>
      </w:r>
      <w:r w:rsidRPr="00287BD2">
        <w:t xml:space="preserve"> These requirements are directly translated to the local context by the Partnership Agreement for the 2014</w:t>
      </w:r>
      <w:r w:rsidR="00F33C77">
        <w:t>–</w:t>
      </w:r>
      <w:r w:rsidRPr="00287BD2">
        <w:t>2020 programming period and to the relevant Operational Programmes</w:t>
      </w:r>
      <w:r w:rsidR="00F32B6E" w:rsidRPr="00287BD2">
        <w:t>.</w:t>
      </w:r>
      <w:r w:rsidRPr="00287BD2">
        <w:rPr>
          <w:rStyle w:val="FootnoteReference"/>
        </w:rPr>
        <w:footnoteReference w:id="73"/>
      </w:r>
    </w:p>
    <w:p w14:paraId="7A2BF397" w14:textId="4D656A02" w:rsidR="004506EA" w:rsidRPr="00287BD2" w:rsidRDefault="004506EA" w:rsidP="003F129C">
      <w:pPr>
        <w:pStyle w:val="BodyText"/>
        <w:ind w:left="0" w:firstLine="0"/>
      </w:pPr>
      <w:r w:rsidRPr="00287BD2">
        <w:t xml:space="preserve">Although CCA is in principle considered in the legal framework related to the </w:t>
      </w:r>
      <w:r w:rsidRPr="00287BD2">
        <w:lastRenderedPageBreak/>
        <w:t xml:space="preserve">preparation of transport infrastructure projects, at the level of the stakeholders there are rarely written guidelines on project preparation and CCA. Usually projects are developed using informal ‘rules of thumb’ – an approach which has some merit but is certainly inferior to the application of </w:t>
      </w:r>
      <w:r w:rsidR="00A136D2" w:rsidRPr="00287BD2">
        <w:t>formalized</w:t>
      </w:r>
      <w:r w:rsidRPr="00287BD2">
        <w:t xml:space="preserve"> project development frameworks. </w:t>
      </w:r>
    </w:p>
    <w:p w14:paraId="032CF33A" w14:textId="235C9DA0" w:rsidR="004506EA" w:rsidRPr="00287BD2" w:rsidRDefault="0021533B" w:rsidP="003F129C">
      <w:pPr>
        <w:pStyle w:val="BodyText"/>
        <w:ind w:left="0" w:firstLine="0"/>
      </w:pPr>
      <w:r w:rsidRPr="00287BD2">
        <w:t>The</w:t>
      </w:r>
      <w:r w:rsidR="004506EA" w:rsidRPr="00287BD2">
        <w:t xml:space="preserve"> development of more rigorous project preparation guidelines</w:t>
      </w:r>
      <w:r w:rsidR="00F75968" w:rsidRPr="00287BD2">
        <w:t xml:space="preserve"> with clear references to address CCA issues</w:t>
      </w:r>
      <w:r w:rsidR="004506EA" w:rsidRPr="00287BD2">
        <w:t xml:space="preserve"> would greatly benefit most of the stakeholders in the transport sector, which are responsible for the development of the transport </w:t>
      </w:r>
      <w:r w:rsidR="00F56EC1" w:rsidRPr="00287BD2">
        <w:t>infrastructure</w:t>
      </w:r>
      <w:r w:rsidR="004506EA" w:rsidRPr="00287BD2">
        <w:t xml:space="preserve">. This would generally increase the quality of project preparation and </w:t>
      </w:r>
      <w:r w:rsidR="00E01376" w:rsidRPr="00287BD2">
        <w:t>will</w:t>
      </w:r>
      <w:r w:rsidR="004506EA" w:rsidRPr="00287BD2">
        <w:t xml:space="preserve"> allow CCA to be better </w:t>
      </w:r>
      <w:r w:rsidRPr="00287BD2">
        <w:t>considered</w:t>
      </w:r>
      <w:r w:rsidR="004506EA" w:rsidRPr="00287BD2">
        <w:t xml:space="preserve">. As some issues are common to many stakeholders, it may be feasible that the Managing Authorities of OPTTI and OPRG develop general guidelines, recommendations and standard forms for integrating CCA in the project preparation process to all beneficiaries of the </w:t>
      </w:r>
      <w:r w:rsidR="00E50082" w:rsidRPr="00287BD2">
        <w:t>program</w:t>
      </w:r>
      <w:r w:rsidR="004506EA" w:rsidRPr="00287BD2">
        <w:t>s.</w:t>
      </w:r>
    </w:p>
    <w:p w14:paraId="75F48050" w14:textId="68A062F9" w:rsidR="0021533B" w:rsidRPr="00287BD2" w:rsidRDefault="00DE347B" w:rsidP="003F129C">
      <w:pPr>
        <w:pStyle w:val="BodyText"/>
        <w:ind w:left="0" w:firstLine="0"/>
      </w:pPr>
      <w:r w:rsidRPr="00287BD2">
        <w:t>S</w:t>
      </w:r>
      <w:r w:rsidR="004506EA" w:rsidRPr="00287BD2">
        <w:t>pecific a</w:t>
      </w:r>
      <w:r w:rsidR="00CF6B65" w:rsidRPr="00287BD2">
        <w:t>daptation options proposed</w:t>
      </w:r>
      <w:r w:rsidRPr="00287BD2">
        <w:t xml:space="preserve"> are summarized in</w:t>
      </w:r>
      <w:r w:rsidR="00F32B6E" w:rsidRPr="00287BD2">
        <w:t xml:space="preserve"> </w:t>
      </w:r>
      <w:r w:rsidR="00F32B6E" w:rsidRPr="00287BD2">
        <w:rPr>
          <w:b/>
          <w:bCs/>
          <w:i/>
          <w:iCs/>
        </w:rPr>
        <w:t>Table 16</w:t>
      </w:r>
      <w:r w:rsidR="00C603A4" w:rsidRPr="00287BD2">
        <w:t>.</w:t>
      </w:r>
    </w:p>
    <w:p w14:paraId="206B1017" w14:textId="6D57CED9" w:rsidR="00E629B7" w:rsidRPr="00287BD2" w:rsidRDefault="002A2145" w:rsidP="0090266B">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535" w:name="_Toc522115955"/>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16</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review and enhancement of project preparation procedures</w:t>
      </w:r>
      <w:bookmarkEnd w:id="535"/>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DE347B" w:rsidRPr="00287BD2" w14:paraId="52E1FAF9" w14:textId="77777777" w:rsidTr="00DE347B">
        <w:trPr>
          <w:trHeight w:val="70"/>
          <w:jc w:val="center"/>
        </w:trPr>
        <w:tc>
          <w:tcPr>
            <w:tcW w:w="9062" w:type="dxa"/>
            <w:shd w:val="clear" w:color="auto" w:fill="1F4E79"/>
          </w:tcPr>
          <w:p w14:paraId="3047F07F" w14:textId="77777777" w:rsidR="00DE347B" w:rsidRPr="00287BD2" w:rsidRDefault="00DE347B" w:rsidP="00DE347B">
            <w:pPr>
              <w:spacing w:before="40" w:after="40" w:line="240" w:lineRule="auto"/>
              <w:jc w:val="center"/>
              <w:rPr>
                <w:rFonts w:asciiTheme="minorHAnsi" w:eastAsia="Times New Roman" w:hAnsiTheme="minorHAnsi" w:cstheme="minorHAnsi"/>
                <w:b/>
                <w:bCs/>
                <w:color w:val="FFFFFF"/>
                <w:sz w:val="26"/>
                <w:szCs w:val="26"/>
              </w:rPr>
            </w:pPr>
            <w:bookmarkStart w:id="536" w:name="_Hlk504123830"/>
            <w:r w:rsidRPr="00287BD2">
              <w:rPr>
                <w:rFonts w:asciiTheme="minorHAnsi" w:eastAsia="Times New Roman" w:hAnsiTheme="minorHAnsi" w:cstheme="minorHAnsi"/>
                <w:b/>
                <w:bCs/>
                <w:color w:val="FFFFFF"/>
                <w:sz w:val="26"/>
                <w:szCs w:val="26"/>
              </w:rPr>
              <w:t>CLIMATE CHANGE ADAPTATION OPTIONS</w:t>
            </w:r>
          </w:p>
        </w:tc>
      </w:tr>
      <w:tr w:rsidR="00DE347B" w:rsidRPr="00287BD2" w14:paraId="6121B806" w14:textId="77777777" w:rsidTr="00DE347B">
        <w:trPr>
          <w:trHeight w:val="83"/>
          <w:jc w:val="center"/>
        </w:trPr>
        <w:tc>
          <w:tcPr>
            <w:tcW w:w="9062" w:type="dxa"/>
            <w:shd w:val="clear" w:color="auto" w:fill="A8D08D"/>
          </w:tcPr>
          <w:p w14:paraId="42661433" w14:textId="610A6988" w:rsidR="00DE347B" w:rsidRPr="00287BD2" w:rsidRDefault="00DE347B" w:rsidP="00ED7B77">
            <w:pPr>
              <w:pStyle w:val="ListParagraph"/>
              <w:numPr>
                <w:ilvl w:val="0"/>
                <w:numId w:val="22"/>
              </w:numPr>
              <w:spacing w:before="40" w:after="40" w:line="240" w:lineRule="auto"/>
              <w:ind w:left="533" w:hanging="360"/>
              <w:contextualSpacing w:val="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 xml:space="preserve">Review and </w:t>
            </w:r>
            <w:r w:rsidR="00894F86" w:rsidRPr="00287BD2">
              <w:rPr>
                <w:rFonts w:asciiTheme="minorHAnsi" w:eastAsia="Times New Roman" w:hAnsiTheme="minorHAnsi" w:cstheme="minorHAnsi"/>
                <w:b/>
                <w:bCs/>
                <w:color w:val="000000"/>
                <w:szCs w:val="24"/>
              </w:rPr>
              <w:t>enhanc</w:t>
            </w:r>
            <w:r w:rsidR="006404D5" w:rsidRPr="00287BD2">
              <w:rPr>
                <w:rFonts w:asciiTheme="minorHAnsi" w:eastAsia="Times New Roman" w:hAnsiTheme="minorHAnsi" w:cstheme="minorHAnsi"/>
                <w:b/>
                <w:bCs/>
                <w:color w:val="000000"/>
                <w:szCs w:val="24"/>
              </w:rPr>
              <w:t>e</w:t>
            </w:r>
            <w:r w:rsidRPr="00287BD2">
              <w:rPr>
                <w:rFonts w:asciiTheme="minorHAnsi" w:eastAsia="Times New Roman" w:hAnsiTheme="minorHAnsi" w:cstheme="minorHAnsi"/>
                <w:b/>
                <w:bCs/>
                <w:color w:val="000000"/>
                <w:szCs w:val="24"/>
              </w:rPr>
              <w:t xml:space="preserve"> project preparation procedures</w:t>
            </w:r>
          </w:p>
        </w:tc>
      </w:tr>
      <w:tr w:rsidR="00DE347B" w:rsidRPr="00287BD2" w14:paraId="78801018" w14:textId="77777777" w:rsidTr="00DE347B">
        <w:trPr>
          <w:trHeight w:val="83"/>
          <w:jc w:val="center"/>
        </w:trPr>
        <w:tc>
          <w:tcPr>
            <w:tcW w:w="9062" w:type="dxa"/>
            <w:shd w:val="clear" w:color="auto" w:fill="auto"/>
            <w:vAlign w:val="center"/>
          </w:tcPr>
          <w:p w14:paraId="659DB3AA" w14:textId="687EBEC8" w:rsidR="00DE347B" w:rsidRPr="00287BD2" w:rsidRDefault="00894F86" w:rsidP="00ED7B77">
            <w:pPr>
              <w:numPr>
                <w:ilvl w:val="0"/>
                <w:numId w:val="23"/>
              </w:numPr>
              <w:spacing w:before="60" w:line="240" w:lineRule="auto"/>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Development of common guidelines</w:t>
            </w:r>
          </w:p>
          <w:p w14:paraId="6E0279C4" w14:textId="1D168499" w:rsidR="00DE347B" w:rsidRPr="00287BD2" w:rsidRDefault="00894F86" w:rsidP="00ED7B77">
            <w:pPr>
              <w:numPr>
                <w:ilvl w:val="0"/>
                <w:numId w:val="23"/>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of current practices and development of road projects’ preparation manual</w:t>
            </w:r>
          </w:p>
          <w:p w14:paraId="70063B74" w14:textId="07CAA527" w:rsidR="00DE347B" w:rsidRPr="00287BD2" w:rsidRDefault="00894F86" w:rsidP="00ED7B77">
            <w:pPr>
              <w:numPr>
                <w:ilvl w:val="0"/>
                <w:numId w:val="23"/>
              </w:numPr>
              <w:spacing w:before="60" w:line="240" w:lineRule="auto"/>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Review of current practices and development of railway projects’ preparation</w:t>
            </w:r>
          </w:p>
          <w:p w14:paraId="3A23B6AB" w14:textId="26F5F70D" w:rsidR="00DE347B" w:rsidRPr="00287BD2" w:rsidRDefault="00894F86" w:rsidP="00ED7B77">
            <w:pPr>
              <w:numPr>
                <w:ilvl w:val="0"/>
                <w:numId w:val="23"/>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of current practices and development of waterborne projects’ preparation</w:t>
            </w:r>
          </w:p>
          <w:p w14:paraId="636D7074" w14:textId="11903A66" w:rsidR="00DE347B" w:rsidRPr="00287BD2" w:rsidRDefault="00894F86" w:rsidP="00ED7B77">
            <w:pPr>
              <w:numPr>
                <w:ilvl w:val="0"/>
                <w:numId w:val="23"/>
              </w:numPr>
              <w:spacing w:before="60" w:line="240" w:lineRule="auto"/>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Review of current practices and development of airborne projects’ preparation</w:t>
            </w:r>
          </w:p>
        </w:tc>
      </w:tr>
    </w:tbl>
    <w:tbl>
      <w:tblPr>
        <w:tblStyle w:val="LightShading1"/>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191"/>
        <w:gridCol w:w="5506"/>
        <w:gridCol w:w="2396"/>
      </w:tblGrid>
      <w:tr w:rsidR="00BD77F5" w:rsidRPr="00287BD2" w14:paraId="1671372E" w14:textId="77777777" w:rsidTr="0090266B">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6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bookmarkEnd w:id="536"/>
          <w:p w14:paraId="5F21412E" w14:textId="77777777" w:rsidR="004506EA" w:rsidRPr="00287BD2" w:rsidRDefault="004506EA" w:rsidP="000D3524">
            <w:pPr>
              <w:spacing w:before="60" w:line="240" w:lineRule="auto"/>
              <w:jc w:val="center"/>
              <w:rPr>
                <w:rFonts w:ascii="Calibri" w:hAnsi="Calibri"/>
                <w:bCs w:val="0"/>
                <w:color w:val="FFFFFF" w:themeColor="background1"/>
                <w:sz w:val="22"/>
              </w:rPr>
            </w:pPr>
            <w:r w:rsidRPr="00287BD2">
              <w:rPr>
                <w:rFonts w:ascii="Calibri" w:hAnsi="Calibri"/>
                <w:bCs w:val="0"/>
                <w:color w:val="FFFFFF" w:themeColor="background1"/>
                <w:sz w:val="22"/>
              </w:rPr>
              <w:t>Subsector</w:t>
            </w:r>
          </w:p>
        </w:tc>
        <w:tc>
          <w:tcPr>
            <w:tcW w:w="5506"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9CE7E18" w14:textId="77777777" w:rsidR="004506EA" w:rsidRPr="00287BD2" w:rsidRDefault="004506EA" w:rsidP="000D3524">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Description</w:t>
            </w:r>
          </w:p>
        </w:tc>
        <w:tc>
          <w:tcPr>
            <w:tcW w:w="2396"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1C82647" w14:textId="1ABC3AEF" w:rsidR="004506EA" w:rsidRPr="00287BD2" w:rsidRDefault="004506EA" w:rsidP="000D3524">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 xml:space="preserve">Potential </w:t>
            </w:r>
            <w:r w:rsidR="00BD77F5" w:rsidRPr="00287BD2">
              <w:rPr>
                <w:rFonts w:ascii="Calibri" w:hAnsi="Calibri"/>
                <w:bCs w:val="0"/>
                <w:color w:val="FFFFFF" w:themeColor="background1"/>
                <w:sz w:val="22"/>
              </w:rPr>
              <w:t>p</w:t>
            </w:r>
            <w:r w:rsidRPr="00287BD2">
              <w:rPr>
                <w:rFonts w:ascii="Calibri" w:hAnsi="Calibri"/>
                <w:bCs w:val="0"/>
                <w:color w:val="FFFFFF" w:themeColor="background1"/>
                <w:sz w:val="22"/>
              </w:rPr>
              <w:t>articipants</w:t>
            </w:r>
          </w:p>
        </w:tc>
      </w:tr>
      <w:tr w:rsidR="004506EA" w:rsidRPr="00287BD2" w14:paraId="6BFB9038"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Borders>
              <w:left w:val="none" w:sz="0" w:space="0" w:color="auto"/>
              <w:right w:val="none" w:sz="0" w:space="0" w:color="auto"/>
            </w:tcBorders>
            <w:shd w:val="clear" w:color="auto" w:fill="B8CCE4"/>
            <w:vAlign w:val="center"/>
          </w:tcPr>
          <w:p w14:paraId="105E9AD5"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All subsectors</w:t>
            </w:r>
          </w:p>
        </w:tc>
        <w:tc>
          <w:tcPr>
            <w:tcW w:w="5506" w:type="dxa"/>
            <w:tcBorders>
              <w:left w:val="none" w:sz="0" w:space="0" w:color="auto"/>
              <w:right w:val="none" w:sz="0" w:space="0" w:color="auto"/>
            </w:tcBorders>
            <w:shd w:val="clear" w:color="auto" w:fill="F2F2F2" w:themeFill="background1" w:themeFillShade="F2"/>
          </w:tcPr>
          <w:p w14:paraId="18669CEC" w14:textId="77777777"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Development of </w:t>
            </w:r>
            <w:r w:rsidRPr="00287BD2">
              <w:rPr>
                <w:rFonts w:ascii="Calibri" w:hAnsi="Calibri"/>
                <w:i/>
                <w:sz w:val="22"/>
              </w:rPr>
              <w:t>common guidelines</w:t>
            </w:r>
            <w:r w:rsidRPr="00287BD2">
              <w:rPr>
                <w:rFonts w:ascii="Calibri" w:hAnsi="Calibri"/>
                <w:sz w:val="22"/>
              </w:rPr>
              <w:t xml:space="preserve"> to all beneficiaries for taking CCA into consideration in the project preparation process.</w:t>
            </w:r>
          </w:p>
        </w:tc>
        <w:tc>
          <w:tcPr>
            <w:tcW w:w="2396" w:type="dxa"/>
            <w:tcBorders>
              <w:left w:val="none" w:sz="0" w:space="0" w:color="auto"/>
              <w:right w:val="none" w:sz="0" w:space="0" w:color="auto"/>
            </w:tcBorders>
            <w:shd w:val="clear" w:color="auto" w:fill="F2F2F2" w:themeFill="background1" w:themeFillShade="F2"/>
            <w:vAlign w:val="center"/>
          </w:tcPr>
          <w:p w14:paraId="339EBE69"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The Managing Authorities of OPTTI and OPRG</w:t>
            </w:r>
          </w:p>
        </w:tc>
      </w:tr>
      <w:tr w:rsidR="004506EA" w:rsidRPr="00287BD2" w14:paraId="7FA36063" w14:textId="77777777" w:rsidTr="000D3524">
        <w:tc>
          <w:tcPr>
            <w:cnfStyle w:val="001000000000" w:firstRow="0" w:lastRow="0" w:firstColumn="1" w:lastColumn="0" w:oddVBand="0" w:evenVBand="0" w:oddHBand="0" w:evenHBand="0" w:firstRowFirstColumn="0" w:firstRowLastColumn="0" w:lastRowFirstColumn="0" w:lastRowLastColumn="0"/>
            <w:tcW w:w="1160" w:type="dxa"/>
            <w:shd w:val="clear" w:color="auto" w:fill="B8CCE4"/>
            <w:vAlign w:val="center"/>
          </w:tcPr>
          <w:p w14:paraId="2CD89886"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Roads</w:t>
            </w:r>
          </w:p>
        </w:tc>
        <w:tc>
          <w:tcPr>
            <w:tcW w:w="5506" w:type="dxa"/>
            <w:shd w:val="clear" w:color="auto" w:fill="auto"/>
          </w:tcPr>
          <w:p w14:paraId="0C6020FA" w14:textId="324CA77E"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Review the current project preparation practices and </w:t>
            </w:r>
            <w:r w:rsidR="00C75CF1" w:rsidRPr="00287BD2">
              <w:rPr>
                <w:rFonts w:ascii="Calibri" w:hAnsi="Calibri"/>
                <w:sz w:val="22"/>
              </w:rPr>
              <w:t>rules and</w:t>
            </w:r>
            <w:r w:rsidRPr="00287BD2">
              <w:rPr>
                <w:rFonts w:ascii="Calibri" w:hAnsi="Calibri"/>
                <w:sz w:val="22"/>
              </w:rPr>
              <w:t xml:space="preserve"> based on them develop a comprehensive </w:t>
            </w:r>
            <w:r w:rsidRPr="00287BD2">
              <w:rPr>
                <w:rFonts w:ascii="Calibri" w:hAnsi="Calibri"/>
                <w:i/>
                <w:sz w:val="22"/>
              </w:rPr>
              <w:t>project preparation manual</w:t>
            </w:r>
            <w:r w:rsidRPr="00287BD2">
              <w:rPr>
                <w:rFonts w:ascii="Calibri" w:hAnsi="Calibri"/>
                <w:sz w:val="22"/>
              </w:rPr>
              <w:t xml:space="preserve">, </w:t>
            </w:r>
            <w:r w:rsidR="0021533B" w:rsidRPr="00287BD2">
              <w:rPr>
                <w:rFonts w:ascii="Calibri" w:hAnsi="Calibri"/>
                <w:sz w:val="22"/>
              </w:rPr>
              <w:t>considering</w:t>
            </w:r>
            <w:r w:rsidRPr="00287BD2">
              <w:rPr>
                <w:rFonts w:ascii="Calibri" w:hAnsi="Calibri"/>
                <w:sz w:val="22"/>
              </w:rPr>
              <w:t xml:space="preserve"> CCA issues. </w:t>
            </w:r>
          </w:p>
        </w:tc>
        <w:tc>
          <w:tcPr>
            <w:tcW w:w="2396" w:type="dxa"/>
            <w:shd w:val="clear" w:color="auto" w:fill="auto"/>
            <w:vAlign w:val="center"/>
          </w:tcPr>
          <w:p w14:paraId="5EDDD78F" w14:textId="77777777" w:rsidR="004506EA" w:rsidRPr="00287BD2" w:rsidRDefault="004506E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RIA</w:t>
            </w:r>
          </w:p>
        </w:tc>
      </w:tr>
      <w:tr w:rsidR="004506EA" w:rsidRPr="00287BD2" w14:paraId="48292396"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Borders>
              <w:left w:val="none" w:sz="0" w:space="0" w:color="auto"/>
              <w:right w:val="none" w:sz="0" w:space="0" w:color="auto"/>
            </w:tcBorders>
            <w:shd w:val="clear" w:color="auto" w:fill="B8CCE4"/>
            <w:vAlign w:val="center"/>
          </w:tcPr>
          <w:p w14:paraId="39B5B532" w14:textId="77777777" w:rsidR="004506EA" w:rsidRPr="00287BD2" w:rsidRDefault="004506EA" w:rsidP="00911C5E">
            <w:pPr>
              <w:spacing w:before="60"/>
              <w:jc w:val="center"/>
              <w:rPr>
                <w:rFonts w:ascii="Calibri" w:hAnsi="Calibri"/>
                <w:bCs w:val="0"/>
                <w:sz w:val="22"/>
              </w:rPr>
            </w:pPr>
            <w:r w:rsidRPr="00287BD2">
              <w:rPr>
                <w:rFonts w:ascii="Calibri" w:hAnsi="Calibri"/>
                <w:bCs w:val="0"/>
                <w:sz w:val="22"/>
              </w:rPr>
              <w:t>Railways</w:t>
            </w:r>
          </w:p>
        </w:tc>
        <w:tc>
          <w:tcPr>
            <w:tcW w:w="5506" w:type="dxa"/>
            <w:tcBorders>
              <w:left w:val="none" w:sz="0" w:space="0" w:color="auto"/>
              <w:right w:val="none" w:sz="0" w:space="0" w:color="auto"/>
            </w:tcBorders>
            <w:shd w:val="clear" w:color="auto" w:fill="F2F2F2" w:themeFill="background1" w:themeFillShade="F2"/>
          </w:tcPr>
          <w:p w14:paraId="0AF50321" w14:textId="0755BF6D"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the current project preparation practices and </w:t>
            </w:r>
            <w:r w:rsidR="00C75CF1" w:rsidRPr="00287BD2">
              <w:rPr>
                <w:rFonts w:ascii="Calibri" w:hAnsi="Calibri"/>
                <w:sz w:val="22"/>
              </w:rPr>
              <w:t>rules and</w:t>
            </w:r>
            <w:r w:rsidRPr="00287BD2">
              <w:rPr>
                <w:rFonts w:ascii="Calibri" w:hAnsi="Calibri"/>
                <w:sz w:val="22"/>
              </w:rPr>
              <w:t xml:space="preserve"> based on them develop a comprehensive </w:t>
            </w:r>
            <w:r w:rsidRPr="00287BD2">
              <w:rPr>
                <w:rFonts w:ascii="Calibri" w:hAnsi="Calibri"/>
                <w:i/>
                <w:sz w:val="22"/>
              </w:rPr>
              <w:t>project preparation manual</w:t>
            </w:r>
            <w:r w:rsidRPr="00287BD2">
              <w:rPr>
                <w:rFonts w:ascii="Calibri" w:hAnsi="Calibri"/>
                <w:sz w:val="22"/>
              </w:rPr>
              <w:t xml:space="preserve">, </w:t>
            </w:r>
            <w:r w:rsidR="0021533B" w:rsidRPr="00287BD2">
              <w:rPr>
                <w:rFonts w:ascii="Calibri" w:hAnsi="Calibri"/>
                <w:sz w:val="22"/>
              </w:rPr>
              <w:t>considering</w:t>
            </w:r>
            <w:r w:rsidRPr="00287BD2">
              <w:rPr>
                <w:rFonts w:ascii="Calibri" w:hAnsi="Calibri"/>
                <w:sz w:val="22"/>
              </w:rPr>
              <w:t xml:space="preserve"> CCA issues.</w:t>
            </w:r>
          </w:p>
        </w:tc>
        <w:tc>
          <w:tcPr>
            <w:tcW w:w="2396" w:type="dxa"/>
            <w:tcBorders>
              <w:left w:val="none" w:sz="0" w:space="0" w:color="auto"/>
              <w:right w:val="none" w:sz="0" w:space="0" w:color="auto"/>
            </w:tcBorders>
            <w:shd w:val="clear" w:color="auto" w:fill="F2F2F2" w:themeFill="background1" w:themeFillShade="F2"/>
            <w:vAlign w:val="center"/>
          </w:tcPr>
          <w:p w14:paraId="7485B2CC"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NRIC</w:t>
            </w:r>
          </w:p>
        </w:tc>
      </w:tr>
      <w:tr w:rsidR="004506EA" w:rsidRPr="00287BD2" w14:paraId="4B396C72" w14:textId="77777777" w:rsidTr="000D3524">
        <w:tc>
          <w:tcPr>
            <w:cnfStyle w:val="001000000000" w:firstRow="0" w:lastRow="0" w:firstColumn="1" w:lastColumn="0" w:oddVBand="0" w:evenVBand="0" w:oddHBand="0" w:evenHBand="0" w:firstRowFirstColumn="0" w:firstRowLastColumn="0" w:lastRowFirstColumn="0" w:lastRowLastColumn="0"/>
            <w:tcW w:w="1160" w:type="dxa"/>
            <w:shd w:val="clear" w:color="auto" w:fill="B8CCE4"/>
            <w:vAlign w:val="center"/>
          </w:tcPr>
          <w:p w14:paraId="6D47057C" w14:textId="5377A3D5" w:rsidR="004506EA" w:rsidRPr="00287BD2" w:rsidRDefault="004506EA" w:rsidP="00911C5E">
            <w:pPr>
              <w:spacing w:before="60"/>
              <w:jc w:val="center"/>
              <w:rPr>
                <w:rFonts w:ascii="Calibri" w:hAnsi="Calibri"/>
                <w:bCs w:val="0"/>
                <w:sz w:val="22"/>
              </w:rPr>
            </w:pPr>
            <w:r w:rsidRPr="00287BD2">
              <w:rPr>
                <w:rFonts w:ascii="Calibri" w:hAnsi="Calibri"/>
                <w:bCs w:val="0"/>
                <w:sz w:val="22"/>
              </w:rPr>
              <w:t>Water</w:t>
            </w:r>
          </w:p>
        </w:tc>
        <w:tc>
          <w:tcPr>
            <w:tcW w:w="5506" w:type="dxa"/>
            <w:shd w:val="clear" w:color="auto" w:fill="auto"/>
          </w:tcPr>
          <w:p w14:paraId="58AA57A3" w14:textId="47CE0A94"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Review the current project preparation practices and </w:t>
            </w:r>
            <w:r w:rsidR="00C75CF1" w:rsidRPr="00287BD2">
              <w:rPr>
                <w:rFonts w:ascii="Calibri" w:hAnsi="Calibri"/>
                <w:sz w:val="22"/>
              </w:rPr>
              <w:t>rules and</w:t>
            </w:r>
            <w:r w:rsidRPr="00287BD2">
              <w:rPr>
                <w:rFonts w:ascii="Calibri" w:hAnsi="Calibri"/>
                <w:sz w:val="22"/>
              </w:rPr>
              <w:t xml:space="preserve"> based on them develop a comprehensive </w:t>
            </w:r>
            <w:r w:rsidRPr="00287BD2">
              <w:rPr>
                <w:rFonts w:ascii="Calibri" w:hAnsi="Calibri"/>
                <w:i/>
                <w:sz w:val="22"/>
              </w:rPr>
              <w:t>project preparation manual</w:t>
            </w:r>
            <w:r w:rsidRPr="00287BD2">
              <w:rPr>
                <w:rFonts w:ascii="Calibri" w:hAnsi="Calibri"/>
                <w:sz w:val="22"/>
              </w:rPr>
              <w:t xml:space="preserve">, </w:t>
            </w:r>
            <w:r w:rsidR="0021533B" w:rsidRPr="00287BD2">
              <w:rPr>
                <w:rFonts w:ascii="Calibri" w:hAnsi="Calibri"/>
                <w:sz w:val="22"/>
              </w:rPr>
              <w:t>considering</w:t>
            </w:r>
            <w:r w:rsidRPr="00287BD2">
              <w:rPr>
                <w:rFonts w:ascii="Calibri" w:hAnsi="Calibri"/>
                <w:sz w:val="22"/>
              </w:rPr>
              <w:t xml:space="preserve"> CCA issues.</w:t>
            </w:r>
          </w:p>
        </w:tc>
        <w:tc>
          <w:tcPr>
            <w:tcW w:w="2396" w:type="dxa"/>
            <w:shd w:val="clear" w:color="auto" w:fill="auto"/>
            <w:vAlign w:val="center"/>
          </w:tcPr>
          <w:p w14:paraId="19F0F025" w14:textId="0C5B07E6" w:rsidR="004506EA" w:rsidRPr="00287BD2" w:rsidRDefault="004506E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BPI, </w:t>
            </w:r>
            <w:r w:rsidR="00D42BDA" w:rsidRPr="00287BD2">
              <w:rPr>
                <w:rFonts w:ascii="Calibri" w:hAnsi="Calibri"/>
                <w:sz w:val="22"/>
              </w:rPr>
              <w:t>ExAEMDR</w:t>
            </w:r>
          </w:p>
        </w:tc>
      </w:tr>
      <w:tr w:rsidR="004506EA" w:rsidRPr="00287BD2" w14:paraId="25FCA674"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Borders>
              <w:left w:val="none" w:sz="0" w:space="0" w:color="auto"/>
              <w:right w:val="none" w:sz="0" w:space="0" w:color="auto"/>
            </w:tcBorders>
            <w:shd w:val="clear" w:color="auto" w:fill="B8CCE4"/>
            <w:vAlign w:val="center"/>
          </w:tcPr>
          <w:p w14:paraId="7502234F" w14:textId="2FD505F6" w:rsidR="004506EA" w:rsidRPr="00287BD2" w:rsidRDefault="004506EA" w:rsidP="00911C5E">
            <w:pPr>
              <w:spacing w:before="60"/>
              <w:jc w:val="center"/>
              <w:rPr>
                <w:rFonts w:ascii="Calibri" w:hAnsi="Calibri"/>
                <w:bCs w:val="0"/>
                <w:sz w:val="22"/>
              </w:rPr>
            </w:pPr>
            <w:r w:rsidRPr="00287BD2">
              <w:rPr>
                <w:rFonts w:ascii="Calibri" w:hAnsi="Calibri"/>
                <w:bCs w:val="0"/>
                <w:sz w:val="22"/>
              </w:rPr>
              <w:t>Air</w:t>
            </w:r>
          </w:p>
        </w:tc>
        <w:tc>
          <w:tcPr>
            <w:tcW w:w="5506" w:type="dxa"/>
            <w:tcBorders>
              <w:left w:val="none" w:sz="0" w:space="0" w:color="auto"/>
              <w:right w:val="none" w:sz="0" w:space="0" w:color="auto"/>
            </w:tcBorders>
            <w:shd w:val="clear" w:color="auto" w:fill="F2F2F2" w:themeFill="background1" w:themeFillShade="F2"/>
          </w:tcPr>
          <w:p w14:paraId="6E117BFE" w14:textId="3EC093F1"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the current project preparation practices and </w:t>
            </w:r>
            <w:r w:rsidR="00C75CF1" w:rsidRPr="00287BD2">
              <w:rPr>
                <w:rFonts w:ascii="Calibri" w:hAnsi="Calibri"/>
                <w:sz w:val="22"/>
              </w:rPr>
              <w:t>rules and</w:t>
            </w:r>
            <w:r w:rsidRPr="00287BD2">
              <w:rPr>
                <w:rFonts w:ascii="Calibri" w:hAnsi="Calibri"/>
                <w:sz w:val="22"/>
              </w:rPr>
              <w:t xml:space="preserve"> based on them develop a comprehensive </w:t>
            </w:r>
            <w:r w:rsidRPr="00287BD2">
              <w:rPr>
                <w:rFonts w:ascii="Calibri" w:hAnsi="Calibri"/>
                <w:i/>
                <w:sz w:val="22"/>
              </w:rPr>
              <w:t>project preparation manual</w:t>
            </w:r>
            <w:r w:rsidRPr="00287BD2">
              <w:rPr>
                <w:rFonts w:ascii="Calibri" w:hAnsi="Calibri"/>
                <w:sz w:val="22"/>
              </w:rPr>
              <w:t xml:space="preserve">, </w:t>
            </w:r>
            <w:r w:rsidR="0021533B" w:rsidRPr="00287BD2">
              <w:rPr>
                <w:rFonts w:ascii="Calibri" w:hAnsi="Calibri"/>
                <w:sz w:val="22"/>
              </w:rPr>
              <w:t>considering</w:t>
            </w:r>
            <w:r w:rsidRPr="00287BD2">
              <w:rPr>
                <w:rFonts w:ascii="Calibri" w:hAnsi="Calibri"/>
                <w:sz w:val="22"/>
              </w:rPr>
              <w:t xml:space="preserve"> CCA issues.</w:t>
            </w:r>
          </w:p>
        </w:tc>
        <w:tc>
          <w:tcPr>
            <w:tcW w:w="2396" w:type="dxa"/>
            <w:tcBorders>
              <w:left w:val="none" w:sz="0" w:space="0" w:color="auto"/>
              <w:right w:val="none" w:sz="0" w:space="0" w:color="auto"/>
            </w:tcBorders>
            <w:shd w:val="clear" w:color="auto" w:fill="F2F2F2" w:themeFill="background1" w:themeFillShade="F2"/>
            <w:vAlign w:val="center"/>
          </w:tcPr>
          <w:p w14:paraId="2FCEA780"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DG CAA</w:t>
            </w:r>
          </w:p>
        </w:tc>
      </w:tr>
    </w:tbl>
    <w:p w14:paraId="21B309E0" w14:textId="77777777" w:rsidR="00261947" w:rsidRDefault="00261947">
      <w:pPr>
        <w:spacing w:after="200" w:line="276" w:lineRule="auto"/>
        <w:jc w:val="left"/>
        <w:rPr>
          <w:rFonts w:ascii="Calibri" w:eastAsia="Times New Roman" w:hAnsi="Calibri" w:cs="Times New Roman"/>
          <w:b/>
          <w:i/>
          <w:color w:val="4F81BD"/>
          <w:sz w:val="26"/>
          <w:szCs w:val="24"/>
        </w:rPr>
      </w:pPr>
      <w:bookmarkStart w:id="537" w:name="_Toc500075656"/>
      <w:bookmarkStart w:id="538" w:name="_Toc504556258"/>
      <w:bookmarkStart w:id="539" w:name="_Toc504559322"/>
      <w:bookmarkStart w:id="540" w:name="_Toc504559550"/>
      <w:r>
        <w:br w:type="page"/>
      </w:r>
    </w:p>
    <w:p w14:paraId="233E71FE" w14:textId="16B465D3" w:rsidR="004506EA" w:rsidRPr="00287BD2" w:rsidRDefault="00803E9B" w:rsidP="00911C5E">
      <w:pPr>
        <w:pStyle w:val="Heading3"/>
        <w:spacing w:before="300"/>
      </w:pPr>
      <w:bookmarkStart w:id="541" w:name="_Toc522115882"/>
      <w:r w:rsidRPr="00287BD2">
        <w:lastRenderedPageBreak/>
        <w:t>3</w:t>
      </w:r>
      <w:r w:rsidR="004506EA" w:rsidRPr="00287BD2">
        <w:t>.</w:t>
      </w:r>
      <w:r w:rsidR="00233EA4" w:rsidRPr="00287BD2">
        <w:t>1</w:t>
      </w:r>
      <w:r w:rsidR="004506EA" w:rsidRPr="00287BD2">
        <w:t>.4</w:t>
      </w:r>
      <w:r w:rsidR="00233EA4" w:rsidRPr="00287BD2">
        <w:t>.</w:t>
      </w:r>
      <w:r w:rsidR="004506EA" w:rsidRPr="00287BD2">
        <w:tab/>
        <w:t xml:space="preserve">Review </w:t>
      </w:r>
      <w:r w:rsidR="00894F86" w:rsidRPr="00287BD2">
        <w:t>and improve</w:t>
      </w:r>
      <w:r w:rsidR="00EA64F4" w:rsidRPr="00287BD2">
        <w:t>ment of</w:t>
      </w:r>
      <w:r w:rsidR="004506EA" w:rsidRPr="00287BD2">
        <w:t xml:space="preserve"> </w:t>
      </w:r>
      <w:r w:rsidR="00233EA4" w:rsidRPr="00287BD2">
        <w:t>operation and maintenance standards</w:t>
      </w:r>
      <w:bookmarkEnd w:id="537"/>
      <w:bookmarkEnd w:id="538"/>
      <w:bookmarkEnd w:id="539"/>
      <w:bookmarkEnd w:id="540"/>
      <w:bookmarkEnd w:id="541"/>
    </w:p>
    <w:p w14:paraId="2DA7D16D" w14:textId="4FBA6937" w:rsidR="004506EA" w:rsidRPr="00287BD2" w:rsidRDefault="0021533B" w:rsidP="003F129C">
      <w:pPr>
        <w:pStyle w:val="BodyText"/>
        <w:spacing w:after="60"/>
        <w:ind w:left="0" w:firstLine="0"/>
      </w:pPr>
      <w:r w:rsidRPr="00287BD2">
        <w:t>Regarding</w:t>
      </w:r>
      <w:r w:rsidR="004506EA" w:rsidRPr="00287BD2">
        <w:t xml:space="preserve"> CCA, operation and maintenance standards have two main goals:</w:t>
      </w:r>
    </w:p>
    <w:p w14:paraId="1A1A0643" w14:textId="1A527135" w:rsidR="004506EA" w:rsidRPr="00287BD2" w:rsidRDefault="004506EA" w:rsidP="00E41E1D">
      <w:pPr>
        <w:pStyle w:val="Bullet"/>
        <w:spacing w:line="276" w:lineRule="auto"/>
        <w:rPr>
          <w:lang w:val="en-US"/>
        </w:rPr>
      </w:pPr>
      <w:r w:rsidRPr="00287BD2">
        <w:rPr>
          <w:lang w:val="en-US"/>
        </w:rPr>
        <w:t>Keeping an acceptable level of service</w:t>
      </w:r>
      <w:r w:rsidRPr="00287BD2">
        <w:rPr>
          <w:rStyle w:val="FootnoteReference"/>
          <w:lang w:val="en-US"/>
        </w:rPr>
        <w:footnoteReference w:id="74"/>
      </w:r>
      <w:r w:rsidRPr="00287BD2">
        <w:rPr>
          <w:lang w:val="en-US"/>
        </w:rPr>
        <w:t xml:space="preserve"> – reduction of the periods with </w:t>
      </w:r>
      <w:r w:rsidR="00F75968" w:rsidRPr="00287BD2">
        <w:rPr>
          <w:lang w:val="en-US"/>
        </w:rPr>
        <w:t xml:space="preserve">transport operation </w:t>
      </w:r>
      <w:r w:rsidRPr="00287BD2">
        <w:rPr>
          <w:lang w:val="en-US"/>
        </w:rPr>
        <w:t>disruptions due to extreme weather-related events; and</w:t>
      </w:r>
    </w:p>
    <w:p w14:paraId="736EECA3" w14:textId="594AA30D" w:rsidR="004506EA" w:rsidRPr="00287BD2" w:rsidRDefault="004506EA" w:rsidP="00AA50B0">
      <w:pPr>
        <w:pStyle w:val="Bullet"/>
        <w:spacing w:after="120" w:line="276" w:lineRule="auto"/>
        <w:rPr>
          <w:lang w:val="en-US"/>
        </w:rPr>
      </w:pPr>
      <w:r w:rsidRPr="00287BD2">
        <w:rPr>
          <w:lang w:val="en-US"/>
        </w:rPr>
        <w:t xml:space="preserve">Reduction of the </w:t>
      </w:r>
      <w:r w:rsidR="00C651FC" w:rsidRPr="00287BD2">
        <w:rPr>
          <w:lang w:val="en-US"/>
        </w:rPr>
        <w:t>damage</w:t>
      </w:r>
      <w:r w:rsidRPr="00287BD2">
        <w:rPr>
          <w:lang w:val="en-US"/>
        </w:rPr>
        <w:t xml:space="preserve"> to infrastructure – manage operation and maintenance in a manner that reduces the </w:t>
      </w:r>
      <w:r w:rsidR="00C651FC" w:rsidRPr="00287BD2">
        <w:rPr>
          <w:lang w:val="en-US"/>
        </w:rPr>
        <w:t>damage</w:t>
      </w:r>
      <w:r w:rsidRPr="00287BD2">
        <w:rPr>
          <w:lang w:val="en-US"/>
        </w:rPr>
        <w:t xml:space="preserve"> to transport infrastructure caused by extreme weather-related events.</w:t>
      </w:r>
    </w:p>
    <w:p w14:paraId="0F3EA7F9" w14:textId="6F18205C" w:rsidR="00F75968" w:rsidRPr="00287BD2" w:rsidRDefault="00F75968" w:rsidP="003F129C">
      <w:pPr>
        <w:pStyle w:val="BodyText"/>
        <w:ind w:left="0" w:firstLine="0"/>
      </w:pPr>
      <w:r w:rsidRPr="00287BD2">
        <w:t xml:space="preserve">First precondition in this respect is </w:t>
      </w:r>
      <w:r w:rsidR="007E1459" w:rsidRPr="00287BD2">
        <w:t xml:space="preserve">availability of </w:t>
      </w:r>
      <w:r w:rsidRPr="00287BD2">
        <w:t xml:space="preserve">weather </w:t>
      </w:r>
      <w:r w:rsidR="007E1459" w:rsidRPr="00287BD2">
        <w:t xml:space="preserve">monitoring and </w:t>
      </w:r>
      <w:r w:rsidRPr="00287BD2">
        <w:t>forecast</w:t>
      </w:r>
      <w:r w:rsidR="007E1459" w:rsidRPr="00287BD2">
        <w:t xml:space="preserve"> data </w:t>
      </w:r>
      <w:r w:rsidRPr="00287BD2">
        <w:t xml:space="preserve">to enable </w:t>
      </w:r>
      <w:r w:rsidR="007E1459" w:rsidRPr="00287BD2">
        <w:t xml:space="preserve">both transport infrastructure </w:t>
      </w:r>
      <w:r w:rsidR="009120FE" w:rsidRPr="00287BD2">
        <w:t xml:space="preserve">managers and operators to react in </w:t>
      </w:r>
      <w:r w:rsidR="00FD5B53" w:rsidRPr="00287BD2">
        <w:t xml:space="preserve">the </w:t>
      </w:r>
      <w:r w:rsidR="009120FE" w:rsidRPr="00287BD2">
        <w:t xml:space="preserve">best way </w:t>
      </w:r>
      <w:r w:rsidR="00FD5B53" w:rsidRPr="00287BD2">
        <w:t>to</w:t>
      </w:r>
      <w:r w:rsidR="009120FE" w:rsidRPr="00287BD2">
        <w:t xml:space="preserve"> meeting extreme events and in </w:t>
      </w:r>
      <w:r w:rsidR="00FD5B53" w:rsidRPr="00287BD2">
        <w:t xml:space="preserve">the </w:t>
      </w:r>
      <w:r w:rsidR="009120FE" w:rsidRPr="00287BD2">
        <w:t xml:space="preserve">long run to better adapt to climate change. These types of data allow </w:t>
      </w:r>
      <w:r w:rsidR="00FD5B53" w:rsidRPr="00287BD2">
        <w:t>to</w:t>
      </w:r>
      <w:r w:rsidR="009120FE" w:rsidRPr="00287BD2">
        <w:t xml:space="preserve"> better understand the </w:t>
      </w:r>
      <w:r w:rsidR="00FD5B53" w:rsidRPr="00287BD2">
        <w:t xml:space="preserve">specific </w:t>
      </w:r>
      <w:r w:rsidR="009120FE" w:rsidRPr="00287BD2">
        <w:t xml:space="preserve">vulnerabilities </w:t>
      </w:r>
      <w:r w:rsidR="00FD5B53" w:rsidRPr="00287BD2">
        <w:t>that</w:t>
      </w:r>
      <w:r w:rsidR="009120FE" w:rsidRPr="00287BD2">
        <w:t xml:space="preserve"> local infrastructure </w:t>
      </w:r>
      <w:r w:rsidR="00FD5B53" w:rsidRPr="00287BD2">
        <w:t xml:space="preserve">faces </w:t>
      </w:r>
      <w:r w:rsidR="009120FE" w:rsidRPr="00287BD2">
        <w:t xml:space="preserve">from extreme weather and long-term climate change. </w:t>
      </w:r>
      <w:r w:rsidR="007E1459" w:rsidRPr="00287BD2">
        <w:t>The N</w:t>
      </w:r>
      <w:r w:rsidR="00F33C77">
        <w:t>IMH-BAS</w:t>
      </w:r>
      <w:r w:rsidR="007E1459" w:rsidRPr="00287BD2">
        <w:t xml:space="preserve"> provides meteorological and hydrological forecasts and monitor</w:t>
      </w:r>
      <w:r w:rsidR="00FD5B53" w:rsidRPr="00287BD2">
        <w:t>s</w:t>
      </w:r>
      <w:r w:rsidR="007E1459" w:rsidRPr="00287BD2">
        <w:t xml:space="preserve"> the amount of precipitation, surface and groundwater. </w:t>
      </w:r>
      <w:r w:rsidR="009120FE" w:rsidRPr="00287BD2">
        <w:t>While short-term forecast data at regional level are disseminated free of charge, more detailed data at local level would be very beneficial.</w:t>
      </w:r>
    </w:p>
    <w:p w14:paraId="0179212E" w14:textId="48F56747" w:rsidR="004506EA" w:rsidRPr="00287BD2" w:rsidRDefault="00FA12C5" w:rsidP="003F129C">
      <w:pPr>
        <w:pStyle w:val="BodyText"/>
        <w:ind w:left="0" w:firstLine="0"/>
      </w:pPr>
      <w:r w:rsidRPr="00287BD2">
        <w:t>To</w:t>
      </w:r>
      <w:r w:rsidR="004506EA" w:rsidRPr="00287BD2">
        <w:t xml:space="preserve"> achieve improvement in </w:t>
      </w:r>
      <w:r w:rsidR="00690977" w:rsidRPr="00287BD2">
        <w:t>operation and maintenance standards</w:t>
      </w:r>
      <w:r w:rsidR="004506EA" w:rsidRPr="00287BD2">
        <w:t xml:space="preserve">, it is </w:t>
      </w:r>
      <w:r w:rsidR="00690977" w:rsidRPr="00287BD2">
        <w:t xml:space="preserve">extremely </w:t>
      </w:r>
      <w:r w:rsidR="004506EA" w:rsidRPr="00287BD2">
        <w:t xml:space="preserve">important to know which </w:t>
      </w:r>
      <w:r w:rsidR="00C311E3" w:rsidRPr="00287BD2">
        <w:t>the critical sections of the transport network</w:t>
      </w:r>
      <w:r w:rsidR="00690977" w:rsidRPr="00287BD2">
        <w:t>s</w:t>
      </w:r>
      <w:r w:rsidR="00C311E3" w:rsidRPr="00287BD2">
        <w:t xml:space="preserve"> are</w:t>
      </w:r>
      <w:r w:rsidR="004506EA" w:rsidRPr="00287BD2">
        <w:t xml:space="preserve">. </w:t>
      </w:r>
      <w:r w:rsidR="00690977" w:rsidRPr="00287BD2">
        <w:t>Infrastructure managers should develop and track</w:t>
      </w:r>
      <w:r w:rsidRPr="00287BD2">
        <w:t>,</w:t>
      </w:r>
      <w:r w:rsidR="00690977" w:rsidRPr="00287BD2">
        <w:t xml:space="preserve"> </w:t>
      </w:r>
      <w:r w:rsidR="00D4518C" w:rsidRPr="00287BD2">
        <w:t>at local level</w:t>
      </w:r>
      <w:r w:rsidRPr="00287BD2">
        <w:t>,</w:t>
      </w:r>
      <w:r w:rsidR="00D4518C" w:rsidRPr="00287BD2">
        <w:t xml:space="preserve"> detailed </w:t>
      </w:r>
      <w:r w:rsidR="00690977" w:rsidRPr="00287BD2">
        <w:t xml:space="preserve">performance metrics related to extreme weather events, </w:t>
      </w:r>
      <w:r w:rsidR="003A20D9" w:rsidRPr="00287BD2">
        <w:t>for example</w:t>
      </w:r>
      <w:r w:rsidR="00EA64F4" w:rsidRPr="00287BD2">
        <w:t xml:space="preserve"> </w:t>
      </w:r>
      <w:r w:rsidR="00690977" w:rsidRPr="00287BD2">
        <w:t xml:space="preserve">number and duration of weather related operation disruptions and associated </w:t>
      </w:r>
      <w:r w:rsidR="00D4518C" w:rsidRPr="00287BD2">
        <w:t xml:space="preserve">financial and economic costs (material </w:t>
      </w:r>
      <w:r w:rsidR="00C651FC" w:rsidRPr="00287BD2">
        <w:t>damage</w:t>
      </w:r>
      <w:r w:rsidR="00D4518C" w:rsidRPr="00287BD2">
        <w:t xml:space="preserve">, accidents, fatalities, casualties, delays, </w:t>
      </w:r>
      <w:r w:rsidR="00E50082" w:rsidRPr="00287BD2">
        <w:t>and so on</w:t>
      </w:r>
      <w:r w:rsidR="00D4518C" w:rsidRPr="00287BD2">
        <w:t xml:space="preserve">). This information could afterwards be used for assessing the </w:t>
      </w:r>
      <w:r w:rsidR="004506EA" w:rsidRPr="00287BD2">
        <w:t>level of criticality of a section of the transport network</w:t>
      </w:r>
      <w:r w:rsidR="00D4518C" w:rsidRPr="00287BD2">
        <w:t>. This</w:t>
      </w:r>
      <w:r w:rsidR="004506EA" w:rsidRPr="00287BD2">
        <w:t xml:space="preserve"> can be best evaluated by assessing the increase of the total </w:t>
      </w:r>
      <w:r w:rsidR="007E6E9E" w:rsidRPr="00287BD2">
        <w:rPr>
          <w:i/>
        </w:rPr>
        <w:t>generalized</w:t>
      </w:r>
      <w:r w:rsidR="004506EA" w:rsidRPr="00287BD2">
        <w:rPr>
          <w:i/>
        </w:rPr>
        <w:t xml:space="preserve"> costs</w:t>
      </w:r>
      <w:r w:rsidR="004506EA" w:rsidRPr="00287BD2">
        <w:rPr>
          <w:rStyle w:val="FootnoteReference"/>
        </w:rPr>
        <w:footnoteReference w:id="75"/>
      </w:r>
      <w:r w:rsidR="004506EA" w:rsidRPr="00287BD2">
        <w:t xml:space="preserve"> to all users of the </w:t>
      </w:r>
      <w:r w:rsidR="00F56EC1" w:rsidRPr="00287BD2">
        <w:t xml:space="preserve">infrastructure </w:t>
      </w:r>
      <w:r w:rsidR="004506EA" w:rsidRPr="00287BD2">
        <w:t xml:space="preserve">in case the section is not operational for a certain </w:t>
      </w:r>
      <w:r w:rsidR="0021533B" w:rsidRPr="00287BD2">
        <w:t>period</w:t>
      </w:r>
      <w:r w:rsidR="004506EA" w:rsidRPr="00287BD2">
        <w:t xml:space="preserve">. Studying the criticality of the sections of the transport network allows </w:t>
      </w:r>
      <w:r w:rsidR="00D4518C" w:rsidRPr="00287BD2">
        <w:t xml:space="preserve">infrastructure </w:t>
      </w:r>
      <w:r w:rsidR="004506EA" w:rsidRPr="00287BD2">
        <w:t xml:space="preserve">managers to better </w:t>
      </w:r>
      <w:r w:rsidR="007E6E9E" w:rsidRPr="00287BD2">
        <w:t>prioritize</w:t>
      </w:r>
      <w:r w:rsidR="004506EA" w:rsidRPr="00287BD2">
        <w:t xml:space="preserve"> CCA actions, </w:t>
      </w:r>
      <w:r w:rsidR="00D4518C" w:rsidRPr="00287BD2">
        <w:t>and most important – to plan the</w:t>
      </w:r>
      <w:r w:rsidR="004506EA" w:rsidRPr="00287BD2">
        <w:t xml:space="preserve"> general response to emergencies and maintenance activities. </w:t>
      </w:r>
      <w:r w:rsidR="00D4518C" w:rsidRPr="00287BD2">
        <w:t xml:space="preserve">This issue is </w:t>
      </w:r>
      <w:r w:rsidR="004506EA" w:rsidRPr="00287BD2">
        <w:t xml:space="preserve">especially important for the road network, which is of great length and complexity and where the criticality of the different parts of the network cannot be reasonably assessed without </w:t>
      </w:r>
      <w:r w:rsidR="007E6E9E" w:rsidRPr="00287BD2">
        <w:t>specialized</w:t>
      </w:r>
      <w:r w:rsidR="004506EA" w:rsidRPr="00287BD2">
        <w:t xml:space="preserve"> studies.</w:t>
      </w:r>
      <w:r w:rsidR="00D4518C" w:rsidRPr="00287BD2">
        <w:t xml:space="preserve"> Knowing the most critical sections of the railway infrastructure is of great importance, too, especially considering the high number of people to be put </w:t>
      </w:r>
      <w:r w:rsidRPr="00287BD2">
        <w:t>at</w:t>
      </w:r>
      <w:r w:rsidR="00D4518C" w:rsidRPr="00287BD2">
        <w:t xml:space="preserve"> risk in case of emergency situation</w:t>
      </w:r>
      <w:r w:rsidRPr="00287BD2">
        <w:t>s</w:t>
      </w:r>
      <w:r w:rsidR="00D4518C" w:rsidRPr="00287BD2">
        <w:t xml:space="preserve"> with passenger trains.</w:t>
      </w:r>
    </w:p>
    <w:p w14:paraId="1EFA8DD9" w14:textId="5E383064" w:rsidR="004506EA" w:rsidRPr="00287BD2" w:rsidRDefault="004506EA" w:rsidP="003F129C">
      <w:pPr>
        <w:pStyle w:val="BodyText"/>
        <w:ind w:left="0" w:firstLine="0"/>
      </w:pPr>
      <w:r w:rsidRPr="00287BD2">
        <w:t xml:space="preserve">Blizzards and heavy snowfall are of the extreme weather events that cause some of the more dramatic disruptions to the operations on both road and railway networks. Such disruptions are especially frequent in the Northeast and mountainous parts of the country. It is therefore proposed that formal studies are carried out to identify the sections that are most problematic in this aspect. Based on this and the criticality assessment, the infrastructure managers will be able to focus and </w:t>
      </w:r>
      <w:r w:rsidR="007E6E9E" w:rsidRPr="00287BD2">
        <w:t>prioritize</w:t>
      </w:r>
      <w:r w:rsidRPr="00287BD2">
        <w:t xml:space="preserve"> their interventions. </w:t>
      </w:r>
    </w:p>
    <w:p w14:paraId="0D2070CA" w14:textId="4E101E65" w:rsidR="004506EA" w:rsidRPr="00287BD2" w:rsidRDefault="004506EA" w:rsidP="003F129C">
      <w:pPr>
        <w:pStyle w:val="BodyText"/>
        <w:spacing w:after="60"/>
        <w:ind w:left="0" w:firstLine="0"/>
      </w:pPr>
      <w:r w:rsidRPr="00287BD2">
        <w:lastRenderedPageBreak/>
        <w:t xml:space="preserve">It seems </w:t>
      </w:r>
      <w:r w:rsidR="00AD3C93" w:rsidRPr="00287BD2">
        <w:t xml:space="preserve">beneficial </w:t>
      </w:r>
      <w:r w:rsidRPr="00287BD2">
        <w:t>to review (and potentially revise) the practices and guidelines related to the general operation and maintenance of the various transport subsectors. Issues that may need to be considered are for example:</w:t>
      </w:r>
    </w:p>
    <w:p w14:paraId="3093A1C7" w14:textId="77777777" w:rsidR="004506EA" w:rsidRPr="00287BD2" w:rsidRDefault="004506EA" w:rsidP="00E41E1D">
      <w:pPr>
        <w:pStyle w:val="Bullet"/>
        <w:spacing w:line="276" w:lineRule="auto"/>
        <w:rPr>
          <w:lang w:val="en-US"/>
        </w:rPr>
      </w:pPr>
      <w:r w:rsidRPr="00287BD2">
        <w:rPr>
          <w:lang w:val="en-US"/>
        </w:rPr>
        <w:t>the scope and frequency of planned pavement repairs (due to thermal stress to road and airport pavement);</w:t>
      </w:r>
    </w:p>
    <w:p w14:paraId="2AB22DD1" w14:textId="77777777" w:rsidR="004506EA" w:rsidRPr="00287BD2" w:rsidRDefault="004506EA" w:rsidP="00E41E1D">
      <w:pPr>
        <w:pStyle w:val="Bullet"/>
        <w:spacing w:line="276" w:lineRule="auto"/>
        <w:rPr>
          <w:lang w:val="en-US"/>
        </w:rPr>
      </w:pPr>
      <w:r w:rsidRPr="00287BD2">
        <w:rPr>
          <w:lang w:val="en-US"/>
        </w:rPr>
        <w:t>the scope and frequency of maintenance of drainage structures (to account for irregular heavy precipitation and its effects to roads, railways and airports);</w:t>
      </w:r>
    </w:p>
    <w:p w14:paraId="109476F2" w14:textId="77777777" w:rsidR="004506EA" w:rsidRPr="00287BD2" w:rsidRDefault="004506EA" w:rsidP="00E41E1D">
      <w:pPr>
        <w:pStyle w:val="Bullet"/>
        <w:spacing w:line="276" w:lineRule="auto"/>
        <w:rPr>
          <w:lang w:val="en-US"/>
        </w:rPr>
      </w:pPr>
      <w:r w:rsidRPr="00287BD2">
        <w:rPr>
          <w:lang w:val="en-US"/>
        </w:rPr>
        <w:t>the identification of landslides, embankment and cut slope failures (for roads and railways);</w:t>
      </w:r>
    </w:p>
    <w:p w14:paraId="2AA3CCBD" w14:textId="77777777" w:rsidR="004506EA" w:rsidRPr="00287BD2" w:rsidRDefault="004506EA" w:rsidP="00E41E1D">
      <w:pPr>
        <w:pStyle w:val="Bullet"/>
        <w:spacing w:line="276" w:lineRule="auto"/>
        <w:rPr>
          <w:lang w:val="en-US"/>
        </w:rPr>
      </w:pPr>
      <w:r w:rsidRPr="00287BD2">
        <w:rPr>
          <w:lang w:val="en-US"/>
        </w:rPr>
        <w:t>the scope and frequency of railway switches maintenance (to account for cold and snowfall);</w:t>
      </w:r>
    </w:p>
    <w:p w14:paraId="68F22DEF" w14:textId="2214531F" w:rsidR="004506EA" w:rsidRPr="00287BD2" w:rsidRDefault="004506EA" w:rsidP="00E41E1D">
      <w:pPr>
        <w:pStyle w:val="Bullet"/>
        <w:spacing w:line="276" w:lineRule="auto"/>
        <w:rPr>
          <w:lang w:val="en-US"/>
        </w:rPr>
      </w:pPr>
      <w:r w:rsidRPr="00287BD2">
        <w:rPr>
          <w:lang w:val="en-US"/>
        </w:rPr>
        <w:t xml:space="preserve">the scope and frequency of inspections and maintenance of catenary and control and </w:t>
      </w:r>
      <w:r w:rsidR="00A136D2" w:rsidRPr="00287BD2">
        <w:rPr>
          <w:lang w:val="en-US"/>
        </w:rPr>
        <w:t>signaling</w:t>
      </w:r>
      <w:r w:rsidRPr="00287BD2">
        <w:rPr>
          <w:lang w:val="en-US"/>
        </w:rPr>
        <w:t xml:space="preserve"> equipment in winter (to account for the effects of cold, snowfall and blizzards on railway infrastructure);</w:t>
      </w:r>
    </w:p>
    <w:p w14:paraId="2DD92605" w14:textId="77777777" w:rsidR="004506EA" w:rsidRPr="00287BD2" w:rsidRDefault="004506EA" w:rsidP="00E41E1D">
      <w:pPr>
        <w:pStyle w:val="Bullet"/>
        <w:spacing w:line="276" w:lineRule="auto"/>
        <w:rPr>
          <w:lang w:val="en-US"/>
        </w:rPr>
      </w:pPr>
      <w:r w:rsidRPr="00287BD2">
        <w:rPr>
          <w:lang w:val="en-US"/>
        </w:rPr>
        <w:t>the scope and frequency of dredging of Danube (to account for the effects of low water levels);</w:t>
      </w:r>
    </w:p>
    <w:p w14:paraId="7E945718" w14:textId="7EDF0B55" w:rsidR="004506EA" w:rsidRPr="00287BD2" w:rsidRDefault="004506EA" w:rsidP="00AA50B0">
      <w:pPr>
        <w:pStyle w:val="Bullet"/>
        <w:spacing w:after="120" w:line="276" w:lineRule="auto"/>
        <w:rPr>
          <w:lang w:val="en-US"/>
        </w:rPr>
      </w:pPr>
      <w:r w:rsidRPr="00287BD2">
        <w:rPr>
          <w:lang w:val="en-US"/>
        </w:rPr>
        <w:t xml:space="preserve">the scope of inspection and maintenance activities of port equipment (to account for the effects cold, snowfall, blizzards); </w:t>
      </w:r>
      <w:r w:rsidR="00E50082" w:rsidRPr="00287BD2">
        <w:rPr>
          <w:lang w:val="en-US"/>
        </w:rPr>
        <w:t>and so on</w:t>
      </w:r>
      <w:r w:rsidR="00C603A4" w:rsidRPr="00287BD2">
        <w:rPr>
          <w:lang w:val="en-US"/>
        </w:rPr>
        <w:t>.</w:t>
      </w:r>
    </w:p>
    <w:p w14:paraId="6F3721CD" w14:textId="1FB39E8D" w:rsidR="00241A6B" w:rsidRPr="00287BD2" w:rsidRDefault="00241A6B" w:rsidP="003F129C">
      <w:pPr>
        <w:pStyle w:val="BodyText"/>
        <w:ind w:left="0" w:firstLine="0"/>
      </w:pPr>
      <w:r w:rsidRPr="00287BD2">
        <w:t xml:space="preserve">The review of the practices and guidelines related to the general operation and maintenance must be viewed in the light of the possibility to introduce </w:t>
      </w:r>
      <w:r w:rsidR="005175CC" w:rsidRPr="00287BD2">
        <w:t>performance-based</w:t>
      </w:r>
      <w:r w:rsidRPr="00287BD2">
        <w:t xml:space="preserve"> maintenance systems (PBMS). PBMS are a tool ensuring more reliable and cost-effective maintenance and in a natural way improve the adaptive capacity of the stakeholders. </w:t>
      </w:r>
    </w:p>
    <w:p w14:paraId="1BDE2649" w14:textId="3E2F2726" w:rsidR="004506EA" w:rsidRPr="00287BD2" w:rsidRDefault="004506EA" w:rsidP="003F129C">
      <w:pPr>
        <w:pStyle w:val="BodyText"/>
        <w:ind w:left="0" w:firstLine="0"/>
      </w:pPr>
      <w:r w:rsidRPr="00287BD2">
        <w:t xml:space="preserve">Finally, with regard specifically to the road subsector, it may be worth to </w:t>
      </w:r>
      <w:r w:rsidR="00A136D2" w:rsidRPr="00287BD2">
        <w:t>analyze</w:t>
      </w:r>
      <w:r w:rsidRPr="00287BD2">
        <w:t xml:space="preserve"> the effects of the stopping of heavy traffic on sections where the ambient temperature is above 35°</w:t>
      </w:r>
      <w:r w:rsidR="00D91BCA" w:rsidRPr="00287BD2">
        <w:t>C</w:t>
      </w:r>
      <w:r w:rsidRPr="00287BD2">
        <w:t xml:space="preserve">. This is an adaptation measure that has been in use for </w:t>
      </w:r>
      <w:r w:rsidR="00D91BCA" w:rsidRPr="00287BD2">
        <w:t xml:space="preserve">many </w:t>
      </w:r>
      <w:r w:rsidRPr="00287BD2">
        <w:t xml:space="preserve">years and has caused </w:t>
      </w:r>
      <w:r w:rsidR="00241A6B" w:rsidRPr="00287BD2">
        <w:t xml:space="preserve">much </w:t>
      </w:r>
      <w:r w:rsidRPr="00287BD2">
        <w:t>losses and inconvenience to transport operators</w:t>
      </w:r>
      <w:r w:rsidR="00AD3C93" w:rsidRPr="00287BD2">
        <w:t xml:space="preserve"> and their clients</w:t>
      </w:r>
      <w:r w:rsidRPr="00287BD2">
        <w:t xml:space="preserve">. </w:t>
      </w:r>
      <w:r w:rsidR="00AD3C93" w:rsidRPr="00287BD2">
        <w:t>It is recommended t</w:t>
      </w:r>
      <w:r w:rsidRPr="00287BD2">
        <w:t xml:space="preserve">he effects of this and other similar measures (in terms of reduction of pavement </w:t>
      </w:r>
      <w:r w:rsidR="00C651FC" w:rsidRPr="00287BD2">
        <w:t>damage</w:t>
      </w:r>
      <w:r w:rsidRPr="00287BD2">
        <w:t xml:space="preserve"> and increase of the travel times to users) </w:t>
      </w:r>
      <w:r w:rsidR="00AD3C93" w:rsidRPr="00287BD2">
        <w:t xml:space="preserve">to </w:t>
      </w:r>
      <w:r w:rsidRPr="00287BD2">
        <w:t xml:space="preserve">be evaluated using </w:t>
      </w:r>
      <w:r w:rsidR="00AD3C93" w:rsidRPr="00287BD2">
        <w:t>economic impact analysis tool</w:t>
      </w:r>
      <w:r w:rsidR="00FA12C5" w:rsidRPr="00287BD2">
        <w:t>s</w:t>
      </w:r>
      <w:r w:rsidRPr="00287BD2">
        <w:t>. This will allow RIA to select the most economically efficient strategy and properly communicate it with the public.</w:t>
      </w:r>
      <w:r w:rsidR="00241A6B" w:rsidRPr="00287BD2">
        <w:t xml:space="preserve"> In any case, measures restricting the services and use of the transport infrastructure </w:t>
      </w:r>
      <w:r w:rsidR="00AD3C93" w:rsidRPr="00287BD2">
        <w:t xml:space="preserve">should </w:t>
      </w:r>
      <w:r w:rsidR="00241A6B" w:rsidRPr="00287BD2">
        <w:t>be avoided</w:t>
      </w:r>
      <w:r w:rsidR="00AD3C93" w:rsidRPr="00287BD2">
        <w:t xml:space="preserve"> as much as possible and introduced in well justified cases following a process of consultation identifying alternative solutions for the stakeholders</w:t>
      </w:r>
      <w:r w:rsidR="00241A6B" w:rsidRPr="00287BD2">
        <w:t>.</w:t>
      </w:r>
    </w:p>
    <w:p w14:paraId="346F8E05" w14:textId="686C11CB" w:rsidR="004506EA" w:rsidRPr="00287BD2" w:rsidRDefault="00E64146" w:rsidP="003F129C">
      <w:pPr>
        <w:pStyle w:val="BodyText"/>
        <w:ind w:left="0" w:firstLine="0"/>
      </w:pPr>
      <w:r w:rsidRPr="00287BD2">
        <w:t>S</w:t>
      </w:r>
      <w:r w:rsidR="004506EA" w:rsidRPr="00287BD2">
        <w:t>pecific adaptation options proposed</w:t>
      </w:r>
      <w:r w:rsidRPr="00287BD2">
        <w:t xml:space="preserve"> are summarized in </w:t>
      </w:r>
      <w:r w:rsidR="00C603A4" w:rsidRPr="00287BD2">
        <w:rPr>
          <w:b/>
          <w:bCs/>
          <w:i/>
          <w:iCs/>
        </w:rPr>
        <w:t>T</w:t>
      </w:r>
      <w:r w:rsidRPr="00287BD2">
        <w:rPr>
          <w:b/>
          <w:bCs/>
          <w:i/>
          <w:iCs/>
        </w:rPr>
        <w:t>able</w:t>
      </w:r>
      <w:r w:rsidR="00C603A4" w:rsidRPr="00287BD2">
        <w:rPr>
          <w:b/>
          <w:bCs/>
          <w:i/>
          <w:iCs/>
        </w:rPr>
        <w:t xml:space="preserve"> 17</w:t>
      </w:r>
      <w:r w:rsidRPr="00287BD2">
        <w:t>.</w:t>
      </w:r>
    </w:p>
    <w:p w14:paraId="3095A682" w14:textId="77777777" w:rsidR="00261947" w:rsidRDefault="00261947">
      <w:pPr>
        <w:spacing w:after="200" w:line="276" w:lineRule="auto"/>
        <w:jc w:val="left"/>
        <w:rPr>
          <w:rFonts w:ascii="Calibri" w:eastAsia="Calibri" w:hAnsi="Calibri" w:cs="Times New Roman"/>
          <w:b/>
          <w:i/>
          <w:iCs/>
          <w:color w:val="44546A"/>
          <w:sz w:val="22"/>
          <w:szCs w:val="18"/>
          <w:lang w:eastAsia="bg-BG"/>
        </w:rPr>
      </w:pPr>
      <w:r>
        <w:rPr>
          <w:rFonts w:ascii="Calibri" w:eastAsia="Calibri" w:hAnsi="Calibri" w:cs="Times New Roman"/>
          <w:b/>
          <w:i/>
          <w:iCs/>
          <w:color w:val="44546A"/>
          <w:sz w:val="22"/>
          <w:szCs w:val="18"/>
          <w:lang w:eastAsia="bg-BG"/>
        </w:rPr>
        <w:br w:type="page"/>
      </w:r>
    </w:p>
    <w:p w14:paraId="20F61B65" w14:textId="217C1746" w:rsidR="00E629B7" w:rsidRPr="00287BD2" w:rsidRDefault="002A2145" w:rsidP="0090266B">
      <w:pPr>
        <w:pStyle w:val="ListParagraph"/>
        <w:spacing w:after="120" w:line="240" w:lineRule="auto"/>
        <w:ind w:left="0"/>
        <w:contextualSpacing w:val="0"/>
        <w:jc w:val="center"/>
        <w:rPr>
          <w:rFonts w:ascii="Calibri" w:eastAsia="Calibri" w:hAnsi="Calibri" w:cs="Times New Roman"/>
          <w:b/>
          <w:i/>
          <w:iCs/>
          <w:color w:val="44546A"/>
          <w:sz w:val="22"/>
          <w:szCs w:val="18"/>
          <w:lang w:eastAsia="bg-BG"/>
        </w:rPr>
      </w:pPr>
      <w:bookmarkStart w:id="542" w:name="_Toc522115956"/>
      <w:r w:rsidRPr="00287BD2">
        <w:rPr>
          <w:rFonts w:ascii="Calibri" w:eastAsia="Calibri" w:hAnsi="Calibri" w:cs="Times New Roman"/>
          <w:b/>
          <w:i/>
          <w:iCs/>
          <w:color w:val="44546A"/>
          <w:sz w:val="22"/>
          <w:szCs w:val="18"/>
          <w:lang w:eastAsia="bg-BG"/>
        </w:rPr>
        <w:lastRenderedPageBreak/>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17</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review and improvement of operation and maintenance standards</w:t>
      </w:r>
      <w:bookmarkEnd w:id="542"/>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E64146" w:rsidRPr="00287BD2" w14:paraId="01E0241A" w14:textId="77777777" w:rsidTr="004240FD">
        <w:trPr>
          <w:trHeight w:val="70"/>
          <w:jc w:val="center"/>
        </w:trPr>
        <w:tc>
          <w:tcPr>
            <w:tcW w:w="9062" w:type="dxa"/>
            <w:shd w:val="clear" w:color="auto" w:fill="1F4E79"/>
          </w:tcPr>
          <w:p w14:paraId="1B39578B" w14:textId="77777777" w:rsidR="00E64146" w:rsidRPr="00287BD2" w:rsidRDefault="00E64146" w:rsidP="004240FD">
            <w:pPr>
              <w:spacing w:before="40" w:after="40" w:line="240" w:lineRule="auto"/>
              <w:jc w:val="center"/>
              <w:rPr>
                <w:rFonts w:asciiTheme="minorHAnsi" w:eastAsia="Times New Roman" w:hAnsiTheme="minorHAnsi" w:cstheme="minorHAnsi"/>
                <w:b/>
                <w:bCs/>
                <w:color w:val="FFFFFF"/>
                <w:sz w:val="26"/>
                <w:szCs w:val="26"/>
              </w:rPr>
            </w:pPr>
            <w:r w:rsidRPr="00287BD2">
              <w:rPr>
                <w:rFonts w:asciiTheme="minorHAnsi" w:eastAsia="Times New Roman" w:hAnsiTheme="minorHAnsi" w:cstheme="minorHAnsi"/>
                <w:b/>
                <w:bCs/>
                <w:color w:val="FFFFFF"/>
                <w:sz w:val="26"/>
                <w:szCs w:val="26"/>
              </w:rPr>
              <w:t>CLIMATE CHANGE ADAPTATION OPTIONS</w:t>
            </w:r>
          </w:p>
        </w:tc>
      </w:tr>
      <w:tr w:rsidR="00E64146" w:rsidRPr="00287BD2" w14:paraId="33890BBE" w14:textId="77777777" w:rsidTr="004240FD">
        <w:trPr>
          <w:trHeight w:val="83"/>
          <w:jc w:val="center"/>
        </w:trPr>
        <w:tc>
          <w:tcPr>
            <w:tcW w:w="9062" w:type="dxa"/>
            <w:shd w:val="clear" w:color="auto" w:fill="A8D08D"/>
          </w:tcPr>
          <w:p w14:paraId="0ED59A31" w14:textId="4B55A388" w:rsidR="00E64146" w:rsidRPr="00287BD2" w:rsidRDefault="00E64146" w:rsidP="00ED7B77">
            <w:pPr>
              <w:pStyle w:val="ListParagraph"/>
              <w:numPr>
                <w:ilvl w:val="0"/>
                <w:numId w:val="22"/>
              </w:numPr>
              <w:spacing w:before="40" w:after="40" w:line="240" w:lineRule="auto"/>
              <w:ind w:left="533" w:hanging="360"/>
              <w:contextualSpacing w:val="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Review and improve</w:t>
            </w:r>
            <w:r w:rsidR="00E629B7" w:rsidRPr="00287BD2">
              <w:rPr>
                <w:rFonts w:asciiTheme="minorHAnsi" w:eastAsia="Times New Roman" w:hAnsiTheme="minorHAnsi" w:cstheme="minorHAnsi"/>
                <w:b/>
                <w:bCs/>
                <w:color w:val="000000"/>
                <w:szCs w:val="24"/>
              </w:rPr>
              <w:t>ment of</w:t>
            </w:r>
            <w:r w:rsidRPr="00287BD2">
              <w:rPr>
                <w:rFonts w:asciiTheme="minorHAnsi" w:eastAsia="Times New Roman" w:hAnsiTheme="minorHAnsi" w:cstheme="minorHAnsi"/>
                <w:b/>
                <w:bCs/>
                <w:color w:val="000000"/>
                <w:szCs w:val="24"/>
              </w:rPr>
              <w:t xml:space="preserve"> operation and maintenance standards</w:t>
            </w:r>
          </w:p>
        </w:tc>
      </w:tr>
      <w:tr w:rsidR="00E64146" w:rsidRPr="00287BD2" w14:paraId="49278E44" w14:textId="77777777" w:rsidTr="004240FD">
        <w:trPr>
          <w:trHeight w:val="83"/>
          <w:jc w:val="center"/>
        </w:trPr>
        <w:tc>
          <w:tcPr>
            <w:tcW w:w="9062" w:type="dxa"/>
            <w:shd w:val="clear" w:color="auto" w:fill="auto"/>
            <w:vAlign w:val="center"/>
          </w:tcPr>
          <w:p w14:paraId="2B943C82" w14:textId="204DDCD7"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Assess the criticality of the sections of the national road network</w:t>
            </w:r>
          </w:p>
          <w:p w14:paraId="0981DDB8" w14:textId="7D541A9B"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Identify highly vulnerable road sections to extreme winter weather events.</w:t>
            </w:r>
          </w:p>
          <w:p w14:paraId="661DF63A" w14:textId="3ABF31F2"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 xml:space="preserve">Develop and implement a </w:t>
            </w:r>
            <w:r w:rsidR="00C95BFB" w:rsidRPr="00287BD2">
              <w:rPr>
                <w:rFonts w:asciiTheme="minorHAnsi" w:eastAsia="Times New Roman" w:hAnsiTheme="minorHAnsi" w:cstheme="minorHAnsi"/>
                <w:color w:val="000000"/>
                <w:sz w:val="22"/>
              </w:rPr>
              <w:t xml:space="preserve">Program </w:t>
            </w:r>
            <w:r w:rsidRPr="00287BD2">
              <w:rPr>
                <w:rFonts w:asciiTheme="minorHAnsi" w:eastAsia="Times New Roman" w:hAnsiTheme="minorHAnsi" w:cstheme="minorHAnsi"/>
                <w:color w:val="000000"/>
                <w:sz w:val="22"/>
              </w:rPr>
              <w:t>for strengthening the road network resilience to extreme winter weather events</w:t>
            </w:r>
          </w:p>
          <w:p w14:paraId="2E041611" w14:textId="6BA20C1E"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Assess the criticality of the sections of the railway network</w:t>
            </w:r>
          </w:p>
          <w:p w14:paraId="6DCF4B5C" w14:textId="0C7A0E8D"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 xml:space="preserve">Identify highly vulnerable railway sections to blizzards and heavy </w:t>
            </w:r>
            <w:r w:rsidR="000725A6" w:rsidRPr="00287BD2">
              <w:rPr>
                <w:rFonts w:asciiTheme="minorHAnsi" w:eastAsia="Times New Roman" w:hAnsiTheme="minorHAnsi" w:cstheme="minorHAnsi"/>
                <w:color w:val="000000"/>
                <w:sz w:val="22"/>
              </w:rPr>
              <w:t>snowfall</w:t>
            </w:r>
            <w:r w:rsidRPr="00287BD2">
              <w:rPr>
                <w:rFonts w:asciiTheme="minorHAnsi" w:eastAsia="Times New Roman" w:hAnsiTheme="minorHAnsi" w:cstheme="minorHAnsi"/>
                <w:color w:val="000000"/>
                <w:sz w:val="22"/>
              </w:rPr>
              <w:t>.</w:t>
            </w:r>
          </w:p>
          <w:p w14:paraId="448B09AC" w14:textId="5BF3E8FF" w:rsidR="00E64146" w:rsidRPr="00287BD2" w:rsidRDefault="00E64146"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 xml:space="preserve">Develop and implement a </w:t>
            </w:r>
            <w:r w:rsidR="00C95BFB" w:rsidRPr="00287BD2">
              <w:rPr>
                <w:rFonts w:asciiTheme="minorHAnsi" w:eastAsia="Times New Roman" w:hAnsiTheme="minorHAnsi" w:cstheme="minorHAnsi"/>
                <w:color w:val="000000"/>
                <w:sz w:val="22"/>
              </w:rPr>
              <w:t xml:space="preserve">Program </w:t>
            </w:r>
            <w:r w:rsidRPr="00287BD2">
              <w:rPr>
                <w:rFonts w:asciiTheme="minorHAnsi" w:eastAsia="Times New Roman" w:hAnsiTheme="minorHAnsi" w:cstheme="minorHAnsi"/>
                <w:color w:val="000000"/>
                <w:sz w:val="22"/>
              </w:rPr>
              <w:t>for strengthening the railway network resilience to extreme winter weather events</w:t>
            </w:r>
          </w:p>
          <w:p w14:paraId="50C158FA" w14:textId="77777777" w:rsidR="00E64146" w:rsidRPr="00287BD2" w:rsidRDefault="00E27DF0"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Evaluate the effects of restricting HGV traffic during high air temperature periods</w:t>
            </w:r>
          </w:p>
          <w:p w14:paraId="4B78709E" w14:textId="77777777" w:rsidR="00E27DF0" w:rsidRPr="00287BD2" w:rsidRDefault="00E27DF0" w:rsidP="00ED7B77">
            <w:pPr>
              <w:numPr>
                <w:ilvl w:val="0"/>
                <w:numId w:val="24"/>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and improve roads’ operation maintenance standards</w:t>
            </w:r>
          </w:p>
          <w:p w14:paraId="57E97C9F" w14:textId="02C11065" w:rsidR="00E27DF0" w:rsidRPr="00287BD2" w:rsidRDefault="00E27DF0" w:rsidP="00ED7B77">
            <w:pPr>
              <w:pStyle w:val="ListParagraph"/>
              <w:numPr>
                <w:ilvl w:val="0"/>
                <w:numId w:val="24"/>
              </w:numPr>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and improve railways’ operation maintenance standards</w:t>
            </w:r>
          </w:p>
          <w:p w14:paraId="0AFD381F" w14:textId="61014C42" w:rsidR="00E27DF0" w:rsidRPr="00287BD2" w:rsidRDefault="00E27DF0" w:rsidP="00ED7B77">
            <w:pPr>
              <w:pStyle w:val="ListParagraph"/>
              <w:numPr>
                <w:ilvl w:val="0"/>
                <w:numId w:val="24"/>
              </w:numPr>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and improve waterways’ operation maintenance standards</w:t>
            </w:r>
          </w:p>
          <w:p w14:paraId="626B4AF5" w14:textId="16F0B6BC" w:rsidR="00E27DF0" w:rsidRPr="00287BD2" w:rsidRDefault="00E27DF0" w:rsidP="00ED7B77">
            <w:pPr>
              <w:pStyle w:val="ListParagraph"/>
              <w:numPr>
                <w:ilvl w:val="0"/>
                <w:numId w:val="24"/>
              </w:numPr>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Review and improve airports’ operation maintenance standards</w:t>
            </w:r>
          </w:p>
        </w:tc>
      </w:tr>
    </w:tbl>
    <w:tbl>
      <w:tblPr>
        <w:tblStyle w:val="LightShading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50"/>
        <w:gridCol w:w="5589"/>
        <w:gridCol w:w="2225"/>
      </w:tblGrid>
      <w:tr w:rsidR="00233EA4" w:rsidRPr="00287BD2" w14:paraId="1C889D0A" w14:textId="77777777" w:rsidTr="0090266B">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36A824F1" w14:textId="231ECCBE" w:rsidR="004506EA" w:rsidRPr="00287BD2" w:rsidRDefault="004506EA" w:rsidP="000D3524">
            <w:pPr>
              <w:spacing w:line="240" w:lineRule="auto"/>
              <w:jc w:val="center"/>
              <w:rPr>
                <w:rFonts w:asciiTheme="minorHAnsi" w:hAnsiTheme="minorHAnsi" w:cstheme="minorHAnsi"/>
                <w:b w:val="0"/>
                <w:sz w:val="22"/>
              </w:rPr>
            </w:pPr>
            <w:r w:rsidRPr="00287BD2">
              <w:rPr>
                <w:rFonts w:asciiTheme="minorHAnsi" w:hAnsiTheme="minorHAnsi" w:cstheme="minorHAnsi"/>
                <w:color w:val="FFFFFF" w:themeColor="background1"/>
                <w:sz w:val="22"/>
              </w:rPr>
              <w:t>Subsector</w:t>
            </w:r>
          </w:p>
        </w:tc>
        <w:tc>
          <w:tcPr>
            <w:tcW w:w="558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6B9E0432" w14:textId="77777777" w:rsidR="004506EA" w:rsidRPr="00287BD2" w:rsidRDefault="004506EA" w:rsidP="000D3524">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Description</w:t>
            </w:r>
          </w:p>
        </w:tc>
        <w:tc>
          <w:tcPr>
            <w:tcW w:w="222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813D96B" w14:textId="2B1FC332" w:rsidR="004506EA" w:rsidRPr="00287BD2" w:rsidRDefault="004506EA" w:rsidP="000D3524">
            <w:pPr>
              <w:keepNext/>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 xml:space="preserve">Potential </w:t>
            </w:r>
            <w:r w:rsidR="00233EA4" w:rsidRPr="00287BD2">
              <w:rPr>
                <w:rFonts w:ascii="Calibri" w:hAnsi="Calibri"/>
                <w:bCs w:val="0"/>
                <w:color w:val="FFFFFF" w:themeColor="background1"/>
                <w:sz w:val="22"/>
              </w:rPr>
              <w:t>p</w:t>
            </w:r>
            <w:r w:rsidRPr="00287BD2">
              <w:rPr>
                <w:rFonts w:ascii="Calibri" w:hAnsi="Calibri"/>
                <w:bCs w:val="0"/>
                <w:color w:val="FFFFFF" w:themeColor="background1"/>
                <w:sz w:val="22"/>
              </w:rPr>
              <w:t>articipants</w:t>
            </w:r>
          </w:p>
        </w:tc>
      </w:tr>
      <w:tr w:rsidR="004506EA" w:rsidRPr="00287BD2" w14:paraId="17F104ED"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3FFD40D4"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Roads</w:t>
            </w:r>
          </w:p>
        </w:tc>
        <w:tc>
          <w:tcPr>
            <w:tcW w:w="5589" w:type="dxa"/>
            <w:tcBorders>
              <w:left w:val="none" w:sz="0" w:space="0" w:color="auto"/>
              <w:right w:val="none" w:sz="0" w:space="0" w:color="auto"/>
            </w:tcBorders>
            <w:shd w:val="clear" w:color="auto" w:fill="F2F2F2" w:themeFill="background1" w:themeFillShade="F2"/>
          </w:tcPr>
          <w:p w14:paraId="71ACE7B2" w14:textId="77777777"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Assess the criticality of the sections of the national road network using the traffic model operated by the Roads Institute (part of RIA) using an appropriate methodology</w:t>
            </w:r>
            <w:r w:rsidRPr="00287BD2">
              <w:rPr>
                <w:rStyle w:val="FootnoteReference"/>
                <w:rFonts w:ascii="Calibri" w:hAnsi="Calibri"/>
                <w:sz w:val="22"/>
              </w:rPr>
              <w:footnoteReference w:id="76"/>
            </w:r>
            <w:r w:rsidRPr="00287BD2">
              <w:rPr>
                <w:rFonts w:ascii="Calibri" w:hAnsi="Calibri"/>
                <w:sz w:val="22"/>
              </w:rPr>
              <w:t>.</w:t>
            </w:r>
          </w:p>
        </w:tc>
        <w:tc>
          <w:tcPr>
            <w:tcW w:w="2225" w:type="dxa"/>
            <w:tcBorders>
              <w:left w:val="none" w:sz="0" w:space="0" w:color="auto"/>
              <w:right w:val="none" w:sz="0" w:space="0" w:color="auto"/>
            </w:tcBorders>
            <w:shd w:val="clear" w:color="auto" w:fill="F2F2F2" w:themeFill="background1" w:themeFillShade="F2"/>
            <w:vAlign w:val="center"/>
          </w:tcPr>
          <w:p w14:paraId="114179F9"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RIA</w:t>
            </w:r>
          </w:p>
        </w:tc>
      </w:tr>
      <w:tr w:rsidR="004506EA" w:rsidRPr="00287BD2" w14:paraId="421E4DDC"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B8CCE4"/>
            <w:vAlign w:val="center"/>
          </w:tcPr>
          <w:p w14:paraId="1456A5CF"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Roads</w:t>
            </w:r>
          </w:p>
        </w:tc>
        <w:tc>
          <w:tcPr>
            <w:tcW w:w="5589" w:type="dxa"/>
            <w:shd w:val="clear" w:color="auto" w:fill="auto"/>
          </w:tcPr>
          <w:p w14:paraId="5B23A208" w14:textId="77777777"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Carry out a formal study of the sections with high risk of traffic disruptions due to </w:t>
            </w:r>
            <w:r w:rsidRPr="00287BD2">
              <w:rPr>
                <w:rFonts w:ascii="Calibri" w:hAnsi="Calibri"/>
                <w:i/>
                <w:sz w:val="22"/>
              </w:rPr>
              <w:t>blizzards and heavy snowfall</w:t>
            </w:r>
            <w:r w:rsidRPr="00287BD2">
              <w:rPr>
                <w:rFonts w:ascii="Calibri" w:hAnsi="Calibri"/>
                <w:sz w:val="22"/>
              </w:rPr>
              <w:t>.</w:t>
            </w:r>
          </w:p>
        </w:tc>
        <w:tc>
          <w:tcPr>
            <w:tcW w:w="2225" w:type="dxa"/>
            <w:shd w:val="clear" w:color="auto" w:fill="auto"/>
            <w:vAlign w:val="center"/>
          </w:tcPr>
          <w:p w14:paraId="010BF0B7" w14:textId="77777777" w:rsidR="004506EA" w:rsidRPr="00287BD2" w:rsidRDefault="004506E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RIA</w:t>
            </w:r>
          </w:p>
        </w:tc>
      </w:tr>
      <w:tr w:rsidR="004506EA" w:rsidRPr="00287BD2" w14:paraId="6CDCE3A8"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1F9DBF4D"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Roads</w:t>
            </w:r>
          </w:p>
        </w:tc>
        <w:tc>
          <w:tcPr>
            <w:tcW w:w="5589" w:type="dxa"/>
            <w:tcBorders>
              <w:left w:val="none" w:sz="0" w:space="0" w:color="auto"/>
              <w:right w:val="none" w:sz="0" w:space="0" w:color="auto"/>
            </w:tcBorders>
            <w:shd w:val="clear" w:color="auto" w:fill="F2F2F2" w:themeFill="background1" w:themeFillShade="F2"/>
          </w:tcPr>
          <w:p w14:paraId="01C0ABC4" w14:textId="68E9A54E"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Based on the study of blizzards and snowfall risk, and considering the road sections’ criticality study, prepare and implement a </w:t>
            </w:r>
            <w:r w:rsidRPr="00287BD2">
              <w:rPr>
                <w:rFonts w:ascii="Calibri" w:hAnsi="Calibri"/>
                <w:i/>
                <w:sz w:val="22"/>
              </w:rPr>
              <w:t>program for improving</w:t>
            </w:r>
            <w:r w:rsidRPr="00287BD2">
              <w:rPr>
                <w:rFonts w:ascii="Calibri" w:hAnsi="Calibri"/>
                <w:sz w:val="22"/>
              </w:rPr>
              <w:t xml:space="preserve"> the most vulnerable sections (</w:t>
            </w:r>
            <w:r w:rsidR="003A20D9" w:rsidRPr="00287BD2">
              <w:rPr>
                <w:rFonts w:ascii="Calibri" w:hAnsi="Calibri"/>
                <w:sz w:val="22"/>
              </w:rPr>
              <w:t xml:space="preserve">for example </w:t>
            </w:r>
            <w:r w:rsidRPr="00287BD2">
              <w:rPr>
                <w:rFonts w:ascii="Calibri" w:hAnsi="Calibri"/>
                <w:sz w:val="22"/>
              </w:rPr>
              <w:t xml:space="preserve">plant snow protection vegetation, install snow protection barriers, </w:t>
            </w:r>
            <w:r w:rsidR="00E50082" w:rsidRPr="00287BD2">
              <w:rPr>
                <w:rFonts w:ascii="Calibri" w:hAnsi="Calibri"/>
                <w:sz w:val="22"/>
              </w:rPr>
              <w:t>and so on</w:t>
            </w:r>
            <w:r w:rsidRPr="00287BD2">
              <w:rPr>
                <w:rFonts w:ascii="Calibri" w:hAnsi="Calibri"/>
                <w:sz w:val="22"/>
              </w:rPr>
              <w:t>).</w:t>
            </w:r>
          </w:p>
        </w:tc>
        <w:tc>
          <w:tcPr>
            <w:tcW w:w="2225" w:type="dxa"/>
            <w:tcBorders>
              <w:left w:val="none" w:sz="0" w:space="0" w:color="auto"/>
              <w:right w:val="none" w:sz="0" w:space="0" w:color="auto"/>
            </w:tcBorders>
            <w:shd w:val="clear" w:color="auto" w:fill="F2F2F2" w:themeFill="background1" w:themeFillShade="F2"/>
            <w:vAlign w:val="center"/>
          </w:tcPr>
          <w:p w14:paraId="578A39EB"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RIA</w:t>
            </w:r>
          </w:p>
        </w:tc>
      </w:tr>
      <w:tr w:rsidR="004F7208" w:rsidRPr="00287BD2" w14:paraId="69E12B42"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B8CCE4"/>
            <w:vAlign w:val="center"/>
          </w:tcPr>
          <w:p w14:paraId="6CC46478" w14:textId="0EF2B3D9" w:rsidR="004F7208" w:rsidRPr="00287BD2" w:rsidRDefault="004F7208" w:rsidP="00E41E1D">
            <w:pPr>
              <w:spacing w:before="60"/>
              <w:jc w:val="center"/>
              <w:rPr>
                <w:rFonts w:ascii="Calibri" w:hAnsi="Calibri"/>
                <w:bCs w:val="0"/>
                <w:sz w:val="22"/>
              </w:rPr>
            </w:pPr>
            <w:r w:rsidRPr="00287BD2">
              <w:rPr>
                <w:rFonts w:ascii="Calibri" w:hAnsi="Calibri"/>
                <w:bCs w:val="0"/>
                <w:sz w:val="22"/>
              </w:rPr>
              <w:t>Rail</w:t>
            </w:r>
          </w:p>
        </w:tc>
        <w:tc>
          <w:tcPr>
            <w:tcW w:w="5589" w:type="dxa"/>
            <w:shd w:val="clear" w:color="auto" w:fill="auto"/>
          </w:tcPr>
          <w:p w14:paraId="454F503F" w14:textId="66E8FAC4" w:rsidR="004F7208" w:rsidRPr="00287BD2" w:rsidRDefault="004F7208"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Assess the criticality of the sections of the national railway network</w:t>
            </w:r>
          </w:p>
        </w:tc>
        <w:tc>
          <w:tcPr>
            <w:tcW w:w="2225" w:type="dxa"/>
            <w:shd w:val="clear" w:color="auto" w:fill="auto"/>
            <w:vAlign w:val="center"/>
          </w:tcPr>
          <w:p w14:paraId="0EC65615" w14:textId="3A1B4A9E" w:rsidR="004F7208" w:rsidRPr="00287BD2" w:rsidRDefault="004F7208"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NRIC</w:t>
            </w:r>
          </w:p>
        </w:tc>
      </w:tr>
      <w:tr w:rsidR="004506EA" w:rsidRPr="00287BD2" w14:paraId="44105CB3"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71169B77"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Railways</w:t>
            </w:r>
          </w:p>
        </w:tc>
        <w:tc>
          <w:tcPr>
            <w:tcW w:w="5589" w:type="dxa"/>
            <w:tcBorders>
              <w:left w:val="none" w:sz="0" w:space="0" w:color="auto"/>
              <w:right w:val="none" w:sz="0" w:space="0" w:color="auto"/>
            </w:tcBorders>
            <w:shd w:val="clear" w:color="auto" w:fill="F2F2F2" w:themeFill="background1" w:themeFillShade="F2"/>
          </w:tcPr>
          <w:p w14:paraId="0B5712C1" w14:textId="77777777"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Carry out a formal study of the sections with high risk of disruptions due to </w:t>
            </w:r>
            <w:r w:rsidRPr="00287BD2">
              <w:rPr>
                <w:rFonts w:ascii="Calibri" w:hAnsi="Calibri"/>
                <w:i/>
                <w:sz w:val="22"/>
              </w:rPr>
              <w:t>blizzards and heavy snowfall</w:t>
            </w:r>
            <w:r w:rsidRPr="00287BD2">
              <w:rPr>
                <w:rFonts w:ascii="Calibri" w:hAnsi="Calibri"/>
                <w:sz w:val="22"/>
              </w:rPr>
              <w:t>.</w:t>
            </w:r>
          </w:p>
        </w:tc>
        <w:tc>
          <w:tcPr>
            <w:tcW w:w="2225" w:type="dxa"/>
            <w:tcBorders>
              <w:left w:val="none" w:sz="0" w:space="0" w:color="auto"/>
              <w:right w:val="none" w:sz="0" w:space="0" w:color="auto"/>
            </w:tcBorders>
            <w:shd w:val="clear" w:color="auto" w:fill="F2F2F2" w:themeFill="background1" w:themeFillShade="F2"/>
            <w:vAlign w:val="center"/>
          </w:tcPr>
          <w:p w14:paraId="26772698"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NRIC</w:t>
            </w:r>
          </w:p>
        </w:tc>
      </w:tr>
      <w:tr w:rsidR="004F7208" w:rsidRPr="00287BD2" w14:paraId="4A369DBA"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B8CCE4"/>
            <w:vAlign w:val="center"/>
          </w:tcPr>
          <w:p w14:paraId="6BBE53DB" w14:textId="2F4E59D9" w:rsidR="004F7208" w:rsidRPr="00287BD2" w:rsidRDefault="004F7208" w:rsidP="00E41E1D">
            <w:pPr>
              <w:spacing w:before="60"/>
              <w:jc w:val="center"/>
              <w:rPr>
                <w:rFonts w:ascii="Calibri" w:hAnsi="Calibri"/>
                <w:bCs w:val="0"/>
                <w:sz w:val="22"/>
              </w:rPr>
            </w:pPr>
            <w:r w:rsidRPr="00287BD2">
              <w:rPr>
                <w:rFonts w:ascii="Calibri" w:hAnsi="Calibri"/>
                <w:bCs w:val="0"/>
                <w:sz w:val="22"/>
              </w:rPr>
              <w:t>Rail</w:t>
            </w:r>
          </w:p>
        </w:tc>
        <w:tc>
          <w:tcPr>
            <w:tcW w:w="5589" w:type="dxa"/>
            <w:shd w:val="clear" w:color="auto" w:fill="auto"/>
          </w:tcPr>
          <w:p w14:paraId="7FA3E247" w14:textId="2A32C98D" w:rsidR="004F7208" w:rsidRPr="00287BD2" w:rsidRDefault="004F7208"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Based on the study of blizzards and snowfall risk, and considering the railway sections’ criticality study, prepare and implement a program for improving the most vulnerable sections (</w:t>
            </w:r>
            <w:r w:rsidR="003A20D9" w:rsidRPr="00287BD2">
              <w:rPr>
                <w:rFonts w:ascii="Calibri" w:hAnsi="Calibri"/>
                <w:sz w:val="22"/>
              </w:rPr>
              <w:t>for example</w:t>
            </w:r>
            <w:r w:rsidR="00C603A4" w:rsidRPr="00287BD2">
              <w:rPr>
                <w:rFonts w:ascii="Calibri" w:hAnsi="Calibri"/>
                <w:sz w:val="22"/>
              </w:rPr>
              <w:t xml:space="preserve"> </w:t>
            </w:r>
            <w:r w:rsidRPr="00287BD2">
              <w:rPr>
                <w:rFonts w:ascii="Calibri" w:hAnsi="Calibri"/>
                <w:sz w:val="22"/>
              </w:rPr>
              <w:t xml:space="preserve">plant snow protection vegetation, install snow protection barriers, </w:t>
            </w:r>
            <w:r w:rsidR="00E50082" w:rsidRPr="00287BD2">
              <w:rPr>
                <w:rFonts w:ascii="Calibri" w:hAnsi="Calibri"/>
                <w:sz w:val="22"/>
              </w:rPr>
              <w:t>and so on</w:t>
            </w:r>
            <w:r w:rsidRPr="00287BD2">
              <w:rPr>
                <w:rFonts w:ascii="Calibri" w:hAnsi="Calibri"/>
                <w:sz w:val="22"/>
              </w:rPr>
              <w:t>).</w:t>
            </w:r>
          </w:p>
        </w:tc>
        <w:tc>
          <w:tcPr>
            <w:tcW w:w="2225" w:type="dxa"/>
            <w:shd w:val="clear" w:color="auto" w:fill="auto"/>
            <w:vAlign w:val="center"/>
          </w:tcPr>
          <w:p w14:paraId="4D2CC962" w14:textId="77BF867C" w:rsidR="004F7208" w:rsidRPr="00287BD2" w:rsidRDefault="004F7208"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NRIC</w:t>
            </w:r>
          </w:p>
        </w:tc>
      </w:tr>
      <w:tr w:rsidR="004506EA" w:rsidRPr="00287BD2" w14:paraId="47DFE58A"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42C123CE"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Roads</w:t>
            </w:r>
          </w:p>
        </w:tc>
        <w:tc>
          <w:tcPr>
            <w:tcW w:w="5589" w:type="dxa"/>
            <w:tcBorders>
              <w:left w:val="none" w:sz="0" w:space="0" w:color="auto"/>
              <w:right w:val="none" w:sz="0" w:space="0" w:color="auto"/>
            </w:tcBorders>
            <w:shd w:val="clear" w:color="auto" w:fill="F2F2F2" w:themeFill="background1" w:themeFillShade="F2"/>
          </w:tcPr>
          <w:p w14:paraId="06877B71" w14:textId="5F1CDF4C"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Carry out formal studies to evaluate the effects of the stopping of heavy traffic on sections where the ambient temperature is above 35°</w:t>
            </w:r>
            <w:r w:rsidR="004F7208" w:rsidRPr="00287BD2">
              <w:rPr>
                <w:rFonts w:ascii="Calibri" w:hAnsi="Calibri"/>
                <w:sz w:val="22"/>
              </w:rPr>
              <w:t>C</w:t>
            </w:r>
            <w:r w:rsidRPr="00287BD2">
              <w:rPr>
                <w:rFonts w:ascii="Calibri" w:hAnsi="Calibri"/>
                <w:sz w:val="22"/>
              </w:rPr>
              <w:t xml:space="preserve"> in terms of reduction of pavement </w:t>
            </w:r>
            <w:r w:rsidR="00C651FC" w:rsidRPr="00287BD2">
              <w:rPr>
                <w:rFonts w:ascii="Calibri" w:hAnsi="Calibri"/>
                <w:sz w:val="22"/>
              </w:rPr>
              <w:t>damage</w:t>
            </w:r>
            <w:r w:rsidRPr="00287BD2">
              <w:rPr>
                <w:rFonts w:ascii="Calibri" w:hAnsi="Calibri"/>
                <w:sz w:val="22"/>
              </w:rPr>
              <w:t xml:space="preserve"> and increase of the travel times to users. Propose alternative strategies and evaluate them using CBA.</w:t>
            </w:r>
          </w:p>
        </w:tc>
        <w:tc>
          <w:tcPr>
            <w:tcW w:w="2225" w:type="dxa"/>
            <w:tcBorders>
              <w:left w:val="none" w:sz="0" w:space="0" w:color="auto"/>
              <w:right w:val="none" w:sz="0" w:space="0" w:color="auto"/>
            </w:tcBorders>
            <w:shd w:val="clear" w:color="auto" w:fill="F2F2F2" w:themeFill="background1" w:themeFillShade="F2"/>
            <w:vAlign w:val="center"/>
          </w:tcPr>
          <w:p w14:paraId="16975D38"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RIA</w:t>
            </w:r>
          </w:p>
        </w:tc>
      </w:tr>
      <w:tr w:rsidR="004506EA" w:rsidRPr="00287BD2" w14:paraId="36645864"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B8CCE4"/>
            <w:vAlign w:val="center"/>
          </w:tcPr>
          <w:p w14:paraId="7375C1D0"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lastRenderedPageBreak/>
              <w:t>Roads</w:t>
            </w:r>
          </w:p>
        </w:tc>
        <w:tc>
          <w:tcPr>
            <w:tcW w:w="5589" w:type="dxa"/>
            <w:shd w:val="clear" w:color="auto" w:fill="auto"/>
          </w:tcPr>
          <w:p w14:paraId="07992ADF" w14:textId="74C5CC61"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Review </w:t>
            </w:r>
            <w:r w:rsidRPr="00287BD2">
              <w:rPr>
                <w:rFonts w:ascii="Calibri" w:hAnsi="Calibri"/>
                <w:i/>
                <w:sz w:val="22"/>
              </w:rPr>
              <w:t>operation and</w:t>
            </w:r>
            <w:r w:rsidRPr="00287BD2">
              <w:rPr>
                <w:rFonts w:ascii="Calibri" w:hAnsi="Calibri"/>
                <w:sz w:val="22"/>
              </w:rPr>
              <w:t xml:space="preserve"> </w:t>
            </w:r>
            <w:r w:rsidRPr="00287BD2">
              <w:rPr>
                <w:rFonts w:ascii="Calibri" w:hAnsi="Calibri"/>
                <w:i/>
                <w:sz w:val="22"/>
              </w:rPr>
              <w:t>maintenance</w:t>
            </w:r>
            <w:r w:rsidRPr="00287BD2">
              <w:rPr>
                <w:rFonts w:ascii="Calibri" w:hAnsi="Calibri"/>
                <w:sz w:val="22"/>
              </w:rPr>
              <w:t xml:space="preserve"> </w:t>
            </w:r>
            <w:r w:rsidRPr="00287BD2">
              <w:rPr>
                <w:rFonts w:ascii="Calibri" w:hAnsi="Calibri"/>
                <w:i/>
                <w:sz w:val="22"/>
              </w:rPr>
              <w:t>standards</w:t>
            </w:r>
            <w:r w:rsidRPr="00287BD2">
              <w:rPr>
                <w:rFonts w:ascii="Calibri" w:hAnsi="Calibri"/>
                <w:sz w:val="22"/>
              </w:rPr>
              <w:t xml:space="preserve"> in the light of CCA, for example the scope and frequency of planned pavement repairs (thermal stress), the scope and frequency of maintenance of drainage structures (precipitation), the identification of landslides, embankment and cut slope failures, </w:t>
            </w:r>
            <w:r w:rsidR="00E50082" w:rsidRPr="00287BD2">
              <w:rPr>
                <w:rFonts w:ascii="Calibri" w:hAnsi="Calibri"/>
                <w:sz w:val="22"/>
              </w:rPr>
              <w:t>and so on</w:t>
            </w:r>
            <w:r w:rsidRPr="00287BD2">
              <w:rPr>
                <w:rStyle w:val="FootnoteReference"/>
                <w:rFonts w:ascii="Calibri" w:hAnsi="Calibri"/>
                <w:sz w:val="22"/>
              </w:rPr>
              <w:footnoteReference w:id="77"/>
            </w:r>
          </w:p>
        </w:tc>
        <w:tc>
          <w:tcPr>
            <w:tcW w:w="2225" w:type="dxa"/>
            <w:shd w:val="clear" w:color="auto" w:fill="auto"/>
            <w:vAlign w:val="center"/>
          </w:tcPr>
          <w:p w14:paraId="1A0E6C7B" w14:textId="77777777" w:rsidR="004506EA" w:rsidRPr="00287BD2" w:rsidRDefault="004506E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RIA</w:t>
            </w:r>
          </w:p>
        </w:tc>
      </w:tr>
      <w:tr w:rsidR="004506EA" w:rsidRPr="00287BD2" w14:paraId="1D66E5C3"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429FC686" w14:textId="77777777" w:rsidR="004506EA" w:rsidRPr="00287BD2" w:rsidRDefault="004506EA" w:rsidP="00E41E1D">
            <w:pPr>
              <w:spacing w:before="60"/>
              <w:jc w:val="center"/>
              <w:rPr>
                <w:rFonts w:ascii="Calibri" w:hAnsi="Calibri"/>
                <w:bCs w:val="0"/>
                <w:sz w:val="22"/>
              </w:rPr>
            </w:pPr>
            <w:r w:rsidRPr="00287BD2">
              <w:rPr>
                <w:rFonts w:ascii="Calibri" w:hAnsi="Calibri"/>
                <w:bCs w:val="0"/>
                <w:sz w:val="22"/>
              </w:rPr>
              <w:t>Railways</w:t>
            </w:r>
          </w:p>
        </w:tc>
        <w:tc>
          <w:tcPr>
            <w:tcW w:w="5589" w:type="dxa"/>
            <w:tcBorders>
              <w:left w:val="none" w:sz="0" w:space="0" w:color="auto"/>
              <w:right w:val="none" w:sz="0" w:space="0" w:color="auto"/>
            </w:tcBorders>
            <w:shd w:val="clear" w:color="auto" w:fill="F2F2F2" w:themeFill="background1" w:themeFillShade="F2"/>
          </w:tcPr>
          <w:p w14:paraId="068FE67D" w14:textId="7566517B"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w:t>
            </w:r>
            <w:r w:rsidRPr="00287BD2">
              <w:rPr>
                <w:rFonts w:ascii="Calibri" w:hAnsi="Calibri"/>
                <w:i/>
                <w:sz w:val="22"/>
              </w:rPr>
              <w:t>operation and</w:t>
            </w:r>
            <w:r w:rsidRPr="00287BD2">
              <w:rPr>
                <w:rFonts w:ascii="Calibri" w:hAnsi="Calibri"/>
                <w:sz w:val="22"/>
              </w:rPr>
              <w:t xml:space="preserve"> </w:t>
            </w:r>
            <w:r w:rsidRPr="00287BD2">
              <w:rPr>
                <w:rFonts w:ascii="Calibri" w:hAnsi="Calibri"/>
                <w:i/>
                <w:sz w:val="22"/>
              </w:rPr>
              <w:t>maintenance</w:t>
            </w:r>
            <w:r w:rsidRPr="00287BD2">
              <w:rPr>
                <w:rFonts w:ascii="Calibri" w:hAnsi="Calibri"/>
                <w:sz w:val="22"/>
              </w:rPr>
              <w:t xml:space="preserve"> </w:t>
            </w:r>
            <w:r w:rsidRPr="00287BD2">
              <w:rPr>
                <w:rFonts w:ascii="Calibri" w:hAnsi="Calibri"/>
                <w:i/>
                <w:sz w:val="22"/>
              </w:rPr>
              <w:t>standards</w:t>
            </w:r>
            <w:r w:rsidRPr="00287BD2">
              <w:rPr>
                <w:rFonts w:ascii="Calibri" w:hAnsi="Calibri"/>
                <w:sz w:val="22"/>
              </w:rPr>
              <w:t xml:space="preserve"> in the light of CCA, for example the scope and frequency of switch maintenance (cold), the scope and frequency of inspections and maintenance of catenary and control and </w:t>
            </w:r>
            <w:r w:rsidR="00A136D2" w:rsidRPr="00287BD2">
              <w:rPr>
                <w:rFonts w:ascii="Calibri" w:hAnsi="Calibri"/>
                <w:sz w:val="22"/>
              </w:rPr>
              <w:t>signaling</w:t>
            </w:r>
            <w:r w:rsidRPr="00287BD2">
              <w:rPr>
                <w:rFonts w:ascii="Calibri" w:hAnsi="Calibri"/>
                <w:sz w:val="22"/>
              </w:rPr>
              <w:t xml:space="preserve"> equipment in winter (cold, snowfall, blizzards), the identification of landslides, embankment and cut slope failures, </w:t>
            </w:r>
            <w:r w:rsidR="00E50082" w:rsidRPr="00287BD2">
              <w:rPr>
                <w:rFonts w:ascii="Calibri" w:hAnsi="Calibri"/>
                <w:sz w:val="22"/>
              </w:rPr>
              <w:t>and so on</w:t>
            </w:r>
          </w:p>
        </w:tc>
        <w:tc>
          <w:tcPr>
            <w:tcW w:w="2225" w:type="dxa"/>
            <w:tcBorders>
              <w:left w:val="none" w:sz="0" w:space="0" w:color="auto"/>
              <w:right w:val="none" w:sz="0" w:space="0" w:color="auto"/>
            </w:tcBorders>
            <w:shd w:val="clear" w:color="auto" w:fill="F2F2F2" w:themeFill="background1" w:themeFillShade="F2"/>
            <w:vAlign w:val="center"/>
          </w:tcPr>
          <w:p w14:paraId="5989FAC9"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NRIC</w:t>
            </w:r>
          </w:p>
        </w:tc>
      </w:tr>
      <w:tr w:rsidR="004506EA" w:rsidRPr="00287BD2" w14:paraId="31EC75C7"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B8CCE4"/>
            <w:vAlign w:val="center"/>
          </w:tcPr>
          <w:p w14:paraId="0F891D2B" w14:textId="71AF5F17" w:rsidR="004506EA" w:rsidRPr="00287BD2" w:rsidRDefault="004506EA" w:rsidP="00E41E1D">
            <w:pPr>
              <w:spacing w:before="60"/>
              <w:jc w:val="center"/>
              <w:rPr>
                <w:rFonts w:ascii="Calibri" w:hAnsi="Calibri"/>
                <w:bCs w:val="0"/>
                <w:sz w:val="22"/>
              </w:rPr>
            </w:pPr>
            <w:r w:rsidRPr="00287BD2">
              <w:rPr>
                <w:rFonts w:ascii="Calibri" w:hAnsi="Calibri"/>
                <w:bCs w:val="0"/>
                <w:sz w:val="22"/>
              </w:rPr>
              <w:t>Water</w:t>
            </w:r>
          </w:p>
        </w:tc>
        <w:tc>
          <w:tcPr>
            <w:tcW w:w="5589" w:type="dxa"/>
            <w:shd w:val="clear" w:color="auto" w:fill="auto"/>
          </w:tcPr>
          <w:p w14:paraId="1A30BE5C" w14:textId="463B8359"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Review </w:t>
            </w:r>
            <w:r w:rsidRPr="00287BD2">
              <w:rPr>
                <w:rFonts w:ascii="Calibri" w:hAnsi="Calibri"/>
                <w:i/>
                <w:sz w:val="22"/>
              </w:rPr>
              <w:t>operation and</w:t>
            </w:r>
            <w:r w:rsidRPr="00287BD2">
              <w:rPr>
                <w:rFonts w:ascii="Calibri" w:hAnsi="Calibri"/>
                <w:sz w:val="22"/>
              </w:rPr>
              <w:t xml:space="preserve"> </w:t>
            </w:r>
            <w:r w:rsidRPr="00287BD2">
              <w:rPr>
                <w:rFonts w:ascii="Calibri" w:hAnsi="Calibri"/>
                <w:i/>
                <w:sz w:val="22"/>
              </w:rPr>
              <w:t>maintenance</w:t>
            </w:r>
            <w:r w:rsidRPr="00287BD2">
              <w:rPr>
                <w:rFonts w:ascii="Calibri" w:hAnsi="Calibri"/>
                <w:sz w:val="22"/>
              </w:rPr>
              <w:t xml:space="preserve"> </w:t>
            </w:r>
            <w:r w:rsidRPr="00287BD2">
              <w:rPr>
                <w:rFonts w:ascii="Calibri" w:hAnsi="Calibri"/>
                <w:i/>
                <w:sz w:val="22"/>
              </w:rPr>
              <w:t>standards</w:t>
            </w:r>
            <w:r w:rsidRPr="00287BD2">
              <w:rPr>
                <w:rFonts w:ascii="Calibri" w:hAnsi="Calibri"/>
                <w:sz w:val="22"/>
              </w:rPr>
              <w:t xml:space="preserve"> in the light of CCA, for example the scope and frequency of dredging of Danube (precipitation), the scope of inspection and maintenance activities of port equipment (cold, snowfall, blizzards), </w:t>
            </w:r>
            <w:r w:rsidR="00E50082" w:rsidRPr="00287BD2">
              <w:rPr>
                <w:rFonts w:ascii="Calibri" w:hAnsi="Calibri"/>
                <w:sz w:val="22"/>
              </w:rPr>
              <w:t>and so on</w:t>
            </w:r>
          </w:p>
        </w:tc>
        <w:tc>
          <w:tcPr>
            <w:tcW w:w="2225" w:type="dxa"/>
            <w:shd w:val="clear" w:color="auto" w:fill="auto"/>
            <w:vAlign w:val="center"/>
          </w:tcPr>
          <w:p w14:paraId="5B038AB0" w14:textId="0FEB8817" w:rsidR="004506EA" w:rsidRPr="00287BD2" w:rsidRDefault="00D42BD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ExAEMDR</w:t>
            </w:r>
            <w:r w:rsidR="004506EA" w:rsidRPr="00287BD2">
              <w:rPr>
                <w:rFonts w:ascii="Calibri" w:hAnsi="Calibri"/>
                <w:sz w:val="22"/>
              </w:rPr>
              <w:t>, BPI, port operators</w:t>
            </w:r>
          </w:p>
        </w:tc>
      </w:tr>
      <w:tr w:rsidR="004506EA" w:rsidRPr="00287BD2" w14:paraId="7B9C3A33"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none" w:sz="0" w:space="0" w:color="auto"/>
              <w:right w:val="none" w:sz="0" w:space="0" w:color="auto"/>
            </w:tcBorders>
            <w:shd w:val="clear" w:color="auto" w:fill="B8CCE4"/>
            <w:vAlign w:val="center"/>
          </w:tcPr>
          <w:p w14:paraId="576F2616" w14:textId="6FDFF88D" w:rsidR="004506EA" w:rsidRPr="00287BD2" w:rsidRDefault="004506EA" w:rsidP="00E41E1D">
            <w:pPr>
              <w:spacing w:before="60"/>
              <w:jc w:val="center"/>
              <w:rPr>
                <w:rFonts w:ascii="Calibri" w:hAnsi="Calibri"/>
                <w:bCs w:val="0"/>
                <w:sz w:val="22"/>
              </w:rPr>
            </w:pPr>
            <w:r w:rsidRPr="00287BD2">
              <w:rPr>
                <w:rFonts w:ascii="Calibri" w:hAnsi="Calibri"/>
                <w:bCs w:val="0"/>
                <w:sz w:val="22"/>
              </w:rPr>
              <w:t>Air</w:t>
            </w:r>
          </w:p>
        </w:tc>
        <w:tc>
          <w:tcPr>
            <w:tcW w:w="5589" w:type="dxa"/>
            <w:tcBorders>
              <w:left w:val="none" w:sz="0" w:space="0" w:color="auto"/>
              <w:right w:val="none" w:sz="0" w:space="0" w:color="auto"/>
            </w:tcBorders>
            <w:shd w:val="clear" w:color="auto" w:fill="F2F2F2" w:themeFill="background1" w:themeFillShade="F2"/>
          </w:tcPr>
          <w:p w14:paraId="5E150F2E" w14:textId="26AC45BB"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w:t>
            </w:r>
            <w:r w:rsidRPr="00287BD2">
              <w:rPr>
                <w:rFonts w:ascii="Calibri" w:hAnsi="Calibri"/>
                <w:i/>
                <w:sz w:val="22"/>
              </w:rPr>
              <w:t>operation and</w:t>
            </w:r>
            <w:r w:rsidRPr="00287BD2">
              <w:rPr>
                <w:rFonts w:ascii="Calibri" w:hAnsi="Calibri"/>
                <w:sz w:val="22"/>
              </w:rPr>
              <w:t xml:space="preserve"> </w:t>
            </w:r>
            <w:r w:rsidRPr="00287BD2">
              <w:rPr>
                <w:rFonts w:ascii="Calibri" w:hAnsi="Calibri"/>
                <w:i/>
                <w:sz w:val="22"/>
              </w:rPr>
              <w:t>maintenance</w:t>
            </w:r>
            <w:r w:rsidRPr="00287BD2">
              <w:rPr>
                <w:rFonts w:ascii="Calibri" w:hAnsi="Calibri"/>
                <w:sz w:val="22"/>
              </w:rPr>
              <w:t xml:space="preserve"> </w:t>
            </w:r>
            <w:r w:rsidRPr="00287BD2">
              <w:rPr>
                <w:rFonts w:ascii="Calibri" w:hAnsi="Calibri"/>
                <w:i/>
                <w:sz w:val="22"/>
              </w:rPr>
              <w:t>standards</w:t>
            </w:r>
            <w:r w:rsidRPr="00287BD2">
              <w:rPr>
                <w:rFonts w:ascii="Calibri" w:hAnsi="Calibri"/>
                <w:sz w:val="22"/>
              </w:rPr>
              <w:t xml:space="preserve"> in the light of CCA, for example the scope and frequency of planned pavement repairs (thermal stress), the scope and frequency of maintenance of drainage structures (precipitation), the scope of winter maintenance (snowfall, blizzards), </w:t>
            </w:r>
            <w:r w:rsidR="00E50082" w:rsidRPr="00287BD2">
              <w:rPr>
                <w:rFonts w:ascii="Calibri" w:hAnsi="Calibri"/>
                <w:sz w:val="22"/>
              </w:rPr>
              <w:t>and so on</w:t>
            </w:r>
          </w:p>
        </w:tc>
        <w:tc>
          <w:tcPr>
            <w:tcW w:w="2225" w:type="dxa"/>
            <w:tcBorders>
              <w:left w:val="none" w:sz="0" w:space="0" w:color="auto"/>
              <w:right w:val="none" w:sz="0" w:space="0" w:color="auto"/>
            </w:tcBorders>
            <w:shd w:val="clear" w:color="auto" w:fill="F2F2F2" w:themeFill="background1" w:themeFillShade="F2"/>
            <w:vAlign w:val="center"/>
          </w:tcPr>
          <w:p w14:paraId="68F434D8" w14:textId="77777777"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Airport operators</w:t>
            </w:r>
          </w:p>
        </w:tc>
      </w:tr>
    </w:tbl>
    <w:p w14:paraId="2DFD245A" w14:textId="76A0A679" w:rsidR="004506EA" w:rsidRPr="00287BD2" w:rsidRDefault="00803E9B" w:rsidP="00E41E1D">
      <w:pPr>
        <w:pStyle w:val="Heading3"/>
        <w:spacing w:before="300"/>
      </w:pPr>
      <w:bookmarkStart w:id="545" w:name="_Toc500075657"/>
      <w:bookmarkStart w:id="546" w:name="_Toc504556259"/>
      <w:bookmarkStart w:id="547" w:name="_Toc504559323"/>
      <w:bookmarkStart w:id="548" w:name="_Toc504559551"/>
      <w:bookmarkStart w:id="549" w:name="_Toc522115883"/>
      <w:r w:rsidRPr="00287BD2">
        <w:t>3</w:t>
      </w:r>
      <w:r w:rsidR="004506EA" w:rsidRPr="00287BD2">
        <w:t>.</w:t>
      </w:r>
      <w:r w:rsidR="00F05292" w:rsidRPr="00287BD2">
        <w:t>1</w:t>
      </w:r>
      <w:r w:rsidR="004506EA" w:rsidRPr="00287BD2">
        <w:t>.5</w:t>
      </w:r>
      <w:r w:rsidR="00F05292" w:rsidRPr="00287BD2">
        <w:t>.</w:t>
      </w:r>
      <w:r w:rsidR="004506EA" w:rsidRPr="00287BD2">
        <w:tab/>
        <w:t xml:space="preserve">Review </w:t>
      </w:r>
      <w:r w:rsidR="006D5FD5" w:rsidRPr="00287BD2">
        <w:t xml:space="preserve">and </w:t>
      </w:r>
      <w:r w:rsidR="006404D5" w:rsidRPr="00287BD2">
        <w:t>improve</w:t>
      </w:r>
      <w:r w:rsidR="00EA64F4" w:rsidRPr="00287BD2">
        <w:t>ment of</w:t>
      </w:r>
      <w:r w:rsidR="006404D5" w:rsidRPr="00287BD2">
        <w:t xml:space="preserve"> </w:t>
      </w:r>
      <w:r w:rsidR="00F05292" w:rsidRPr="00287BD2">
        <w:t>emergency response procedures</w:t>
      </w:r>
      <w:bookmarkEnd w:id="545"/>
      <w:bookmarkEnd w:id="546"/>
      <w:bookmarkEnd w:id="547"/>
      <w:bookmarkEnd w:id="548"/>
      <w:bookmarkEnd w:id="549"/>
    </w:p>
    <w:p w14:paraId="636861EA" w14:textId="5741A16C" w:rsidR="004506EA" w:rsidRPr="00287BD2" w:rsidRDefault="004506EA" w:rsidP="003F129C">
      <w:pPr>
        <w:pStyle w:val="BodyText"/>
        <w:ind w:left="0" w:firstLine="0"/>
      </w:pPr>
      <w:r w:rsidRPr="00287BD2">
        <w:t xml:space="preserve">In principle, the rules and procedures for emergency response are a component of the rules and procedures for operation of infrastructure. They are, however, of such importance that it is considered appropriate to review them separately. </w:t>
      </w:r>
    </w:p>
    <w:p w14:paraId="36814A51" w14:textId="0C8DE470" w:rsidR="004506EA" w:rsidRPr="00287BD2" w:rsidRDefault="004506EA" w:rsidP="003F129C">
      <w:pPr>
        <w:pStyle w:val="BodyText"/>
        <w:ind w:left="0" w:firstLine="0"/>
      </w:pPr>
      <w:r w:rsidRPr="00287BD2">
        <w:t xml:space="preserve">Emergencies are often directly or indirectly related to extreme weather. Some of the most frequent extreme weather-related events, like for example floods, are also the ones that cause the most severe direct </w:t>
      </w:r>
      <w:r w:rsidR="00C651FC" w:rsidRPr="00287BD2">
        <w:t>damage</w:t>
      </w:r>
      <w:r w:rsidRPr="00287BD2">
        <w:t xml:space="preserve"> to transport infrastructure and </w:t>
      </w:r>
      <w:r w:rsidR="00241A6B" w:rsidRPr="00287BD2">
        <w:t>long-lasting</w:t>
      </w:r>
      <w:r w:rsidRPr="00287BD2">
        <w:t xml:space="preserve"> disruptions to transport services. Other catastrophic events, like for example landslides, are often triggered by extreme weather events – heavy precipitation, changes of the water table, </w:t>
      </w:r>
      <w:r w:rsidR="00E50082" w:rsidRPr="00287BD2">
        <w:t>and so on</w:t>
      </w:r>
      <w:r w:rsidRPr="00287BD2">
        <w:t xml:space="preserve"> Road traffic accidents are frequently a result of extreme weather events – for example multiple vehicle collisions due to low visibility during blizzards, </w:t>
      </w:r>
      <w:r w:rsidR="003F3B9F" w:rsidRPr="00287BD2">
        <w:t>road i</w:t>
      </w:r>
      <w:r w:rsidR="007B61D0" w:rsidRPr="00287BD2">
        <w:t>c</w:t>
      </w:r>
      <w:r w:rsidR="003F3B9F" w:rsidRPr="00287BD2">
        <w:t xml:space="preserve">ing, </w:t>
      </w:r>
      <w:r w:rsidRPr="00287BD2">
        <w:t>or periods with heavy snowfall or fog.</w:t>
      </w:r>
    </w:p>
    <w:p w14:paraId="14D0C698" w14:textId="7C32241A" w:rsidR="0070694D" w:rsidRPr="00287BD2" w:rsidRDefault="004506EA" w:rsidP="003F129C">
      <w:pPr>
        <w:pStyle w:val="BodyText"/>
        <w:ind w:left="0" w:firstLine="0"/>
      </w:pPr>
      <w:r w:rsidRPr="00287BD2">
        <w:t xml:space="preserve">All stakeholders, responsible for the operation and management of transport infrastructure, have units and staff devoted to the response to emergencies. It would appear appropriate to review these in the context of CCA. Furthermore, the process of reviewing their level of adaptation to climate change may be a good opportunity to </w:t>
      </w:r>
      <w:r w:rsidR="00587057">
        <w:t>revie</w:t>
      </w:r>
      <w:r w:rsidR="009A2D65">
        <w:t xml:space="preserve">w, </w:t>
      </w:r>
      <w:r w:rsidR="003E1A66">
        <w:t>assess</w:t>
      </w:r>
      <w:r w:rsidRPr="00287BD2">
        <w:t xml:space="preserve"> (and revise if needed) their emergency response strategies, plans, procedures and staffing. </w:t>
      </w:r>
      <w:r w:rsidR="0070694D" w:rsidRPr="00287BD2">
        <w:t>In case of road and railway infrastructure, these should obligator</w:t>
      </w:r>
      <w:r w:rsidR="00FA12C5" w:rsidRPr="00287BD2">
        <w:t>il</w:t>
      </w:r>
      <w:r w:rsidR="0070694D" w:rsidRPr="00287BD2">
        <w:t xml:space="preserve">y include traffic management plans to </w:t>
      </w:r>
      <w:r w:rsidR="0070694D" w:rsidRPr="00287BD2">
        <w:lastRenderedPageBreak/>
        <w:t xml:space="preserve">restore mobility and accessibility, </w:t>
      </w:r>
      <w:r w:rsidR="00E50082" w:rsidRPr="00287BD2">
        <w:t>including</w:t>
      </w:r>
      <w:r w:rsidR="0070694D" w:rsidRPr="00287BD2">
        <w:t xml:space="preserve"> detour routes, communication channels, </w:t>
      </w:r>
      <w:r w:rsidR="00E50082" w:rsidRPr="00287BD2">
        <w:t>and so on</w:t>
      </w:r>
      <w:r w:rsidR="0070694D" w:rsidRPr="00287BD2">
        <w:t>).</w:t>
      </w:r>
    </w:p>
    <w:p w14:paraId="190CC604" w14:textId="4C03D20C" w:rsidR="004506EA" w:rsidRPr="00287BD2" w:rsidRDefault="002A2699" w:rsidP="003F129C">
      <w:pPr>
        <w:pStyle w:val="BodyText"/>
        <w:ind w:left="0" w:firstLine="0"/>
      </w:pPr>
      <w:r w:rsidRPr="00287BD2">
        <w:t xml:space="preserve">It is highly recommended </w:t>
      </w:r>
      <w:r w:rsidR="00FA12C5" w:rsidRPr="00287BD2">
        <w:t xml:space="preserve">that </w:t>
      </w:r>
      <w:r w:rsidRPr="00287BD2">
        <w:t xml:space="preserve">the emergency response and return to level of services plans </w:t>
      </w:r>
      <w:r w:rsidR="00FA12C5" w:rsidRPr="00287BD2">
        <w:t>are</w:t>
      </w:r>
      <w:r w:rsidRPr="00287BD2">
        <w:t xml:space="preserve"> reviewed and revised/developed in close cooperation with transport operators, so </w:t>
      </w:r>
      <w:r w:rsidR="00FA12C5" w:rsidRPr="00287BD2">
        <w:t xml:space="preserve">as </w:t>
      </w:r>
      <w:r w:rsidRPr="00287BD2">
        <w:t xml:space="preserve">to take into account the needs of transport users and service clients. Otherwise, there </w:t>
      </w:r>
      <w:r w:rsidR="00FA12C5" w:rsidRPr="00287BD2">
        <w:t>is</w:t>
      </w:r>
      <w:r w:rsidRPr="00287BD2">
        <w:t xml:space="preserve"> significant risk </w:t>
      </w:r>
      <w:r w:rsidR="00FA12C5" w:rsidRPr="00287BD2">
        <w:t>that</w:t>
      </w:r>
      <w:r w:rsidRPr="00287BD2">
        <w:t xml:space="preserve"> the plans </w:t>
      </w:r>
      <w:r w:rsidR="00FA12C5" w:rsidRPr="00287BD2">
        <w:t xml:space="preserve">focus </w:t>
      </w:r>
      <w:r w:rsidRPr="00287BD2">
        <w:t>to the needs of infrastructure managers only.</w:t>
      </w:r>
    </w:p>
    <w:p w14:paraId="36E96DA9" w14:textId="40264D42" w:rsidR="00241A6B" w:rsidRPr="00287BD2" w:rsidRDefault="004973C5" w:rsidP="003F129C">
      <w:pPr>
        <w:pStyle w:val="BodyText"/>
        <w:ind w:left="0" w:firstLine="0"/>
      </w:pPr>
      <w:r w:rsidRPr="00287BD2">
        <w:t>In this context, t</w:t>
      </w:r>
      <w:r w:rsidR="00241A6B" w:rsidRPr="00287BD2">
        <w:t xml:space="preserve">he role of ITS in emergency response must be explicitly underlined. ITS is an extremely useful tool in the </w:t>
      </w:r>
      <w:r w:rsidRPr="00287BD2">
        <w:t>efficient</w:t>
      </w:r>
      <w:r w:rsidR="00241A6B" w:rsidRPr="00287BD2">
        <w:t xml:space="preserve"> identification and response to emergencies affecting all subsectors of the transport sector. </w:t>
      </w:r>
      <w:r w:rsidRPr="00287BD2">
        <w:t xml:space="preserve">The importance of ITS must be </w:t>
      </w:r>
      <w:r w:rsidR="007E6E9E" w:rsidRPr="00287BD2">
        <w:t>recognized</w:t>
      </w:r>
      <w:r w:rsidRPr="00287BD2">
        <w:t xml:space="preserve"> by the stakeholders and they must make good use of it – especially considering the availability of substantial funding devoted to the development of ITS under Priority Axis 4 of OPTTI </w:t>
      </w:r>
      <w:r w:rsidR="00C603A4" w:rsidRPr="00287BD2">
        <w:t>2014–2020</w:t>
      </w:r>
      <w:r w:rsidRPr="00287BD2">
        <w:t>.</w:t>
      </w:r>
    </w:p>
    <w:p w14:paraId="1A1550F6" w14:textId="625DD5FA" w:rsidR="004506EA" w:rsidRPr="00287BD2" w:rsidRDefault="002A2699" w:rsidP="003F129C">
      <w:pPr>
        <w:pStyle w:val="BodyText"/>
        <w:ind w:left="0" w:firstLine="0"/>
      </w:pPr>
      <w:r w:rsidRPr="00287BD2">
        <w:t>Considering the above, specific adaptation options proposed</w:t>
      </w:r>
      <w:r w:rsidR="006D5FD5" w:rsidRPr="00287BD2">
        <w:t xml:space="preserve"> are summarized in </w:t>
      </w:r>
      <w:r w:rsidR="00C603A4" w:rsidRPr="00287BD2">
        <w:rPr>
          <w:b/>
          <w:bCs/>
          <w:i/>
          <w:iCs/>
        </w:rPr>
        <w:t>T</w:t>
      </w:r>
      <w:r w:rsidR="006D5FD5" w:rsidRPr="00287BD2">
        <w:rPr>
          <w:b/>
          <w:bCs/>
          <w:i/>
          <w:iCs/>
        </w:rPr>
        <w:t>able</w:t>
      </w:r>
      <w:r w:rsidR="00C603A4" w:rsidRPr="00287BD2">
        <w:rPr>
          <w:b/>
          <w:bCs/>
          <w:i/>
          <w:iCs/>
        </w:rPr>
        <w:t xml:space="preserve"> 18</w:t>
      </w:r>
      <w:r w:rsidR="006D5FD5" w:rsidRPr="00287BD2">
        <w:t>.</w:t>
      </w:r>
    </w:p>
    <w:p w14:paraId="77484523" w14:textId="2ABB9988" w:rsidR="00E629B7" w:rsidRPr="00287BD2" w:rsidRDefault="002A2145" w:rsidP="0090266B">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550" w:name="_Toc522115957"/>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18</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review and improvement of emergency response procedures</w:t>
      </w:r>
      <w:bookmarkEnd w:id="550"/>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6404D5" w:rsidRPr="00287BD2" w14:paraId="36DE03B7" w14:textId="77777777" w:rsidTr="004240FD">
        <w:trPr>
          <w:trHeight w:val="70"/>
          <w:jc w:val="center"/>
        </w:trPr>
        <w:tc>
          <w:tcPr>
            <w:tcW w:w="9062" w:type="dxa"/>
            <w:shd w:val="clear" w:color="auto" w:fill="1F4E79"/>
          </w:tcPr>
          <w:p w14:paraId="51013869" w14:textId="77777777" w:rsidR="006404D5" w:rsidRPr="00287BD2" w:rsidRDefault="006404D5" w:rsidP="004240FD">
            <w:pPr>
              <w:spacing w:before="40" w:after="40" w:line="240" w:lineRule="auto"/>
              <w:jc w:val="center"/>
              <w:rPr>
                <w:rFonts w:asciiTheme="minorHAnsi" w:eastAsia="Times New Roman" w:hAnsiTheme="minorHAnsi" w:cstheme="minorHAnsi"/>
                <w:b/>
                <w:bCs/>
                <w:color w:val="FFFFFF"/>
                <w:sz w:val="26"/>
                <w:szCs w:val="26"/>
              </w:rPr>
            </w:pPr>
            <w:r w:rsidRPr="00287BD2">
              <w:rPr>
                <w:rFonts w:asciiTheme="minorHAnsi" w:eastAsia="Times New Roman" w:hAnsiTheme="minorHAnsi" w:cstheme="minorHAnsi"/>
                <w:b/>
                <w:bCs/>
                <w:color w:val="FFFFFF"/>
                <w:sz w:val="26"/>
                <w:szCs w:val="26"/>
              </w:rPr>
              <w:t>CLIMATE CHANGE ADAPTATION OPTIONS</w:t>
            </w:r>
          </w:p>
        </w:tc>
      </w:tr>
      <w:tr w:rsidR="006404D5" w:rsidRPr="00287BD2" w14:paraId="298F6807" w14:textId="77777777" w:rsidTr="004240FD">
        <w:trPr>
          <w:trHeight w:val="83"/>
          <w:jc w:val="center"/>
        </w:trPr>
        <w:tc>
          <w:tcPr>
            <w:tcW w:w="9062" w:type="dxa"/>
            <w:shd w:val="clear" w:color="auto" w:fill="A8D08D"/>
          </w:tcPr>
          <w:p w14:paraId="7E4148B6" w14:textId="66C0DFA5" w:rsidR="006404D5" w:rsidRPr="00287BD2" w:rsidRDefault="008212E9" w:rsidP="00ED7B77">
            <w:pPr>
              <w:pStyle w:val="ListParagraph"/>
              <w:numPr>
                <w:ilvl w:val="0"/>
                <w:numId w:val="22"/>
              </w:numPr>
              <w:spacing w:before="20" w:after="20"/>
              <w:ind w:left="533" w:hanging="36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Review and improve</w:t>
            </w:r>
            <w:r w:rsidR="00E629B7" w:rsidRPr="00287BD2">
              <w:rPr>
                <w:rFonts w:asciiTheme="minorHAnsi" w:eastAsia="Times New Roman" w:hAnsiTheme="minorHAnsi" w:cstheme="minorHAnsi"/>
                <w:b/>
                <w:bCs/>
                <w:color w:val="000000"/>
                <w:szCs w:val="24"/>
              </w:rPr>
              <w:t xml:space="preserve">ment of </w:t>
            </w:r>
            <w:r w:rsidRPr="00287BD2">
              <w:rPr>
                <w:rFonts w:asciiTheme="minorHAnsi" w:eastAsia="Times New Roman" w:hAnsiTheme="minorHAnsi" w:cstheme="minorHAnsi"/>
                <w:b/>
                <w:bCs/>
                <w:color w:val="000000"/>
                <w:szCs w:val="24"/>
              </w:rPr>
              <w:t>emergency response procedures</w:t>
            </w:r>
          </w:p>
        </w:tc>
      </w:tr>
      <w:tr w:rsidR="006404D5" w:rsidRPr="00287BD2" w14:paraId="6E708A52" w14:textId="77777777" w:rsidTr="004240FD">
        <w:trPr>
          <w:trHeight w:val="83"/>
          <w:jc w:val="center"/>
        </w:trPr>
        <w:tc>
          <w:tcPr>
            <w:tcW w:w="9062" w:type="dxa"/>
            <w:shd w:val="clear" w:color="auto" w:fill="auto"/>
            <w:vAlign w:val="center"/>
          </w:tcPr>
          <w:p w14:paraId="7D969C65" w14:textId="56DCEACE" w:rsidR="006404D5" w:rsidRPr="00287BD2" w:rsidRDefault="006404D5" w:rsidP="00ED7B77">
            <w:pPr>
              <w:numPr>
                <w:ilvl w:val="0"/>
                <w:numId w:val="25"/>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Develop and track mode specific performance metrices related to extreme weather events</w:t>
            </w:r>
            <w:r w:rsidR="000D3524" w:rsidRPr="00287BD2">
              <w:rPr>
                <w:rFonts w:asciiTheme="minorHAnsi" w:eastAsia="Times New Roman" w:hAnsiTheme="minorHAnsi" w:cstheme="minorHAnsi"/>
                <w:color w:val="000000"/>
                <w:sz w:val="22"/>
              </w:rPr>
              <w:t>.</w:t>
            </w:r>
          </w:p>
          <w:p w14:paraId="15FAD651" w14:textId="7811BADE" w:rsidR="006404D5" w:rsidRPr="00287BD2" w:rsidRDefault="006404D5" w:rsidP="00ED7B77">
            <w:pPr>
              <w:numPr>
                <w:ilvl w:val="0"/>
                <w:numId w:val="25"/>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and improve all subsectors’ emergency response plans, rules and procedures.</w:t>
            </w:r>
          </w:p>
          <w:p w14:paraId="6FBE3127" w14:textId="2D06312F" w:rsidR="006404D5" w:rsidRPr="00287BD2" w:rsidRDefault="006404D5" w:rsidP="00ED7B77">
            <w:pPr>
              <w:pStyle w:val="ListParagraph"/>
              <w:numPr>
                <w:ilvl w:val="0"/>
                <w:numId w:val="25"/>
              </w:numPr>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Develop and implement plans for deployment of road ITS as emergency response mitigation and management tool</w:t>
            </w:r>
            <w:r w:rsidR="000D3524" w:rsidRPr="00287BD2">
              <w:rPr>
                <w:rFonts w:asciiTheme="minorHAnsi" w:eastAsia="Times New Roman" w:hAnsiTheme="minorHAnsi" w:cstheme="minorHAnsi"/>
                <w:color w:val="000000"/>
                <w:sz w:val="22"/>
              </w:rPr>
              <w:t>.</w:t>
            </w:r>
          </w:p>
        </w:tc>
      </w:tr>
    </w:tbl>
    <w:tbl>
      <w:tblPr>
        <w:tblStyle w:val="LightShading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91"/>
        <w:gridCol w:w="5591"/>
        <w:gridCol w:w="2396"/>
      </w:tblGrid>
      <w:tr w:rsidR="00A24B92" w:rsidRPr="00287BD2" w14:paraId="37D6837D" w14:textId="77777777" w:rsidTr="000D35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3ECFA81D" w14:textId="77777777" w:rsidR="004506EA" w:rsidRPr="00287BD2" w:rsidRDefault="004506EA" w:rsidP="00E41E1D">
            <w:pPr>
              <w:spacing w:before="60" w:line="276" w:lineRule="auto"/>
              <w:jc w:val="center"/>
              <w:rPr>
                <w:rFonts w:ascii="Calibri" w:hAnsi="Calibri"/>
                <w:bCs w:val="0"/>
                <w:color w:val="FFFFFF" w:themeColor="background1"/>
                <w:sz w:val="22"/>
              </w:rPr>
            </w:pPr>
            <w:r w:rsidRPr="00287BD2">
              <w:rPr>
                <w:rFonts w:ascii="Calibri" w:hAnsi="Calibri"/>
                <w:bCs w:val="0"/>
                <w:color w:val="FFFFFF" w:themeColor="background1"/>
                <w:sz w:val="22"/>
              </w:rPr>
              <w:t>Subsector</w:t>
            </w:r>
          </w:p>
        </w:tc>
        <w:tc>
          <w:tcPr>
            <w:tcW w:w="5591"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3F712399" w14:textId="77777777" w:rsidR="004506EA" w:rsidRPr="00287BD2" w:rsidRDefault="004506EA" w:rsidP="00E41E1D">
            <w:pPr>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Description</w:t>
            </w:r>
          </w:p>
        </w:tc>
        <w:tc>
          <w:tcPr>
            <w:tcW w:w="2396"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26F6DDC" w14:textId="3FED5737" w:rsidR="004506EA" w:rsidRPr="00287BD2" w:rsidRDefault="004506EA" w:rsidP="00E41E1D">
            <w:pPr>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 xml:space="preserve">Potential </w:t>
            </w:r>
            <w:r w:rsidR="00A24B92" w:rsidRPr="00287BD2">
              <w:rPr>
                <w:rFonts w:ascii="Calibri" w:hAnsi="Calibri"/>
                <w:bCs w:val="0"/>
                <w:color w:val="FFFFFF" w:themeColor="background1"/>
                <w:sz w:val="22"/>
              </w:rPr>
              <w:t>p</w:t>
            </w:r>
            <w:r w:rsidRPr="00287BD2">
              <w:rPr>
                <w:rFonts w:ascii="Calibri" w:hAnsi="Calibri"/>
                <w:bCs w:val="0"/>
                <w:color w:val="FFFFFF" w:themeColor="background1"/>
                <w:sz w:val="22"/>
              </w:rPr>
              <w:t>articipants</w:t>
            </w:r>
          </w:p>
        </w:tc>
      </w:tr>
      <w:tr w:rsidR="00EF2D80" w:rsidRPr="00287BD2" w14:paraId="36897052"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one" w:sz="0" w:space="0" w:color="auto"/>
              <w:right w:val="none" w:sz="0" w:space="0" w:color="auto"/>
            </w:tcBorders>
            <w:shd w:val="clear" w:color="auto" w:fill="B8CCE4"/>
            <w:vAlign w:val="center"/>
          </w:tcPr>
          <w:p w14:paraId="295AB081" w14:textId="5254B2ED" w:rsidR="00EF2D80" w:rsidRPr="00287BD2" w:rsidRDefault="00EF2D80" w:rsidP="00E41E1D">
            <w:pPr>
              <w:spacing w:before="40" w:after="40" w:line="240" w:lineRule="auto"/>
              <w:jc w:val="center"/>
              <w:rPr>
                <w:rFonts w:ascii="Calibri" w:hAnsi="Calibri"/>
                <w:bCs w:val="0"/>
                <w:sz w:val="22"/>
              </w:rPr>
            </w:pPr>
            <w:r w:rsidRPr="00287BD2">
              <w:rPr>
                <w:rFonts w:ascii="Calibri" w:hAnsi="Calibri"/>
                <w:bCs w:val="0"/>
                <w:sz w:val="22"/>
              </w:rPr>
              <w:t>All</w:t>
            </w:r>
            <w:r w:rsidR="006404D5" w:rsidRPr="00287BD2">
              <w:rPr>
                <w:rFonts w:ascii="Calibri" w:hAnsi="Calibri"/>
                <w:bCs w:val="0"/>
                <w:sz w:val="22"/>
              </w:rPr>
              <w:t xml:space="preserve"> subsectors</w:t>
            </w:r>
          </w:p>
        </w:tc>
        <w:tc>
          <w:tcPr>
            <w:tcW w:w="5591" w:type="dxa"/>
            <w:tcBorders>
              <w:left w:val="none" w:sz="0" w:space="0" w:color="auto"/>
              <w:right w:val="none" w:sz="0" w:space="0" w:color="auto"/>
            </w:tcBorders>
            <w:shd w:val="clear" w:color="auto" w:fill="F2F2F2" w:themeFill="background1" w:themeFillShade="F2"/>
            <w:vAlign w:val="center"/>
          </w:tcPr>
          <w:p w14:paraId="173210EB" w14:textId="39667843" w:rsidR="00EF2D80" w:rsidRPr="00287BD2" w:rsidRDefault="00EF2D80"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Develop and track performance metrics related to extreme weather events</w:t>
            </w:r>
          </w:p>
        </w:tc>
        <w:tc>
          <w:tcPr>
            <w:tcW w:w="2396" w:type="dxa"/>
            <w:tcBorders>
              <w:left w:val="none" w:sz="0" w:space="0" w:color="auto"/>
              <w:right w:val="none" w:sz="0" w:space="0" w:color="auto"/>
            </w:tcBorders>
            <w:shd w:val="clear" w:color="auto" w:fill="F2F2F2" w:themeFill="background1" w:themeFillShade="F2"/>
            <w:vAlign w:val="center"/>
          </w:tcPr>
          <w:p w14:paraId="76BFC8DB" w14:textId="46C1A19E" w:rsidR="00EF2D80" w:rsidRPr="00287BD2" w:rsidRDefault="00EF2D80"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RIA, NRIC, </w:t>
            </w:r>
            <w:r w:rsidR="00D42BDA" w:rsidRPr="00287BD2">
              <w:rPr>
                <w:rFonts w:ascii="Calibri" w:hAnsi="Calibri"/>
                <w:sz w:val="22"/>
              </w:rPr>
              <w:t>ExAEMDR</w:t>
            </w:r>
            <w:r w:rsidRPr="00287BD2">
              <w:rPr>
                <w:rFonts w:ascii="Calibri" w:hAnsi="Calibri"/>
                <w:sz w:val="22"/>
              </w:rPr>
              <w:t>, BPI, port and airport operators</w:t>
            </w:r>
          </w:p>
        </w:tc>
      </w:tr>
      <w:tr w:rsidR="00EF2D80" w:rsidRPr="00287BD2" w14:paraId="0BD7DCDF" w14:textId="77777777" w:rsidTr="000D3524">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B8CCE4"/>
            <w:vAlign w:val="center"/>
          </w:tcPr>
          <w:p w14:paraId="3B7F21E9" w14:textId="77777777" w:rsidR="00EF2D80" w:rsidRPr="00287BD2" w:rsidRDefault="00EF2D80" w:rsidP="00E41E1D">
            <w:pPr>
              <w:spacing w:before="40" w:after="40" w:line="240" w:lineRule="auto"/>
              <w:jc w:val="center"/>
              <w:rPr>
                <w:rFonts w:ascii="Calibri" w:hAnsi="Calibri"/>
                <w:bCs w:val="0"/>
                <w:sz w:val="22"/>
              </w:rPr>
            </w:pPr>
            <w:r w:rsidRPr="00287BD2">
              <w:rPr>
                <w:rFonts w:ascii="Calibri" w:hAnsi="Calibri"/>
                <w:bCs w:val="0"/>
                <w:sz w:val="22"/>
              </w:rPr>
              <w:t>All subsectors</w:t>
            </w:r>
          </w:p>
        </w:tc>
        <w:tc>
          <w:tcPr>
            <w:tcW w:w="5591" w:type="dxa"/>
            <w:vAlign w:val="center"/>
          </w:tcPr>
          <w:p w14:paraId="1744B6C6" w14:textId="10A318C6" w:rsidR="00EF2D80" w:rsidRPr="00287BD2" w:rsidRDefault="00EF2D80"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Review of the emergency response plans, rules and procedures of the stakeholders in the context of climate change adaptation.</w:t>
            </w:r>
            <w:r w:rsidR="006404D5" w:rsidRPr="00287BD2">
              <w:rPr>
                <w:rFonts w:ascii="Calibri" w:hAnsi="Calibri"/>
                <w:sz w:val="22"/>
              </w:rPr>
              <w:t xml:space="preserve"> If needed, revise the emergency response plans, rules and procedures of the stakeholders, as well as provide training (to be focused mainly on joint action of the various actors)</w:t>
            </w:r>
          </w:p>
        </w:tc>
        <w:tc>
          <w:tcPr>
            <w:tcW w:w="2396" w:type="dxa"/>
            <w:vAlign w:val="center"/>
          </w:tcPr>
          <w:p w14:paraId="42247636" w14:textId="4FD76776" w:rsidR="00EF2D80" w:rsidRPr="00287BD2" w:rsidRDefault="00EF2D80"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All public sectors stakeholders operating transport infrastructure</w:t>
            </w:r>
          </w:p>
        </w:tc>
      </w:tr>
      <w:tr w:rsidR="00EF2D80" w:rsidRPr="00287BD2" w14:paraId="73D82F84" w14:textId="77777777" w:rsidTr="000D35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one" w:sz="0" w:space="0" w:color="auto"/>
              <w:right w:val="none" w:sz="0" w:space="0" w:color="auto"/>
            </w:tcBorders>
            <w:shd w:val="clear" w:color="auto" w:fill="B8CCE4"/>
            <w:vAlign w:val="center"/>
          </w:tcPr>
          <w:p w14:paraId="679C1A1C" w14:textId="0D747C26" w:rsidR="00EF2D80" w:rsidRPr="00287BD2" w:rsidRDefault="00EF2D80" w:rsidP="00E41E1D">
            <w:pPr>
              <w:spacing w:before="40" w:after="40" w:line="240" w:lineRule="auto"/>
              <w:jc w:val="center"/>
              <w:rPr>
                <w:rFonts w:ascii="Calibri" w:hAnsi="Calibri"/>
                <w:bCs w:val="0"/>
                <w:sz w:val="22"/>
              </w:rPr>
            </w:pPr>
            <w:r w:rsidRPr="00287BD2">
              <w:rPr>
                <w:rFonts w:ascii="Calibri" w:hAnsi="Calibri"/>
                <w:bCs w:val="0"/>
                <w:sz w:val="22"/>
              </w:rPr>
              <w:t>Road</w:t>
            </w:r>
          </w:p>
        </w:tc>
        <w:tc>
          <w:tcPr>
            <w:tcW w:w="5591" w:type="dxa"/>
            <w:tcBorders>
              <w:left w:val="none" w:sz="0" w:space="0" w:color="auto"/>
              <w:right w:val="none" w:sz="0" w:space="0" w:color="auto"/>
            </w:tcBorders>
            <w:shd w:val="clear" w:color="auto" w:fill="auto"/>
            <w:vAlign w:val="center"/>
          </w:tcPr>
          <w:p w14:paraId="6AA28EF1" w14:textId="41F385E8" w:rsidR="00EF2D80" w:rsidRPr="00287BD2" w:rsidRDefault="00EF2D80"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Develop plans for deployment of ITS as emergency response tool</w:t>
            </w:r>
          </w:p>
        </w:tc>
        <w:tc>
          <w:tcPr>
            <w:tcW w:w="2396" w:type="dxa"/>
            <w:tcBorders>
              <w:left w:val="none" w:sz="0" w:space="0" w:color="auto"/>
              <w:right w:val="none" w:sz="0" w:space="0" w:color="auto"/>
            </w:tcBorders>
            <w:shd w:val="clear" w:color="auto" w:fill="auto"/>
            <w:vAlign w:val="center"/>
          </w:tcPr>
          <w:p w14:paraId="7952AD88" w14:textId="73007B85" w:rsidR="00EF2D80" w:rsidRPr="00287BD2" w:rsidRDefault="00EF2D80"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RIA, municipalities</w:t>
            </w:r>
          </w:p>
        </w:tc>
      </w:tr>
    </w:tbl>
    <w:p w14:paraId="3FC67610" w14:textId="37A5160C" w:rsidR="004506EA" w:rsidRPr="00287BD2" w:rsidRDefault="00803E9B" w:rsidP="00E41E1D">
      <w:pPr>
        <w:pStyle w:val="Heading3"/>
        <w:spacing w:before="300"/>
      </w:pPr>
      <w:bookmarkStart w:id="551" w:name="_Toc500075658"/>
      <w:bookmarkStart w:id="552" w:name="_Toc504556260"/>
      <w:bookmarkStart w:id="553" w:name="_Toc504559324"/>
      <w:bookmarkStart w:id="554" w:name="_Toc504559552"/>
      <w:bookmarkStart w:id="555" w:name="_Toc522115884"/>
      <w:r w:rsidRPr="00287BD2">
        <w:t>3</w:t>
      </w:r>
      <w:r w:rsidR="004506EA" w:rsidRPr="00287BD2">
        <w:t>.</w:t>
      </w:r>
      <w:r w:rsidR="00A24B92" w:rsidRPr="00287BD2">
        <w:t>1</w:t>
      </w:r>
      <w:r w:rsidR="004506EA" w:rsidRPr="00287BD2">
        <w:t>.6</w:t>
      </w:r>
      <w:r w:rsidR="00A24B92" w:rsidRPr="00287BD2">
        <w:t>.</w:t>
      </w:r>
      <w:r w:rsidR="004506EA" w:rsidRPr="00287BD2">
        <w:tab/>
        <w:t xml:space="preserve">Review </w:t>
      </w:r>
      <w:r w:rsidR="004240FD" w:rsidRPr="00287BD2">
        <w:t>and improve</w:t>
      </w:r>
      <w:r w:rsidR="00EA64F4" w:rsidRPr="00287BD2">
        <w:t>ment of</w:t>
      </w:r>
      <w:r w:rsidR="004240FD" w:rsidRPr="00287BD2">
        <w:t xml:space="preserve"> </w:t>
      </w:r>
      <w:r w:rsidR="00A24B92" w:rsidRPr="00287BD2">
        <w:t>data collection procedures</w:t>
      </w:r>
      <w:r w:rsidR="00294CEE" w:rsidRPr="00287BD2">
        <w:t xml:space="preserve"> and </w:t>
      </w:r>
      <w:r w:rsidR="00560441" w:rsidRPr="00287BD2">
        <w:t xml:space="preserve">building </w:t>
      </w:r>
      <w:r w:rsidR="00294CEE" w:rsidRPr="00287BD2">
        <w:t xml:space="preserve">knowledge </w:t>
      </w:r>
      <w:bookmarkEnd w:id="551"/>
      <w:r w:rsidR="00560441" w:rsidRPr="00287BD2">
        <w:t>base</w:t>
      </w:r>
      <w:bookmarkEnd w:id="552"/>
      <w:bookmarkEnd w:id="553"/>
      <w:bookmarkEnd w:id="554"/>
      <w:bookmarkEnd w:id="555"/>
    </w:p>
    <w:p w14:paraId="3BAC0A05" w14:textId="442CD973" w:rsidR="004506EA" w:rsidRPr="00287BD2" w:rsidRDefault="004506EA" w:rsidP="003F129C">
      <w:pPr>
        <w:pStyle w:val="BodyText"/>
        <w:ind w:left="0" w:firstLine="0"/>
      </w:pPr>
      <w:r w:rsidRPr="00287BD2">
        <w:t xml:space="preserve">The </w:t>
      </w:r>
      <w:r w:rsidR="00491879" w:rsidRPr="00287BD2">
        <w:t xml:space="preserve">lack </w:t>
      </w:r>
      <w:r w:rsidRPr="00287BD2">
        <w:t xml:space="preserve">of </w:t>
      </w:r>
      <w:r w:rsidR="00491879" w:rsidRPr="00287BD2">
        <w:t xml:space="preserve">sufficient and specific </w:t>
      </w:r>
      <w:r w:rsidRPr="00287BD2">
        <w:t>data for the transport infrastructure and services</w:t>
      </w:r>
      <w:r w:rsidR="00491879" w:rsidRPr="00287BD2">
        <w:t xml:space="preserve"> to be cor</w:t>
      </w:r>
      <w:r w:rsidR="006A1581" w:rsidRPr="00287BD2">
        <w:t>r</w:t>
      </w:r>
      <w:r w:rsidR="00491879" w:rsidRPr="00287BD2">
        <w:t>elated with the climate conditions</w:t>
      </w:r>
      <w:r w:rsidRPr="00287BD2">
        <w:t xml:space="preserve"> is a factor that restricts the development of specific measures for CCA. Even more importantly, it greatly limits the overall ability of the managers of infrastructure to efficiently plan the operation and maintenance activities and ensure </w:t>
      </w:r>
      <w:r w:rsidRPr="00287BD2">
        <w:lastRenderedPageBreak/>
        <w:t xml:space="preserve">adequate level of service. </w:t>
      </w:r>
    </w:p>
    <w:p w14:paraId="52A67873" w14:textId="77777777" w:rsidR="00261947" w:rsidRDefault="00261947">
      <w:pPr>
        <w:spacing w:after="200" w:line="276" w:lineRule="auto"/>
        <w:jc w:val="left"/>
        <w:rPr>
          <w:rFonts w:eastAsiaTheme="minorEastAsia" w:cs="Times New Roman"/>
          <w:szCs w:val="24"/>
          <w:lang w:eastAsia="bg-BG"/>
        </w:rPr>
      </w:pPr>
      <w:r>
        <w:br w:type="page"/>
      </w:r>
    </w:p>
    <w:p w14:paraId="52094339" w14:textId="437AA205" w:rsidR="004506EA" w:rsidRPr="00287BD2" w:rsidRDefault="004506EA" w:rsidP="003F129C">
      <w:pPr>
        <w:pStyle w:val="BodyText"/>
        <w:ind w:left="0" w:firstLine="0"/>
      </w:pPr>
      <w:r w:rsidRPr="00287BD2">
        <w:lastRenderedPageBreak/>
        <w:t xml:space="preserve">During the process of development of this study a large volume of publicly available data was </w:t>
      </w:r>
      <w:r w:rsidR="00803E9B" w:rsidRPr="00287BD2">
        <w:t>reviewed,</w:t>
      </w:r>
      <w:r w:rsidRPr="00287BD2">
        <w:t xml:space="preserve"> and a substantial volume of transport mode-specific data was requested from the stakeholders. The main conclusion of this process was that data is generally available but with high level of aggregation. In terms of spatial aggregation, the publicly available data is usually presented at the NUTS3 (district) and country level</w:t>
      </w:r>
      <w:r w:rsidR="004E607B" w:rsidRPr="00287BD2">
        <w:t xml:space="preserve"> (NUTS</w:t>
      </w:r>
      <w:r w:rsidR="007B61D0" w:rsidRPr="00287BD2">
        <w:t>0</w:t>
      </w:r>
      <w:r w:rsidR="004E607B" w:rsidRPr="00287BD2">
        <w:t>)</w:t>
      </w:r>
      <w:r w:rsidRPr="00287BD2">
        <w:t xml:space="preserve">. In terms of economy sectors and subsectors covered, the data is most often presented at the sectoral level and rarely allows analysis at the subsector (mode of transport) level. Even </w:t>
      </w:r>
      <w:r w:rsidR="00A136D2" w:rsidRPr="00287BD2">
        <w:t>specialized</w:t>
      </w:r>
      <w:r w:rsidRPr="00287BD2">
        <w:t xml:space="preserve"> studies for the effects of climate change on the transport sector typically rely on highly aggregate (and sometimes old) data</w:t>
      </w:r>
      <w:r w:rsidR="007F6D8F" w:rsidRPr="00287BD2">
        <w:t xml:space="preserve"> (Karagyozov 2012)</w:t>
      </w:r>
      <w:r w:rsidR="00F959AB" w:rsidRPr="00287BD2">
        <w:t>.</w:t>
      </w:r>
      <w:r w:rsidRPr="00287BD2">
        <w:t xml:space="preserve"> </w:t>
      </w:r>
    </w:p>
    <w:p w14:paraId="6D67B3E5" w14:textId="13A073FB" w:rsidR="00E52853" w:rsidRPr="00287BD2" w:rsidRDefault="00FA12C5" w:rsidP="003F129C">
      <w:pPr>
        <w:pStyle w:val="BodyText"/>
        <w:ind w:left="0" w:firstLine="0"/>
      </w:pPr>
      <w:r w:rsidRPr="00287BD2">
        <w:t>I</w:t>
      </w:r>
      <w:r w:rsidR="00E52853" w:rsidRPr="00287BD2">
        <w:t xml:space="preserve">t is strongly recommended </w:t>
      </w:r>
      <w:r w:rsidRPr="00287BD2">
        <w:t xml:space="preserve">that </w:t>
      </w:r>
      <w:r w:rsidR="00E52853" w:rsidRPr="00287BD2">
        <w:t>all stakeholders</w:t>
      </w:r>
      <w:r w:rsidR="0018231C" w:rsidRPr="00287BD2">
        <w:t>,</w:t>
      </w:r>
      <w:r w:rsidR="00E52853" w:rsidRPr="00287BD2">
        <w:t xml:space="preserve"> but more specifically infrastructure managers</w:t>
      </w:r>
      <w:r w:rsidR="0018231C" w:rsidRPr="00287BD2">
        <w:t>,</w:t>
      </w:r>
      <w:r w:rsidR="00E52853" w:rsidRPr="00287BD2">
        <w:t xml:space="preserve"> elaborate their statistical data by develop</w:t>
      </w:r>
      <w:r w:rsidR="0034517A" w:rsidRPr="00287BD2">
        <w:t>ing</w:t>
      </w:r>
      <w:r w:rsidR="00E52853" w:rsidRPr="00287BD2">
        <w:t xml:space="preserve"> systems t</w:t>
      </w:r>
      <w:r w:rsidR="0018231C" w:rsidRPr="00287BD2">
        <w:t>hat</w:t>
      </w:r>
      <w:r w:rsidR="00E52853" w:rsidRPr="00287BD2">
        <w:t xml:space="preserve"> track and record in a systematic way weather related trends and costs over time (</w:t>
      </w:r>
      <w:r w:rsidR="003A20D9" w:rsidRPr="00287BD2">
        <w:t>for example</w:t>
      </w:r>
      <w:r w:rsidR="00EA64F4" w:rsidRPr="00287BD2">
        <w:t xml:space="preserve"> </w:t>
      </w:r>
      <w:r w:rsidR="00E52853" w:rsidRPr="00287BD2">
        <w:t xml:space="preserve">number of potholes repaired, </w:t>
      </w:r>
      <w:r w:rsidR="0034517A" w:rsidRPr="00287BD2">
        <w:t xml:space="preserve">number and </w:t>
      </w:r>
      <w:r w:rsidR="00E52853" w:rsidRPr="00287BD2">
        <w:t xml:space="preserve">snow removal costs, </w:t>
      </w:r>
      <w:r w:rsidR="00A136D2" w:rsidRPr="00287BD2">
        <w:t>labor</w:t>
      </w:r>
      <w:r w:rsidR="00E52853" w:rsidRPr="00287BD2">
        <w:t xml:space="preserve"> costs </w:t>
      </w:r>
      <w:r w:rsidR="0034517A" w:rsidRPr="00287BD2">
        <w:t>associated</w:t>
      </w:r>
      <w:r w:rsidR="00E52853" w:rsidRPr="00287BD2">
        <w:t xml:space="preserve">, </w:t>
      </w:r>
      <w:r w:rsidR="00E50082" w:rsidRPr="00287BD2">
        <w:t>and so on</w:t>
      </w:r>
      <w:r w:rsidR="00E52853" w:rsidRPr="00287BD2">
        <w:t>)</w:t>
      </w:r>
      <w:r w:rsidR="0034517A" w:rsidRPr="00287BD2">
        <w:t xml:space="preserve">. </w:t>
      </w:r>
      <w:r w:rsidR="0018231C" w:rsidRPr="00287BD2">
        <w:t>With the time, t</w:t>
      </w:r>
      <w:r w:rsidR="0034517A" w:rsidRPr="00287BD2">
        <w:t xml:space="preserve">his will provide </w:t>
      </w:r>
      <w:r w:rsidR="0018231C" w:rsidRPr="00287BD2">
        <w:t>improvement of</w:t>
      </w:r>
      <w:r w:rsidR="0034517A" w:rsidRPr="00287BD2">
        <w:t xml:space="preserve"> the overall assets management and increase</w:t>
      </w:r>
      <w:r w:rsidR="0018231C" w:rsidRPr="00287BD2">
        <w:t>s</w:t>
      </w:r>
      <w:r w:rsidR="0034517A" w:rsidRPr="00287BD2">
        <w:t xml:space="preserve"> budgeting efficiency.</w:t>
      </w:r>
    </w:p>
    <w:p w14:paraId="52806A2B" w14:textId="21F1A041" w:rsidR="00A3334C" w:rsidRPr="00287BD2" w:rsidRDefault="004506EA" w:rsidP="003F129C">
      <w:pPr>
        <w:pStyle w:val="BodyText"/>
        <w:ind w:left="0" w:firstLine="0"/>
      </w:pPr>
      <w:r w:rsidRPr="00287BD2">
        <w:t xml:space="preserve">The Bulgarian studies related to the effects of climate change on the transport sector are most often based on global and EU-level studies (like the PESETA, WEATHER, EWENT projects, </w:t>
      </w:r>
      <w:r w:rsidR="00E50082" w:rsidRPr="00287BD2">
        <w:t>and so on</w:t>
      </w:r>
      <w:r w:rsidRPr="00287BD2">
        <w:t>) to derive their conclusions from. This approach allows the identification of general effects and trends for the country but poses significant limitations on how specific and detailed the analyses could be. Reliable justification and robust economic evaluation of specific CCA actions in the transport sector could be achieved only if detailed statistical data is available. Such data must be collected, maintained and regularly made publicly available by the entities managing the transport infrastructure.</w:t>
      </w:r>
    </w:p>
    <w:p w14:paraId="4864C0A4" w14:textId="7975A889" w:rsidR="004506EA" w:rsidRPr="00287BD2" w:rsidRDefault="00FD4EF7" w:rsidP="003F129C">
      <w:pPr>
        <w:pStyle w:val="BodyText"/>
        <w:ind w:left="0" w:firstLine="0"/>
      </w:pPr>
      <w:r w:rsidRPr="00287BD2">
        <w:t xml:space="preserve">Risks and vulnerabilities </w:t>
      </w:r>
      <w:r w:rsidR="005530EB" w:rsidRPr="00287BD2">
        <w:t xml:space="preserve">of the transport sector on national level </w:t>
      </w:r>
      <w:r w:rsidRPr="00287BD2">
        <w:t xml:space="preserve">that are </w:t>
      </w:r>
      <w:r w:rsidR="005530EB" w:rsidRPr="00287BD2">
        <w:t>analyzed</w:t>
      </w:r>
      <w:r w:rsidRPr="00287BD2">
        <w:t>, assessed and presented in this document</w:t>
      </w:r>
      <w:r w:rsidR="005530EB" w:rsidRPr="00287BD2">
        <w:t xml:space="preserve"> give a basis and direction for further studies. In short-term perspective</w:t>
      </w:r>
      <w:r w:rsidR="00431B49" w:rsidRPr="00287BD2">
        <w:t>, the</w:t>
      </w:r>
      <w:r w:rsidR="005530EB" w:rsidRPr="00287BD2">
        <w:t xml:space="preserve"> elaboration of detailed mode specific studies to </w:t>
      </w:r>
      <w:r w:rsidR="00BD712D" w:rsidRPr="00287BD2">
        <w:t xml:space="preserve">better </w:t>
      </w:r>
      <w:r w:rsidR="005530EB" w:rsidRPr="00287BD2">
        <w:t>reveal the particularities of each mode and the territorial aspects of the climate change is a must.</w:t>
      </w:r>
      <w:r w:rsidR="00BD712D" w:rsidRPr="00287BD2">
        <w:t xml:space="preserve"> In medium-term perspective (5</w:t>
      </w:r>
      <w:r w:rsidR="00C603A4" w:rsidRPr="00287BD2">
        <w:t xml:space="preserve">–7 </w:t>
      </w:r>
      <w:r w:rsidR="00BD712D" w:rsidRPr="00287BD2">
        <w:t xml:space="preserve">years), these mode studies should be further specified and elaborated using the data collected on purpose. </w:t>
      </w:r>
      <w:r w:rsidR="00F81ACC" w:rsidRPr="00287BD2">
        <w:t xml:space="preserve">Results of these studies </w:t>
      </w:r>
      <w:r w:rsidR="00427FA6" w:rsidRPr="00287BD2">
        <w:t xml:space="preserve">might serve as basis for further elaboration and update of CCA </w:t>
      </w:r>
      <w:r w:rsidR="00030C6C" w:rsidRPr="00287BD2">
        <w:t>options</w:t>
      </w:r>
      <w:r w:rsidR="00427FA6" w:rsidRPr="00287BD2">
        <w:t xml:space="preserve"> per transport mode</w:t>
      </w:r>
      <w:r w:rsidR="00BD712D" w:rsidRPr="00287BD2">
        <w:t>.</w:t>
      </w:r>
    </w:p>
    <w:p w14:paraId="09F25236" w14:textId="568D0BB1" w:rsidR="00CD73BC" w:rsidRPr="00287BD2" w:rsidRDefault="0034517A" w:rsidP="004C577A">
      <w:pPr>
        <w:pStyle w:val="BodyText"/>
        <w:ind w:left="0" w:firstLine="0"/>
      </w:pPr>
      <w:r w:rsidRPr="00287BD2">
        <w:t>Considering the above, the following specific adaptation options are proposed</w:t>
      </w:r>
      <w:r w:rsidR="00C603A4" w:rsidRPr="00287BD2">
        <w:t xml:space="preserve"> in </w:t>
      </w:r>
      <w:r w:rsidR="00C603A4" w:rsidRPr="00287BD2">
        <w:rPr>
          <w:b/>
          <w:bCs/>
          <w:i/>
          <w:iCs/>
        </w:rPr>
        <w:t>Table 19</w:t>
      </w:r>
      <w:r w:rsidR="00C603A4" w:rsidRPr="00287BD2">
        <w:t>.</w:t>
      </w:r>
    </w:p>
    <w:p w14:paraId="1D3EFDC1" w14:textId="184CAFE1" w:rsidR="00E629B7" w:rsidRPr="00287BD2" w:rsidRDefault="002A2145" w:rsidP="0090266B">
      <w:pPr>
        <w:pStyle w:val="ListParagraph"/>
        <w:spacing w:before="200" w:after="120" w:line="240" w:lineRule="auto"/>
        <w:ind w:left="0"/>
        <w:contextualSpacing w:val="0"/>
        <w:jc w:val="center"/>
      </w:pPr>
      <w:bookmarkStart w:id="556" w:name="_Toc522115958"/>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19</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review and improvement of data collection procedures and building knowledge base</w:t>
      </w:r>
      <w:bookmarkEnd w:id="556"/>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4240FD" w:rsidRPr="00287BD2" w14:paraId="74756F47" w14:textId="77777777" w:rsidTr="004240FD">
        <w:trPr>
          <w:trHeight w:val="70"/>
          <w:jc w:val="center"/>
        </w:trPr>
        <w:tc>
          <w:tcPr>
            <w:tcW w:w="9062" w:type="dxa"/>
            <w:shd w:val="clear" w:color="auto" w:fill="1F4E79"/>
          </w:tcPr>
          <w:p w14:paraId="3DBC1B70" w14:textId="77777777" w:rsidR="004240FD" w:rsidRPr="00287BD2" w:rsidRDefault="004240FD" w:rsidP="004240FD">
            <w:pPr>
              <w:spacing w:before="40" w:after="40" w:line="240" w:lineRule="auto"/>
              <w:jc w:val="center"/>
              <w:rPr>
                <w:rFonts w:asciiTheme="minorHAnsi" w:eastAsia="Times New Roman" w:hAnsiTheme="minorHAnsi" w:cstheme="minorHAnsi"/>
                <w:b/>
                <w:bCs/>
                <w:color w:val="FFFFFF"/>
                <w:sz w:val="26"/>
                <w:szCs w:val="26"/>
              </w:rPr>
            </w:pPr>
            <w:r w:rsidRPr="00287BD2">
              <w:rPr>
                <w:rFonts w:asciiTheme="minorHAnsi" w:eastAsia="Times New Roman" w:hAnsiTheme="minorHAnsi" w:cstheme="minorHAnsi"/>
                <w:b/>
                <w:bCs/>
                <w:color w:val="FFFFFF"/>
                <w:sz w:val="26"/>
                <w:szCs w:val="26"/>
              </w:rPr>
              <w:t>CLIMATE CHANGE ADAPTATION OPTIONS</w:t>
            </w:r>
          </w:p>
        </w:tc>
      </w:tr>
      <w:tr w:rsidR="004240FD" w:rsidRPr="00287BD2" w14:paraId="6553F226" w14:textId="77777777" w:rsidTr="004240FD">
        <w:trPr>
          <w:trHeight w:val="83"/>
          <w:jc w:val="center"/>
        </w:trPr>
        <w:tc>
          <w:tcPr>
            <w:tcW w:w="9062" w:type="dxa"/>
            <w:shd w:val="clear" w:color="auto" w:fill="A8D08D"/>
          </w:tcPr>
          <w:p w14:paraId="583ADD98" w14:textId="33E2D3BF" w:rsidR="004240FD" w:rsidRPr="00287BD2" w:rsidRDefault="004240FD" w:rsidP="00ED7B77">
            <w:pPr>
              <w:pStyle w:val="ListParagraph"/>
              <w:numPr>
                <w:ilvl w:val="0"/>
                <w:numId w:val="22"/>
              </w:numPr>
              <w:spacing w:before="20" w:after="20"/>
              <w:ind w:left="533" w:hanging="36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Review and improve</w:t>
            </w:r>
            <w:r w:rsidR="00E629B7" w:rsidRPr="00287BD2">
              <w:rPr>
                <w:rFonts w:asciiTheme="minorHAnsi" w:eastAsia="Times New Roman" w:hAnsiTheme="minorHAnsi" w:cstheme="minorHAnsi"/>
                <w:b/>
                <w:bCs/>
                <w:color w:val="000000"/>
                <w:szCs w:val="24"/>
              </w:rPr>
              <w:t>ment of</w:t>
            </w:r>
            <w:r w:rsidRPr="00287BD2">
              <w:rPr>
                <w:rFonts w:asciiTheme="minorHAnsi" w:eastAsia="Times New Roman" w:hAnsiTheme="minorHAnsi" w:cstheme="minorHAnsi"/>
                <w:b/>
                <w:bCs/>
                <w:color w:val="000000"/>
                <w:szCs w:val="24"/>
              </w:rPr>
              <w:t xml:space="preserve"> </w:t>
            </w:r>
            <w:r w:rsidR="00560441" w:rsidRPr="00287BD2">
              <w:rPr>
                <w:rFonts w:asciiTheme="minorHAnsi" w:eastAsia="Times New Roman" w:hAnsiTheme="minorHAnsi" w:cstheme="minorHAnsi"/>
                <w:b/>
                <w:bCs/>
                <w:color w:val="000000"/>
                <w:szCs w:val="24"/>
              </w:rPr>
              <w:t>data collection procedures and building knowledge base</w:t>
            </w:r>
          </w:p>
        </w:tc>
      </w:tr>
      <w:tr w:rsidR="004240FD" w:rsidRPr="00287BD2" w14:paraId="1A3D49CC" w14:textId="77777777" w:rsidTr="004240FD">
        <w:trPr>
          <w:trHeight w:val="83"/>
          <w:jc w:val="center"/>
        </w:trPr>
        <w:tc>
          <w:tcPr>
            <w:tcW w:w="9062" w:type="dxa"/>
            <w:shd w:val="clear" w:color="auto" w:fill="auto"/>
            <w:vAlign w:val="center"/>
          </w:tcPr>
          <w:p w14:paraId="607D8527" w14:textId="30D3FBCC" w:rsidR="004240FD" w:rsidRPr="00287BD2" w:rsidRDefault="00560441" w:rsidP="00ED7B77">
            <w:pPr>
              <w:numPr>
                <w:ilvl w:val="0"/>
                <w:numId w:val="26"/>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and identify deficiencies in current scope, rules and practice in data collection with focus on CCA</w:t>
            </w:r>
          </w:p>
          <w:p w14:paraId="4A6A11D8" w14:textId="61C4C776" w:rsidR="004240FD" w:rsidRPr="00287BD2" w:rsidRDefault="00560441" w:rsidP="00ED7B77">
            <w:pPr>
              <w:numPr>
                <w:ilvl w:val="0"/>
                <w:numId w:val="26"/>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Introduce and/or improve CCA relevant data collection practice</w:t>
            </w:r>
          </w:p>
          <w:p w14:paraId="623B5BCA" w14:textId="38A7A17E" w:rsidR="004240FD" w:rsidRPr="00287BD2" w:rsidRDefault="00560441" w:rsidP="00ED7B77">
            <w:pPr>
              <w:pStyle w:val="ListParagraph"/>
              <w:numPr>
                <w:ilvl w:val="0"/>
                <w:numId w:val="26"/>
              </w:numPr>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 xml:space="preserve">Carry out </w:t>
            </w:r>
            <w:r w:rsidR="00BF47D4" w:rsidRPr="00287BD2">
              <w:rPr>
                <w:rFonts w:asciiTheme="minorHAnsi" w:eastAsia="Times New Roman" w:hAnsiTheme="minorHAnsi" w:cstheme="minorHAnsi"/>
                <w:color w:val="000000"/>
                <w:sz w:val="22"/>
              </w:rPr>
              <w:t>dedicated</w:t>
            </w:r>
            <w:r w:rsidRPr="00287BD2">
              <w:rPr>
                <w:rFonts w:asciiTheme="minorHAnsi" w:eastAsia="Times New Roman" w:hAnsiTheme="minorHAnsi" w:cstheme="minorHAnsi"/>
                <w:color w:val="000000"/>
                <w:sz w:val="22"/>
              </w:rPr>
              <w:t xml:space="preserve"> </w:t>
            </w:r>
            <w:r w:rsidR="00BF47D4" w:rsidRPr="00287BD2">
              <w:rPr>
                <w:rFonts w:asciiTheme="minorHAnsi" w:eastAsia="Times New Roman" w:hAnsiTheme="minorHAnsi" w:cstheme="minorHAnsi"/>
                <w:color w:val="000000"/>
                <w:sz w:val="22"/>
              </w:rPr>
              <w:t xml:space="preserve">studies to assess mode specific </w:t>
            </w:r>
            <w:r w:rsidRPr="00287BD2">
              <w:rPr>
                <w:rFonts w:asciiTheme="minorHAnsi" w:eastAsia="Times New Roman" w:hAnsiTheme="minorHAnsi" w:cstheme="minorHAnsi"/>
                <w:color w:val="000000"/>
                <w:sz w:val="22"/>
              </w:rPr>
              <w:t xml:space="preserve">climate change risk and vulnerability </w:t>
            </w:r>
          </w:p>
        </w:tc>
      </w:tr>
    </w:tbl>
    <w:tbl>
      <w:tblPr>
        <w:tblStyle w:val="LightShading1"/>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191"/>
        <w:gridCol w:w="5477"/>
        <w:gridCol w:w="2394"/>
      </w:tblGrid>
      <w:tr w:rsidR="00A24B92" w:rsidRPr="00287BD2" w14:paraId="1CAA2B54" w14:textId="77777777" w:rsidTr="00E41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F8A4A5B" w14:textId="29974A8B" w:rsidR="004506EA" w:rsidRPr="00287BD2" w:rsidRDefault="004506EA" w:rsidP="00261947">
            <w:pPr>
              <w:keepNext/>
              <w:keepLines/>
              <w:spacing w:before="60" w:line="276" w:lineRule="auto"/>
              <w:rPr>
                <w:rFonts w:ascii="Calibri" w:hAnsi="Calibri"/>
                <w:bCs w:val="0"/>
                <w:color w:val="FFFFFF" w:themeColor="background1"/>
                <w:sz w:val="22"/>
              </w:rPr>
            </w:pPr>
            <w:r w:rsidRPr="00287BD2">
              <w:rPr>
                <w:rFonts w:ascii="Calibri" w:hAnsi="Calibri"/>
                <w:bCs w:val="0"/>
                <w:color w:val="FFFFFF" w:themeColor="background1"/>
                <w:sz w:val="22"/>
              </w:rPr>
              <w:lastRenderedPageBreak/>
              <w:t>Subsector</w:t>
            </w:r>
          </w:p>
        </w:tc>
        <w:tc>
          <w:tcPr>
            <w:tcW w:w="5477"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753931F" w14:textId="77777777" w:rsidR="004506EA" w:rsidRPr="00287BD2" w:rsidRDefault="004506EA" w:rsidP="00261947">
            <w:pPr>
              <w:keepNext/>
              <w:keepLines/>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Description</w:t>
            </w:r>
          </w:p>
        </w:tc>
        <w:tc>
          <w:tcPr>
            <w:tcW w:w="2394"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5C3FF516" w14:textId="3324739E" w:rsidR="004506EA" w:rsidRPr="00287BD2" w:rsidRDefault="004506EA" w:rsidP="00261947">
            <w:pPr>
              <w:keepNext/>
              <w:keepLines/>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2"/>
              </w:rPr>
            </w:pPr>
            <w:r w:rsidRPr="00287BD2">
              <w:rPr>
                <w:rFonts w:ascii="Calibri" w:hAnsi="Calibri"/>
                <w:bCs w:val="0"/>
                <w:color w:val="FFFFFF" w:themeColor="background1"/>
                <w:sz w:val="22"/>
              </w:rPr>
              <w:t xml:space="preserve">Potential </w:t>
            </w:r>
            <w:r w:rsidR="00A24B92" w:rsidRPr="00287BD2">
              <w:rPr>
                <w:rFonts w:ascii="Calibri" w:hAnsi="Calibri"/>
                <w:bCs w:val="0"/>
                <w:color w:val="FFFFFF" w:themeColor="background1"/>
                <w:sz w:val="22"/>
              </w:rPr>
              <w:t>p</w:t>
            </w:r>
            <w:r w:rsidRPr="00287BD2">
              <w:rPr>
                <w:rFonts w:ascii="Calibri" w:hAnsi="Calibri"/>
                <w:bCs w:val="0"/>
                <w:color w:val="FFFFFF" w:themeColor="background1"/>
                <w:sz w:val="22"/>
              </w:rPr>
              <w:t>articipants</w:t>
            </w:r>
          </w:p>
        </w:tc>
      </w:tr>
      <w:tr w:rsidR="004506EA" w:rsidRPr="00287BD2" w14:paraId="47B02FBB" w14:textId="77777777" w:rsidTr="00E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right w:val="none" w:sz="0" w:space="0" w:color="auto"/>
            </w:tcBorders>
            <w:shd w:val="clear" w:color="auto" w:fill="B8CCE4"/>
            <w:vAlign w:val="center"/>
          </w:tcPr>
          <w:p w14:paraId="474D034B" w14:textId="77777777" w:rsidR="004506EA" w:rsidRPr="00287BD2" w:rsidRDefault="004506EA" w:rsidP="00E41E1D">
            <w:pPr>
              <w:spacing w:before="40" w:after="40" w:line="240" w:lineRule="auto"/>
              <w:jc w:val="center"/>
              <w:rPr>
                <w:rFonts w:ascii="Calibri" w:hAnsi="Calibri"/>
                <w:bCs w:val="0"/>
                <w:sz w:val="22"/>
              </w:rPr>
            </w:pPr>
            <w:r w:rsidRPr="00287BD2">
              <w:rPr>
                <w:rFonts w:ascii="Calibri" w:hAnsi="Calibri"/>
                <w:bCs w:val="0"/>
                <w:sz w:val="22"/>
              </w:rPr>
              <w:t>All subsectors</w:t>
            </w:r>
          </w:p>
        </w:tc>
        <w:tc>
          <w:tcPr>
            <w:tcW w:w="5477" w:type="dxa"/>
            <w:tcBorders>
              <w:left w:val="none" w:sz="0" w:space="0" w:color="auto"/>
              <w:right w:val="none" w:sz="0" w:space="0" w:color="auto"/>
            </w:tcBorders>
            <w:shd w:val="clear" w:color="auto" w:fill="F2F2F2" w:themeFill="background1" w:themeFillShade="F2"/>
          </w:tcPr>
          <w:p w14:paraId="70841C8D" w14:textId="1ED038E7" w:rsidR="004506EA" w:rsidRPr="00287BD2" w:rsidRDefault="004506EA"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Review the existing internal rules and practices for the collection of data related to the transport infrastructure and services operated and maintained by the various stakeholders. Identify gaps and deficiencies (general and in the </w:t>
            </w:r>
            <w:r w:rsidR="00261947">
              <w:rPr>
                <w:rFonts w:ascii="Calibri" w:hAnsi="Calibri"/>
                <w:sz w:val="22"/>
              </w:rPr>
              <w:t xml:space="preserve">context </w:t>
            </w:r>
            <w:r w:rsidR="00261947" w:rsidRPr="00287BD2">
              <w:rPr>
                <w:rFonts w:ascii="Calibri" w:hAnsi="Calibri"/>
                <w:sz w:val="22"/>
              </w:rPr>
              <w:t>of</w:t>
            </w:r>
            <w:r w:rsidRPr="00287BD2">
              <w:rPr>
                <w:rFonts w:ascii="Calibri" w:hAnsi="Calibri"/>
                <w:sz w:val="22"/>
              </w:rPr>
              <w:t xml:space="preserve"> climate change adaptation).</w:t>
            </w:r>
          </w:p>
        </w:tc>
        <w:tc>
          <w:tcPr>
            <w:tcW w:w="2394" w:type="dxa"/>
            <w:tcBorders>
              <w:left w:val="none" w:sz="0" w:space="0" w:color="auto"/>
              <w:right w:val="none" w:sz="0" w:space="0" w:color="auto"/>
            </w:tcBorders>
            <w:shd w:val="clear" w:color="auto" w:fill="F2F2F2" w:themeFill="background1" w:themeFillShade="F2"/>
            <w:vAlign w:val="center"/>
          </w:tcPr>
          <w:p w14:paraId="174831EE" w14:textId="3CFBEF98" w:rsidR="004506EA" w:rsidRPr="00287BD2" w:rsidRDefault="004506EA"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MTITC, MRDPW and all other </w:t>
            </w:r>
            <w:r w:rsidR="00B64A1D" w:rsidRPr="00287BD2">
              <w:rPr>
                <w:rFonts w:ascii="Calibri" w:hAnsi="Calibri"/>
                <w:sz w:val="22"/>
              </w:rPr>
              <w:t>public-sector</w:t>
            </w:r>
            <w:r w:rsidRPr="00287BD2">
              <w:rPr>
                <w:rFonts w:ascii="Calibri" w:hAnsi="Calibri"/>
                <w:sz w:val="22"/>
              </w:rPr>
              <w:t xml:space="preserve"> stakeholders</w:t>
            </w:r>
          </w:p>
        </w:tc>
      </w:tr>
      <w:tr w:rsidR="004506EA" w:rsidRPr="00287BD2" w14:paraId="06A3C441" w14:textId="77777777" w:rsidTr="00E41E1D">
        <w:tc>
          <w:tcPr>
            <w:cnfStyle w:val="001000000000" w:firstRow="0" w:lastRow="0" w:firstColumn="1" w:lastColumn="0" w:oddVBand="0" w:evenVBand="0" w:oddHBand="0" w:evenHBand="0" w:firstRowFirstColumn="0" w:firstRowLastColumn="0" w:lastRowFirstColumn="0" w:lastRowLastColumn="0"/>
            <w:tcW w:w="1191" w:type="dxa"/>
            <w:shd w:val="clear" w:color="auto" w:fill="B8CCE4"/>
            <w:vAlign w:val="center"/>
          </w:tcPr>
          <w:p w14:paraId="4D240295" w14:textId="77777777" w:rsidR="004506EA" w:rsidRPr="00287BD2" w:rsidRDefault="004506EA" w:rsidP="00E41E1D">
            <w:pPr>
              <w:spacing w:before="40" w:after="40" w:line="240" w:lineRule="auto"/>
              <w:jc w:val="center"/>
              <w:rPr>
                <w:rFonts w:ascii="Calibri" w:hAnsi="Calibri"/>
                <w:bCs w:val="0"/>
                <w:sz w:val="22"/>
              </w:rPr>
            </w:pPr>
            <w:r w:rsidRPr="00287BD2">
              <w:rPr>
                <w:rFonts w:ascii="Calibri" w:hAnsi="Calibri"/>
                <w:bCs w:val="0"/>
                <w:sz w:val="22"/>
              </w:rPr>
              <w:t>All subsectors</w:t>
            </w:r>
          </w:p>
        </w:tc>
        <w:tc>
          <w:tcPr>
            <w:tcW w:w="5477" w:type="dxa"/>
            <w:shd w:val="clear" w:color="auto" w:fill="auto"/>
          </w:tcPr>
          <w:p w14:paraId="7983EC50" w14:textId="77777777" w:rsidR="004506EA" w:rsidRPr="00287BD2" w:rsidRDefault="004506EA" w:rsidP="00E41E1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Develop and introduce formal internal rules for data collection (for the stakeholders that do not have any). Revise the existing internal rules for data collection (when deemed necessary).</w:t>
            </w:r>
          </w:p>
        </w:tc>
        <w:tc>
          <w:tcPr>
            <w:tcW w:w="2394" w:type="dxa"/>
            <w:shd w:val="clear" w:color="auto" w:fill="auto"/>
            <w:vAlign w:val="center"/>
          </w:tcPr>
          <w:p w14:paraId="550D9F44" w14:textId="1C9EB8AF" w:rsidR="004506EA" w:rsidRPr="00287BD2" w:rsidRDefault="004506EA" w:rsidP="00E41E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MTITC, MRDPW and all other </w:t>
            </w:r>
            <w:r w:rsidR="00B64A1D" w:rsidRPr="00287BD2">
              <w:rPr>
                <w:rFonts w:ascii="Calibri" w:hAnsi="Calibri"/>
                <w:sz w:val="22"/>
              </w:rPr>
              <w:t>public-sector</w:t>
            </w:r>
            <w:r w:rsidRPr="00287BD2">
              <w:rPr>
                <w:rFonts w:ascii="Calibri" w:hAnsi="Calibri"/>
                <w:sz w:val="22"/>
              </w:rPr>
              <w:t xml:space="preserve"> stakeholders</w:t>
            </w:r>
          </w:p>
        </w:tc>
      </w:tr>
      <w:tr w:rsidR="00427FA6" w:rsidRPr="00287BD2" w14:paraId="40810DDA" w14:textId="77777777" w:rsidTr="00E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right w:val="none" w:sz="0" w:space="0" w:color="auto"/>
            </w:tcBorders>
            <w:shd w:val="clear" w:color="auto" w:fill="B8CCE4"/>
            <w:vAlign w:val="center"/>
          </w:tcPr>
          <w:p w14:paraId="47BAEFBB" w14:textId="6A60288B" w:rsidR="00427FA6" w:rsidRPr="00287BD2" w:rsidRDefault="00427FA6" w:rsidP="00E41E1D">
            <w:pPr>
              <w:spacing w:before="40" w:after="40" w:line="240" w:lineRule="auto"/>
              <w:jc w:val="center"/>
              <w:rPr>
                <w:rFonts w:ascii="Calibri" w:hAnsi="Calibri"/>
                <w:bCs w:val="0"/>
                <w:sz w:val="22"/>
              </w:rPr>
            </w:pPr>
            <w:r w:rsidRPr="00287BD2">
              <w:rPr>
                <w:rFonts w:ascii="Calibri" w:hAnsi="Calibri"/>
                <w:bCs w:val="0"/>
                <w:sz w:val="22"/>
              </w:rPr>
              <w:t>All subsector</w:t>
            </w:r>
          </w:p>
        </w:tc>
        <w:tc>
          <w:tcPr>
            <w:tcW w:w="5477" w:type="dxa"/>
            <w:tcBorders>
              <w:left w:val="none" w:sz="0" w:space="0" w:color="auto"/>
              <w:right w:val="none" w:sz="0" w:space="0" w:color="auto"/>
            </w:tcBorders>
            <w:shd w:val="clear" w:color="auto" w:fill="F2F2F2" w:themeFill="background1" w:themeFillShade="F2"/>
          </w:tcPr>
          <w:p w14:paraId="698BB5D8" w14:textId="40BFAB49" w:rsidR="00427FA6" w:rsidRPr="00287BD2" w:rsidRDefault="00427FA6" w:rsidP="00E41E1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Develop new climate change risk and vulnerability studies per transport mode using data collected. Elaboration and update of CCA options per mode</w:t>
            </w:r>
          </w:p>
        </w:tc>
        <w:tc>
          <w:tcPr>
            <w:tcW w:w="2394" w:type="dxa"/>
            <w:tcBorders>
              <w:left w:val="none" w:sz="0" w:space="0" w:color="auto"/>
              <w:right w:val="none" w:sz="0" w:space="0" w:color="auto"/>
            </w:tcBorders>
            <w:shd w:val="clear" w:color="auto" w:fill="F2F2F2" w:themeFill="background1" w:themeFillShade="F2"/>
            <w:vAlign w:val="center"/>
          </w:tcPr>
          <w:p w14:paraId="2FCC024D" w14:textId="03FEC0F1" w:rsidR="00427FA6" w:rsidRPr="00287BD2" w:rsidRDefault="00427FA6" w:rsidP="00E41E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MTITC, MRDPW and all other public-sector stakeholders</w:t>
            </w:r>
          </w:p>
        </w:tc>
      </w:tr>
    </w:tbl>
    <w:p w14:paraId="22CA4392" w14:textId="40297F7B" w:rsidR="004506EA" w:rsidRPr="00287BD2" w:rsidRDefault="00803E9B" w:rsidP="00E41E1D">
      <w:pPr>
        <w:pStyle w:val="Heading3"/>
        <w:spacing w:before="300"/>
      </w:pPr>
      <w:bookmarkStart w:id="557" w:name="_Toc504556261"/>
      <w:bookmarkStart w:id="558" w:name="_Toc504559325"/>
      <w:bookmarkStart w:id="559" w:name="_Toc504559553"/>
      <w:bookmarkStart w:id="560" w:name="_Toc522115885"/>
      <w:bookmarkStart w:id="561" w:name="_Toc500075659"/>
      <w:r w:rsidRPr="00287BD2">
        <w:t>3</w:t>
      </w:r>
      <w:r w:rsidR="004506EA" w:rsidRPr="00287BD2">
        <w:t>.</w:t>
      </w:r>
      <w:r w:rsidR="00F4050F" w:rsidRPr="00287BD2">
        <w:t>1</w:t>
      </w:r>
      <w:r w:rsidR="004506EA" w:rsidRPr="00287BD2">
        <w:t>.7</w:t>
      </w:r>
      <w:r w:rsidR="00F4050F" w:rsidRPr="00287BD2">
        <w:t>.</w:t>
      </w:r>
      <w:r w:rsidR="004506EA" w:rsidRPr="00287BD2">
        <w:tab/>
      </w:r>
      <w:r w:rsidR="00787B29" w:rsidRPr="00287BD2">
        <w:t>Building i</w:t>
      </w:r>
      <w:r w:rsidR="004506EA" w:rsidRPr="00287BD2">
        <w:t xml:space="preserve">nstitutional </w:t>
      </w:r>
      <w:r w:rsidR="00F4050F" w:rsidRPr="00287BD2">
        <w:t>capacity</w:t>
      </w:r>
      <w:bookmarkEnd w:id="557"/>
      <w:bookmarkEnd w:id="558"/>
      <w:bookmarkEnd w:id="559"/>
      <w:bookmarkEnd w:id="560"/>
      <w:r w:rsidR="00F4050F" w:rsidRPr="00287BD2">
        <w:t xml:space="preserve"> </w:t>
      </w:r>
      <w:bookmarkEnd w:id="561"/>
    </w:p>
    <w:p w14:paraId="448EFE2C" w14:textId="595B0EA3" w:rsidR="004506EA" w:rsidRPr="00287BD2" w:rsidRDefault="004506EA" w:rsidP="003F129C">
      <w:pPr>
        <w:pStyle w:val="BodyText"/>
        <w:ind w:left="0" w:firstLine="0"/>
      </w:pPr>
      <w:r w:rsidRPr="00287BD2">
        <w:t>As demonstrated by the review of the institutional framework in the transport sector</w:t>
      </w:r>
      <w:r w:rsidR="00C603A4" w:rsidRPr="00287BD2">
        <w:t>,</w:t>
      </w:r>
      <w:r w:rsidRPr="00287BD2">
        <w:rPr>
          <w:rStyle w:val="FootnoteReference"/>
        </w:rPr>
        <w:footnoteReference w:id="78"/>
      </w:r>
      <w:r w:rsidRPr="00287BD2">
        <w:t xml:space="preserve"> very few administrations have units or staff with duties related to CCA. This does not come as a surprise and does not in itself present a problem considering that the potential workload of dealing with CCA at the level of most stakeholders would not be significant. And whilst complete units, or even full-time staff, would rarely be justified, it is considered important that within stakeholders’ </w:t>
      </w:r>
      <w:r w:rsidR="00A136D2" w:rsidRPr="00287BD2">
        <w:t>organizations</w:t>
      </w:r>
      <w:r w:rsidRPr="00287BD2">
        <w:t xml:space="preserve"> it is made clear who is responsible for CCA related issues. This would allow continuity and much more efficient addressing of the problems related to CCA.</w:t>
      </w:r>
    </w:p>
    <w:p w14:paraId="3CB9B86C" w14:textId="48B8B773" w:rsidR="004506EA" w:rsidRPr="00287BD2" w:rsidRDefault="004506EA" w:rsidP="003F129C">
      <w:pPr>
        <w:pStyle w:val="BodyText"/>
        <w:ind w:left="0" w:firstLine="0"/>
      </w:pPr>
      <w:r w:rsidRPr="00287BD2">
        <w:t xml:space="preserve">It is also considered that general awareness regarding CCA must be widespread in stakeholders’ </w:t>
      </w:r>
      <w:r w:rsidR="00A136D2" w:rsidRPr="00287BD2">
        <w:t>organizations</w:t>
      </w:r>
      <w:r w:rsidRPr="00287BD2">
        <w:t xml:space="preserve">. This is supported by the self-assessment of the need of training of most stakeholders, who noted that further training would be beneficial for their </w:t>
      </w:r>
      <w:r w:rsidR="00A136D2" w:rsidRPr="00287BD2">
        <w:t>organizations</w:t>
      </w:r>
      <w:r w:rsidRPr="00287BD2">
        <w:t>.</w:t>
      </w:r>
    </w:p>
    <w:p w14:paraId="716288D2" w14:textId="4F39B35E" w:rsidR="00787B29" w:rsidRPr="00287BD2" w:rsidRDefault="00787B29" w:rsidP="003F129C">
      <w:pPr>
        <w:pStyle w:val="BodyText"/>
        <w:ind w:left="0" w:firstLine="0"/>
      </w:pPr>
      <w:r w:rsidRPr="00287BD2">
        <w:t xml:space="preserve">Specific adaptation options proposed are summarized in </w:t>
      </w:r>
      <w:r w:rsidR="00E629B7" w:rsidRPr="00287BD2">
        <w:rPr>
          <w:b/>
          <w:bCs/>
          <w:i/>
          <w:iCs/>
        </w:rPr>
        <w:t>T</w:t>
      </w:r>
      <w:r w:rsidRPr="00287BD2">
        <w:rPr>
          <w:b/>
          <w:bCs/>
          <w:i/>
          <w:iCs/>
        </w:rPr>
        <w:t>able</w:t>
      </w:r>
      <w:r w:rsidR="00E629B7" w:rsidRPr="00287BD2">
        <w:rPr>
          <w:b/>
          <w:bCs/>
          <w:i/>
          <w:iCs/>
        </w:rPr>
        <w:t xml:space="preserve"> 20</w:t>
      </w:r>
      <w:r w:rsidRPr="00287BD2">
        <w:t>.</w:t>
      </w:r>
    </w:p>
    <w:p w14:paraId="73A2FF87" w14:textId="7FE19D6E" w:rsidR="00E629B7" w:rsidRPr="00287BD2" w:rsidRDefault="002A2145" w:rsidP="00E629B7">
      <w:pPr>
        <w:pStyle w:val="ListParagraph"/>
        <w:spacing w:after="120" w:line="276" w:lineRule="auto"/>
        <w:ind w:left="0"/>
        <w:contextualSpacing w:val="0"/>
        <w:jc w:val="center"/>
      </w:pPr>
      <w:bookmarkStart w:id="562" w:name="_Toc522115959"/>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CB4B9B" w:rsidRPr="00287BD2">
        <w:rPr>
          <w:rFonts w:ascii="Calibri" w:eastAsia="Calibri" w:hAnsi="Calibri" w:cs="Times New Roman"/>
          <w:b/>
          <w:i/>
          <w:iCs/>
          <w:noProof/>
          <w:color w:val="44546A"/>
          <w:sz w:val="22"/>
          <w:szCs w:val="18"/>
          <w:lang w:eastAsia="bg-BG"/>
        </w:rPr>
        <w:t>20</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E629B7" w:rsidRPr="00287BD2">
        <w:rPr>
          <w:rFonts w:ascii="Calibri" w:eastAsia="Calibri" w:hAnsi="Calibri" w:cs="Times New Roman"/>
          <w:b/>
          <w:i/>
          <w:iCs/>
          <w:color w:val="44546A"/>
          <w:sz w:val="22"/>
          <w:szCs w:val="18"/>
          <w:lang w:eastAsia="bg-BG"/>
        </w:rPr>
        <w:t xml:space="preserve"> Climate change adaptation options – building institutional capacity</w:t>
      </w:r>
      <w:bookmarkEnd w:id="562"/>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787B29" w:rsidRPr="00287BD2" w14:paraId="2381CADE" w14:textId="77777777" w:rsidTr="005A2464">
        <w:trPr>
          <w:trHeight w:val="70"/>
          <w:jc w:val="center"/>
        </w:trPr>
        <w:tc>
          <w:tcPr>
            <w:tcW w:w="9062" w:type="dxa"/>
            <w:shd w:val="clear" w:color="auto" w:fill="1F4E79"/>
          </w:tcPr>
          <w:p w14:paraId="52B92308" w14:textId="77777777" w:rsidR="00787B29" w:rsidRPr="00287BD2" w:rsidRDefault="00787B29" w:rsidP="005A2464">
            <w:pPr>
              <w:spacing w:before="40" w:after="40" w:line="240" w:lineRule="auto"/>
              <w:jc w:val="center"/>
              <w:rPr>
                <w:rFonts w:asciiTheme="minorHAnsi" w:eastAsia="Times New Roman" w:hAnsiTheme="minorHAnsi" w:cstheme="minorHAnsi"/>
                <w:b/>
                <w:bCs/>
                <w:color w:val="FFFFFF"/>
                <w:sz w:val="26"/>
                <w:szCs w:val="26"/>
              </w:rPr>
            </w:pPr>
            <w:r w:rsidRPr="00287BD2">
              <w:rPr>
                <w:rFonts w:asciiTheme="minorHAnsi" w:eastAsia="Times New Roman" w:hAnsiTheme="minorHAnsi" w:cstheme="minorHAnsi"/>
                <w:b/>
                <w:bCs/>
                <w:color w:val="FFFFFF"/>
                <w:sz w:val="26"/>
                <w:szCs w:val="26"/>
              </w:rPr>
              <w:t>CLIMATE CHANGE ADAPTATION OPTIONS</w:t>
            </w:r>
          </w:p>
        </w:tc>
      </w:tr>
      <w:tr w:rsidR="00787B29" w:rsidRPr="00287BD2" w14:paraId="36DD8C74" w14:textId="77777777" w:rsidTr="005A2464">
        <w:trPr>
          <w:trHeight w:val="83"/>
          <w:jc w:val="center"/>
        </w:trPr>
        <w:tc>
          <w:tcPr>
            <w:tcW w:w="9062" w:type="dxa"/>
            <w:shd w:val="clear" w:color="auto" w:fill="A8D08D"/>
          </w:tcPr>
          <w:p w14:paraId="45505BC6" w14:textId="17783496" w:rsidR="00787B29" w:rsidRPr="00287BD2" w:rsidRDefault="00787B29" w:rsidP="00ED7B77">
            <w:pPr>
              <w:pStyle w:val="ListParagraph"/>
              <w:numPr>
                <w:ilvl w:val="0"/>
                <w:numId w:val="22"/>
              </w:numPr>
              <w:spacing w:before="20" w:after="20"/>
              <w:ind w:left="533" w:hanging="360"/>
              <w:rPr>
                <w:rFonts w:asciiTheme="minorHAnsi" w:eastAsia="Times New Roman" w:hAnsiTheme="minorHAnsi" w:cstheme="minorHAnsi"/>
                <w:b/>
                <w:bCs/>
                <w:color w:val="000000"/>
                <w:szCs w:val="24"/>
              </w:rPr>
            </w:pPr>
            <w:r w:rsidRPr="00287BD2">
              <w:rPr>
                <w:rFonts w:asciiTheme="minorHAnsi" w:eastAsia="Times New Roman" w:hAnsiTheme="minorHAnsi" w:cstheme="minorHAnsi"/>
                <w:b/>
                <w:bCs/>
                <w:color w:val="000000"/>
                <w:szCs w:val="24"/>
              </w:rPr>
              <w:t>Building institutional capacity</w:t>
            </w:r>
          </w:p>
        </w:tc>
      </w:tr>
      <w:tr w:rsidR="00787B29" w:rsidRPr="00287BD2" w14:paraId="257E6451" w14:textId="77777777" w:rsidTr="005A2464">
        <w:trPr>
          <w:trHeight w:val="83"/>
          <w:jc w:val="center"/>
        </w:trPr>
        <w:tc>
          <w:tcPr>
            <w:tcW w:w="9062" w:type="dxa"/>
            <w:shd w:val="clear" w:color="auto" w:fill="auto"/>
            <w:vAlign w:val="center"/>
          </w:tcPr>
          <w:p w14:paraId="6C620997" w14:textId="0CCFF6A6" w:rsidR="00787B29" w:rsidRPr="00287BD2" w:rsidRDefault="00787B29" w:rsidP="00ED7B77">
            <w:pPr>
              <w:numPr>
                <w:ilvl w:val="0"/>
                <w:numId w:val="27"/>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Review, gap assessment and adaptation of institutional setup per transport subsectors to address CCA issues</w:t>
            </w:r>
          </w:p>
          <w:p w14:paraId="0816E2B1" w14:textId="4BEEECBE" w:rsidR="00787B29" w:rsidRPr="00287BD2" w:rsidRDefault="00AF2AE7" w:rsidP="00ED7B77">
            <w:pPr>
              <w:numPr>
                <w:ilvl w:val="0"/>
                <w:numId w:val="27"/>
              </w:numPr>
              <w:spacing w:before="60" w:line="240" w:lineRule="auto"/>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Assign</w:t>
            </w:r>
            <w:r w:rsidR="00787B29" w:rsidRPr="00287BD2">
              <w:rPr>
                <w:rFonts w:asciiTheme="minorHAnsi" w:eastAsia="Times New Roman" w:hAnsiTheme="minorHAnsi" w:cstheme="minorHAnsi"/>
                <w:color w:val="000000"/>
                <w:sz w:val="22"/>
              </w:rPr>
              <w:t xml:space="preserve"> CCA responsibilities in the statute and internal procedures of the relevant stakeholders</w:t>
            </w:r>
          </w:p>
          <w:p w14:paraId="6FD952DD" w14:textId="7E4B0DAF" w:rsidR="00787B29" w:rsidRPr="00287BD2" w:rsidRDefault="00787B29" w:rsidP="00ED7B77">
            <w:pPr>
              <w:pStyle w:val="ListParagraph"/>
              <w:numPr>
                <w:ilvl w:val="0"/>
                <w:numId w:val="27"/>
              </w:numPr>
              <w:rPr>
                <w:rFonts w:asciiTheme="minorHAnsi" w:eastAsia="Times New Roman" w:hAnsiTheme="minorHAnsi" w:cstheme="minorHAnsi"/>
                <w:color w:val="000000"/>
              </w:rPr>
            </w:pPr>
            <w:r w:rsidRPr="00287BD2">
              <w:rPr>
                <w:rFonts w:asciiTheme="minorHAnsi" w:eastAsia="Times New Roman" w:hAnsiTheme="minorHAnsi" w:cstheme="minorHAnsi"/>
                <w:color w:val="000000"/>
                <w:sz w:val="22"/>
              </w:rPr>
              <w:t>Training needs assessment and implement training programs</w:t>
            </w:r>
          </w:p>
          <w:p w14:paraId="71034517" w14:textId="3253A410" w:rsidR="00787B29" w:rsidRPr="00287BD2" w:rsidRDefault="00787B29" w:rsidP="00ED7B77">
            <w:pPr>
              <w:pStyle w:val="ListParagraph"/>
              <w:numPr>
                <w:ilvl w:val="0"/>
                <w:numId w:val="27"/>
              </w:numPr>
              <w:rPr>
                <w:rFonts w:asciiTheme="minorHAnsi" w:eastAsia="Times New Roman" w:hAnsiTheme="minorHAnsi" w:cstheme="minorHAnsi"/>
                <w:color w:val="000000"/>
                <w:sz w:val="22"/>
              </w:rPr>
            </w:pPr>
            <w:r w:rsidRPr="00287BD2">
              <w:rPr>
                <w:rFonts w:asciiTheme="minorHAnsi" w:eastAsia="Times New Roman" w:hAnsiTheme="minorHAnsi" w:cstheme="minorHAnsi"/>
                <w:color w:val="000000"/>
                <w:sz w:val="22"/>
              </w:rPr>
              <w:t xml:space="preserve">Raising public awareness towards transport relevant </w:t>
            </w:r>
            <w:r w:rsidR="00936C89" w:rsidRPr="00287BD2">
              <w:rPr>
                <w:rFonts w:asciiTheme="minorHAnsi" w:eastAsia="Times New Roman" w:hAnsiTheme="minorHAnsi" w:cstheme="minorHAnsi"/>
                <w:color w:val="000000"/>
                <w:sz w:val="22"/>
              </w:rPr>
              <w:t>climate change</w:t>
            </w:r>
            <w:r w:rsidR="00FE1889" w:rsidRPr="00287BD2">
              <w:rPr>
                <w:rFonts w:asciiTheme="minorHAnsi" w:eastAsia="Times New Roman" w:hAnsiTheme="minorHAnsi" w:cstheme="minorHAnsi"/>
                <w:color w:val="000000"/>
                <w:sz w:val="22"/>
              </w:rPr>
              <w:t xml:space="preserve"> and </w:t>
            </w:r>
            <w:r w:rsidRPr="00287BD2">
              <w:rPr>
                <w:rFonts w:asciiTheme="minorHAnsi" w:eastAsia="Times New Roman" w:hAnsiTheme="minorHAnsi" w:cstheme="minorHAnsi"/>
                <w:color w:val="000000"/>
                <w:sz w:val="22"/>
              </w:rPr>
              <w:t xml:space="preserve">CCA issues </w:t>
            </w:r>
          </w:p>
        </w:tc>
      </w:tr>
    </w:tbl>
    <w:tbl>
      <w:tblPr>
        <w:tblStyle w:val="LightShading1"/>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191"/>
        <w:gridCol w:w="5549"/>
        <w:gridCol w:w="2324"/>
      </w:tblGrid>
      <w:tr w:rsidR="001D6644" w:rsidRPr="00287BD2" w14:paraId="3FE62E99" w14:textId="77777777" w:rsidTr="009026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57FCF7AA" w14:textId="77777777" w:rsidR="004506EA" w:rsidRPr="00287BD2" w:rsidRDefault="004506EA" w:rsidP="00AA50B0">
            <w:pPr>
              <w:spacing w:before="60"/>
              <w:jc w:val="center"/>
              <w:rPr>
                <w:rFonts w:ascii="Calibri" w:hAnsi="Calibri"/>
                <w:b w:val="0"/>
                <w:color w:val="FFFFFF" w:themeColor="background1"/>
                <w:sz w:val="22"/>
              </w:rPr>
            </w:pPr>
            <w:r w:rsidRPr="00287BD2">
              <w:rPr>
                <w:rFonts w:ascii="Calibri" w:hAnsi="Calibri"/>
                <w:color w:val="FFFFFF" w:themeColor="background1"/>
                <w:sz w:val="22"/>
              </w:rPr>
              <w:t>Subsector</w:t>
            </w:r>
          </w:p>
        </w:tc>
        <w:tc>
          <w:tcPr>
            <w:tcW w:w="554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1EB62C59" w14:textId="77777777" w:rsidR="004506EA" w:rsidRPr="00287BD2" w:rsidRDefault="004506EA" w:rsidP="00AA50B0">
            <w:pPr>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2"/>
              </w:rPr>
            </w:pPr>
            <w:r w:rsidRPr="00287BD2">
              <w:rPr>
                <w:rFonts w:ascii="Calibri" w:hAnsi="Calibri"/>
                <w:color w:val="FFFFFF" w:themeColor="background1"/>
                <w:sz w:val="22"/>
              </w:rPr>
              <w:t>Description</w:t>
            </w:r>
          </w:p>
        </w:tc>
        <w:tc>
          <w:tcPr>
            <w:tcW w:w="2324"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4DD001E9" w14:textId="77777777" w:rsidR="004506EA" w:rsidRPr="00287BD2" w:rsidRDefault="004506EA" w:rsidP="00AA50B0">
            <w:pPr>
              <w:spacing w:before="6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2"/>
              </w:rPr>
            </w:pPr>
            <w:r w:rsidRPr="00287BD2">
              <w:rPr>
                <w:rFonts w:ascii="Calibri" w:hAnsi="Calibri"/>
                <w:color w:val="FFFFFF" w:themeColor="background1"/>
                <w:sz w:val="22"/>
              </w:rPr>
              <w:t>Potential Participants</w:t>
            </w:r>
          </w:p>
        </w:tc>
      </w:tr>
      <w:tr w:rsidR="004506EA" w:rsidRPr="00287BD2" w14:paraId="7821C281" w14:textId="77777777" w:rsidTr="0090266B">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right w:val="none" w:sz="0" w:space="0" w:color="auto"/>
            </w:tcBorders>
            <w:shd w:val="clear" w:color="auto" w:fill="B8CCE4"/>
            <w:vAlign w:val="center"/>
          </w:tcPr>
          <w:p w14:paraId="7C966D15" w14:textId="77777777" w:rsidR="004506EA" w:rsidRPr="00287BD2" w:rsidRDefault="004506EA" w:rsidP="0090266B">
            <w:pPr>
              <w:spacing w:before="40" w:after="40"/>
              <w:jc w:val="center"/>
              <w:rPr>
                <w:rFonts w:ascii="Calibri" w:hAnsi="Calibri"/>
                <w:bCs w:val="0"/>
                <w:sz w:val="22"/>
              </w:rPr>
            </w:pPr>
            <w:r w:rsidRPr="00287BD2">
              <w:rPr>
                <w:rFonts w:ascii="Calibri" w:hAnsi="Calibri"/>
                <w:bCs w:val="0"/>
                <w:sz w:val="22"/>
              </w:rPr>
              <w:t>All subsectors</w:t>
            </w:r>
          </w:p>
        </w:tc>
        <w:tc>
          <w:tcPr>
            <w:tcW w:w="5549" w:type="dxa"/>
            <w:tcBorders>
              <w:left w:val="none" w:sz="0" w:space="0" w:color="auto"/>
              <w:right w:val="none" w:sz="0" w:space="0" w:color="auto"/>
            </w:tcBorders>
            <w:shd w:val="clear" w:color="auto" w:fill="F2F2F2" w:themeFill="background1" w:themeFillShade="F2"/>
            <w:vAlign w:val="center"/>
          </w:tcPr>
          <w:p w14:paraId="31E3C61A" w14:textId="5167DE50" w:rsidR="004506EA" w:rsidRPr="00287BD2" w:rsidRDefault="004506EA" w:rsidP="0090266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A formal review of the institutional setup of all transport sector stakeholders and proposal for changes to their structures to introduce human resources with duties </w:t>
            </w:r>
            <w:r w:rsidR="0021533B" w:rsidRPr="00287BD2">
              <w:rPr>
                <w:rFonts w:ascii="Calibri" w:hAnsi="Calibri"/>
                <w:sz w:val="22"/>
              </w:rPr>
              <w:t>in</w:t>
            </w:r>
            <w:r w:rsidRPr="00287BD2">
              <w:rPr>
                <w:rFonts w:ascii="Calibri" w:hAnsi="Calibri"/>
                <w:sz w:val="22"/>
              </w:rPr>
              <w:t xml:space="preserve"> CCA. The study should also include a review of the internal </w:t>
            </w:r>
            <w:r w:rsidRPr="00287BD2">
              <w:rPr>
                <w:rFonts w:ascii="Calibri" w:hAnsi="Calibri"/>
                <w:sz w:val="22"/>
              </w:rPr>
              <w:lastRenderedPageBreak/>
              <w:t>procedures and if needed propose amendments to integrate CCA in the workflow.</w:t>
            </w:r>
          </w:p>
        </w:tc>
        <w:tc>
          <w:tcPr>
            <w:tcW w:w="2324" w:type="dxa"/>
            <w:tcBorders>
              <w:left w:val="none" w:sz="0" w:space="0" w:color="auto"/>
              <w:right w:val="none" w:sz="0" w:space="0" w:color="auto"/>
            </w:tcBorders>
            <w:shd w:val="clear" w:color="auto" w:fill="F2F2F2" w:themeFill="background1" w:themeFillShade="F2"/>
            <w:vAlign w:val="center"/>
          </w:tcPr>
          <w:p w14:paraId="0A339682" w14:textId="60494931" w:rsidR="004506EA" w:rsidRPr="00287BD2" w:rsidRDefault="004506EA" w:rsidP="009026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lastRenderedPageBreak/>
              <w:t xml:space="preserve">MTITC, MRDPW and all other </w:t>
            </w:r>
            <w:r w:rsidR="00B64A1D" w:rsidRPr="00287BD2">
              <w:rPr>
                <w:rFonts w:ascii="Calibri" w:hAnsi="Calibri"/>
                <w:sz w:val="22"/>
              </w:rPr>
              <w:t>public-sector</w:t>
            </w:r>
            <w:r w:rsidRPr="00287BD2">
              <w:rPr>
                <w:rFonts w:ascii="Calibri" w:hAnsi="Calibri"/>
                <w:sz w:val="22"/>
              </w:rPr>
              <w:t xml:space="preserve"> stakeholders identified</w:t>
            </w:r>
          </w:p>
        </w:tc>
      </w:tr>
      <w:tr w:rsidR="004506EA" w:rsidRPr="00287BD2" w14:paraId="07E9F3EC" w14:textId="77777777" w:rsidTr="0090266B">
        <w:trPr>
          <w:trHeight w:val="67"/>
        </w:trPr>
        <w:tc>
          <w:tcPr>
            <w:cnfStyle w:val="001000000000" w:firstRow="0" w:lastRow="0" w:firstColumn="1" w:lastColumn="0" w:oddVBand="0" w:evenVBand="0" w:oddHBand="0" w:evenHBand="0" w:firstRowFirstColumn="0" w:firstRowLastColumn="0" w:lastRowFirstColumn="0" w:lastRowLastColumn="0"/>
            <w:tcW w:w="1191" w:type="dxa"/>
            <w:shd w:val="clear" w:color="auto" w:fill="B8CCE4"/>
            <w:vAlign w:val="center"/>
          </w:tcPr>
          <w:p w14:paraId="422FC16E" w14:textId="77777777" w:rsidR="004506EA" w:rsidRPr="00287BD2" w:rsidRDefault="004506EA" w:rsidP="0090266B">
            <w:pPr>
              <w:spacing w:before="40" w:after="40"/>
              <w:jc w:val="center"/>
              <w:rPr>
                <w:rFonts w:ascii="Calibri" w:hAnsi="Calibri"/>
                <w:bCs w:val="0"/>
                <w:sz w:val="22"/>
              </w:rPr>
            </w:pPr>
            <w:r w:rsidRPr="00287BD2">
              <w:rPr>
                <w:rFonts w:ascii="Calibri" w:hAnsi="Calibri"/>
                <w:bCs w:val="0"/>
                <w:sz w:val="22"/>
              </w:rPr>
              <w:lastRenderedPageBreak/>
              <w:t>All subsectors</w:t>
            </w:r>
          </w:p>
        </w:tc>
        <w:tc>
          <w:tcPr>
            <w:tcW w:w="5549" w:type="dxa"/>
            <w:shd w:val="clear" w:color="auto" w:fill="auto"/>
            <w:vAlign w:val="center"/>
          </w:tcPr>
          <w:p w14:paraId="3D1C6876" w14:textId="77777777" w:rsidR="004506EA" w:rsidRPr="00287BD2" w:rsidRDefault="004506EA" w:rsidP="009026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Introduction of the CCA responsibilities in the statute and internal procedures of the stakeholders.</w:t>
            </w:r>
          </w:p>
        </w:tc>
        <w:tc>
          <w:tcPr>
            <w:tcW w:w="2324" w:type="dxa"/>
            <w:shd w:val="clear" w:color="auto" w:fill="auto"/>
            <w:vAlign w:val="center"/>
          </w:tcPr>
          <w:p w14:paraId="05E045FF" w14:textId="6C5AE4FF" w:rsidR="004506EA" w:rsidRPr="00287BD2" w:rsidRDefault="004506EA" w:rsidP="009026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MTITC, MRDPW and all other </w:t>
            </w:r>
            <w:r w:rsidR="00B64A1D" w:rsidRPr="00287BD2">
              <w:rPr>
                <w:rFonts w:ascii="Calibri" w:hAnsi="Calibri"/>
                <w:sz w:val="22"/>
              </w:rPr>
              <w:t>public-sector</w:t>
            </w:r>
            <w:r w:rsidRPr="00287BD2">
              <w:rPr>
                <w:rFonts w:ascii="Calibri" w:hAnsi="Calibri"/>
                <w:sz w:val="22"/>
              </w:rPr>
              <w:t xml:space="preserve"> stakeholders identified</w:t>
            </w:r>
          </w:p>
        </w:tc>
      </w:tr>
      <w:tr w:rsidR="004506EA" w:rsidRPr="00287BD2" w14:paraId="683238F3" w14:textId="77777777" w:rsidTr="000D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right w:val="none" w:sz="0" w:space="0" w:color="auto"/>
            </w:tcBorders>
            <w:shd w:val="clear" w:color="auto" w:fill="B8CCE4"/>
            <w:vAlign w:val="center"/>
          </w:tcPr>
          <w:p w14:paraId="353F65A0" w14:textId="77777777" w:rsidR="004506EA" w:rsidRPr="00287BD2" w:rsidRDefault="004506EA" w:rsidP="0090266B">
            <w:pPr>
              <w:spacing w:before="40" w:after="40"/>
              <w:jc w:val="center"/>
              <w:rPr>
                <w:rFonts w:ascii="Calibri" w:hAnsi="Calibri"/>
                <w:bCs w:val="0"/>
                <w:sz w:val="22"/>
              </w:rPr>
            </w:pPr>
            <w:r w:rsidRPr="00287BD2">
              <w:rPr>
                <w:rFonts w:ascii="Calibri" w:hAnsi="Calibri"/>
                <w:bCs w:val="0"/>
                <w:sz w:val="22"/>
              </w:rPr>
              <w:t>All subsectors</w:t>
            </w:r>
          </w:p>
        </w:tc>
        <w:tc>
          <w:tcPr>
            <w:tcW w:w="5549" w:type="dxa"/>
            <w:tcBorders>
              <w:left w:val="none" w:sz="0" w:space="0" w:color="auto"/>
              <w:right w:val="none" w:sz="0" w:space="0" w:color="auto"/>
            </w:tcBorders>
            <w:shd w:val="clear" w:color="auto" w:fill="F2F2F2" w:themeFill="background1" w:themeFillShade="F2"/>
            <w:vAlign w:val="center"/>
          </w:tcPr>
          <w:p w14:paraId="5C2A6A23" w14:textId="61DB38F1" w:rsidR="004506EA" w:rsidRPr="00287BD2" w:rsidRDefault="004506EA" w:rsidP="0090266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 xml:space="preserve">Detailed assessment of the need for training, preparation of a training program for the stakeholders. Training of </w:t>
            </w:r>
            <w:r w:rsidR="0021533B" w:rsidRPr="00287BD2">
              <w:rPr>
                <w:rFonts w:ascii="Calibri" w:hAnsi="Calibri"/>
                <w:sz w:val="22"/>
              </w:rPr>
              <w:t>enough</w:t>
            </w:r>
            <w:r w:rsidRPr="00287BD2">
              <w:rPr>
                <w:rFonts w:ascii="Calibri" w:hAnsi="Calibri"/>
                <w:sz w:val="22"/>
              </w:rPr>
              <w:t xml:space="preserve"> staff </w:t>
            </w:r>
            <w:r w:rsidR="001D107F" w:rsidRPr="00287BD2">
              <w:rPr>
                <w:rFonts w:ascii="Calibri" w:hAnsi="Calibri"/>
                <w:sz w:val="22"/>
              </w:rPr>
              <w:t>to</w:t>
            </w:r>
            <w:r w:rsidRPr="00287BD2">
              <w:rPr>
                <w:rFonts w:ascii="Calibri" w:hAnsi="Calibri"/>
                <w:sz w:val="22"/>
              </w:rPr>
              <w:t xml:space="preserve"> build up awareness of CCA issues.</w:t>
            </w:r>
          </w:p>
        </w:tc>
        <w:tc>
          <w:tcPr>
            <w:tcW w:w="2324" w:type="dxa"/>
            <w:tcBorders>
              <w:left w:val="none" w:sz="0" w:space="0" w:color="auto"/>
              <w:right w:val="none" w:sz="0" w:space="0" w:color="auto"/>
            </w:tcBorders>
            <w:shd w:val="clear" w:color="auto" w:fill="F2F2F2" w:themeFill="background1" w:themeFillShade="F2"/>
            <w:vAlign w:val="center"/>
          </w:tcPr>
          <w:p w14:paraId="6236B7B3" w14:textId="77777777" w:rsidR="004506EA" w:rsidRPr="00287BD2" w:rsidRDefault="004506EA" w:rsidP="009026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87BD2">
              <w:rPr>
                <w:rFonts w:ascii="Calibri" w:hAnsi="Calibri"/>
                <w:sz w:val="22"/>
              </w:rPr>
              <w:t>All stakeholders</w:t>
            </w:r>
          </w:p>
        </w:tc>
      </w:tr>
      <w:tr w:rsidR="00EC28B4" w:rsidRPr="00287BD2" w14:paraId="7A4B8B73" w14:textId="77777777" w:rsidTr="000D3524">
        <w:tc>
          <w:tcPr>
            <w:cnfStyle w:val="001000000000" w:firstRow="0" w:lastRow="0" w:firstColumn="1" w:lastColumn="0" w:oddVBand="0" w:evenVBand="0" w:oddHBand="0" w:evenHBand="0" w:firstRowFirstColumn="0" w:firstRowLastColumn="0" w:lastRowFirstColumn="0" w:lastRowLastColumn="0"/>
            <w:tcW w:w="1191" w:type="dxa"/>
            <w:shd w:val="clear" w:color="auto" w:fill="B8CCE4"/>
            <w:vAlign w:val="center"/>
          </w:tcPr>
          <w:p w14:paraId="79D6C8F1" w14:textId="5550CC2D" w:rsidR="00EC28B4" w:rsidRPr="00287BD2" w:rsidRDefault="00EC28B4" w:rsidP="0090266B">
            <w:pPr>
              <w:spacing w:before="40" w:after="40"/>
              <w:jc w:val="center"/>
              <w:rPr>
                <w:rFonts w:ascii="Calibri" w:hAnsi="Calibri"/>
                <w:bCs w:val="0"/>
                <w:sz w:val="22"/>
              </w:rPr>
            </w:pPr>
            <w:r w:rsidRPr="00287BD2">
              <w:rPr>
                <w:rFonts w:ascii="Calibri" w:hAnsi="Calibri"/>
                <w:bCs w:val="0"/>
                <w:sz w:val="22"/>
              </w:rPr>
              <w:t>All subsectors</w:t>
            </w:r>
          </w:p>
        </w:tc>
        <w:tc>
          <w:tcPr>
            <w:tcW w:w="5549" w:type="dxa"/>
            <w:shd w:val="clear" w:color="auto" w:fill="auto"/>
            <w:vAlign w:val="center"/>
          </w:tcPr>
          <w:p w14:paraId="3FE7AC47" w14:textId="3BBC0D4F" w:rsidR="00EC28B4" w:rsidRPr="00287BD2" w:rsidRDefault="00EC28B4" w:rsidP="009026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 xml:space="preserve">Design and implementation of public awareness raising campaigns aiming to inform the society about the </w:t>
            </w:r>
            <w:r w:rsidR="00891DF6" w:rsidRPr="00287BD2">
              <w:rPr>
                <w:rFonts w:ascii="Calibri" w:hAnsi="Calibri"/>
                <w:sz w:val="22"/>
              </w:rPr>
              <w:t xml:space="preserve">CCA </w:t>
            </w:r>
            <w:r w:rsidRPr="00287BD2">
              <w:rPr>
                <w:rFonts w:ascii="Calibri" w:hAnsi="Calibri"/>
                <w:sz w:val="22"/>
              </w:rPr>
              <w:t xml:space="preserve">need and actions taken </w:t>
            </w:r>
            <w:r w:rsidR="00891DF6" w:rsidRPr="00287BD2">
              <w:rPr>
                <w:rFonts w:ascii="Calibri" w:hAnsi="Calibri"/>
                <w:sz w:val="22"/>
              </w:rPr>
              <w:t>in this respect in the transport sector</w:t>
            </w:r>
          </w:p>
        </w:tc>
        <w:tc>
          <w:tcPr>
            <w:tcW w:w="2324" w:type="dxa"/>
            <w:shd w:val="clear" w:color="auto" w:fill="auto"/>
            <w:vAlign w:val="center"/>
          </w:tcPr>
          <w:p w14:paraId="35C8FAD5" w14:textId="36744C62" w:rsidR="00EC28B4" w:rsidRPr="00287BD2" w:rsidRDefault="00891DF6" w:rsidP="009026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287BD2">
              <w:rPr>
                <w:rFonts w:ascii="Calibri" w:hAnsi="Calibri"/>
                <w:sz w:val="22"/>
              </w:rPr>
              <w:t>All stakeholders</w:t>
            </w:r>
          </w:p>
        </w:tc>
      </w:tr>
    </w:tbl>
    <w:p w14:paraId="77FD0F3F" w14:textId="0D6271CD" w:rsidR="004506EA" w:rsidRPr="00287BD2" w:rsidRDefault="00803E9B" w:rsidP="00E41E1D">
      <w:pPr>
        <w:pStyle w:val="Heading2"/>
        <w:spacing w:before="360"/>
      </w:pPr>
      <w:bookmarkStart w:id="563" w:name="_Toc484688395"/>
      <w:bookmarkStart w:id="564" w:name="_Toc500075660"/>
      <w:bookmarkStart w:id="565" w:name="_Toc504556262"/>
      <w:bookmarkStart w:id="566" w:name="_Toc504559326"/>
      <w:bookmarkStart w:id="567" w:name="_Toc504559554"/>
      <w:bookmarkStart w:id="568" w:name="_Toc522115886"/>
      <w:r w:rsidRPr="00287BD2">
        <w:t>3</w:t>
      </w:r>
      <w:r w:rsidR="004506EA" w:rsidRPr="00287BD2">
        <w:t>.</w:t>
      </w:r>
      <w:r w:rsidR="001D6644" w:rsidRPr="00287BD2">
        <w:t>2.</w:t>
      </w:r>
      <w:r w:rsidR="004506EA" w:rsidRPr="00287BD2">
        <w:tab/>
      </w:r>
      <w:bookmarkEnd w:id="563"/>
      <w:r w:rsidR="00771FF4" w:rsidRPr="00287BD2">
        <w:t xml:space="preserve">Experience with </w:t>
      </w:r>
      <w:r w:rsidR="00EA64F4" w:rsidRPr="00287BD2">
        <w:t>S</w:t>
      </w:r>
      <w:r w:rsidR="00771FF4" w:rsidRPr="00287BD2">
        <w:t xml:space="preserve">electing </w:t>
      </w:r>
      <w:r w:rsidR="00EA64F4" w:rsidRPr="00287BD2">
        <w:t>A</w:t>
      </w:r>
      <w:r w:rsidR="00771FF4" w:rsidRPr="00287BD2">
        <w:t xml:space="preserve">daptation </w:t>
      </w:r>
      <w:r w:rsidR="00EA64F4" w:rsidRPr="00287BD2">
        <w:t>O</w:t>
      </w:r>
      <w:r w:rsidR="00771FF4" w:rsidRPr="00287BD2">
        <w:t xml:space="preserve">ptions in the </w:t>
      </w:r>
      <w:r w:rsidR="00EA64F4" w:rsidRPr="00287BD2">
        <w:t>S</w:t>
      </w:r>
      <w:r w:rsidR="00771FF4" w:rsidRPr="00287BD2">
        <w:t xml:space="preserve">ector in </w:t>
      </w:r>
      <w:r w:rsidR="00EA64F4" w:rsidRPr="00287BD2">
        <w:t>O</w:t>
      </w:r>
      <w:r w:rsidR="00771FF4" w:rsidRPr="00287BD2">
        <w:t xml:space="preserve">ther (EU) </w:t>
      </w:r>
      <w:r w:rsidR="00EA64F4" w:rsidRPr="00287BD2">
        <w:t>C</w:t>
      </w:r>
      <w:r w:rsidR="00771FF4" w:rsidRPr="00287BD2">
        <w:t>ountries</w:t>
      </w:r>
      <w:bookmarkEnd w:id="564"/>
      <w:bookmarkEnd w:id="565"/>
      <w:bookmarkEnd w:id="566"/>
      <w:bookmarkEnd w:id="567"/>
      <w:bookmarkEnd w:id="568"/>
    </w:p>
    <w:p w14:paraId="423EE12B" w14:textId="21949475" w:rsidR="004506EA" w:rsidRPr="00287BD2" w:rsidRDefault="004506EA" w:rsidP="003F129C">
      <w:pPr>
        <w:pStyle w:val="BodyText"/>
        <w:spacing w:after="60"/>
        <w:ind w:left="0" w:firstLine="0"/>
      </w:pPr>
      <w:r w:rsidRPr="00287BD2">
        <w:t xml:space="preserve">The Romanian </w:t>
      </w:r>
      <w:r w:rsidRPr="00287BD2">
        <w:rPr>
          <w:i/>
        </w:rPr>
        <w:t>Transport Sector Rapid Assessment</w:t>
      </w:r>
      <w:r w:rsidR="00A536B3" w:rsidRPr="00287BD2">
        <w:rPr>
          <w:i/>
        </w:rPr>
        <w:t xml:space="preserve"> </w:t>
      </w:r>
      <w:r w:rsidR="00A536B3" w:rsidRPr="00287BD2">
        <w:rPr>
          <w:iCs/>
        </w:rPr>
        <w:t>(</w:t>
      </w:r>
      <w:r w:rsidR="00A536B3" w:rsidRPr="00287BD2">
        <w:t>Ministry of Environment and Climate Change 2014)</w:t>
      </w:r>
      <w:r w:rsidRPr="00287BD2">
        <w:t xml:space="preserve"> from 2014 recommends that detailed assessments in all subsectors of the transport sector are made. For roads, the detailed assessment should include the following main areas</w:t>
      </w:r>
      <w:r w:rsidR="000E7D07" w:rsidRPr="00287BD2">
        <w:t xml:space="preserve"> (Ministry of Environment and Climate Change 2014; p. 57)</w:t>
      </w:r>
      <w:r w:rsidR="00C603A4" w:rsidRPr="00287BD2">
        <w:t>:</w:t>
      </w:r>
    </w:p>
    <w:p w14:paraId="0150FD13" w14:textId="2B886F70" w:rsidR="004506EA" w:rsidRPr="00287BD2" w:rsidRDefault="004506EA" w:rsidP="00E41E1D">
      <w:pPr>
        <w:spacing w:line="276" w:lineRule="auto"/>
        <w:ind w:firstLine="720"/>
      </w:pPr>
      <w:r w:rsidRPr="00287BD2">
        <w:t>(a)</w:t>
      </w:r>
      <w:r w:rsidR="0093574A" w:rsidRPr="00287BD2">
        <w:tab/>
      </w:r>
      <w:r w:rsidRPr="00287BD2">
        <w:t>reassess parameters used for design storm for drainage systems and structures;</w:t>
      </w:r>
    </w:p>
    <w:p w14:paraId="1B097C33" w14:textId="10263A35" w:rsidR="004506EA" w:rsidRPr="00287BD2" w:rsidRDefault="004506EA" w:rsidP="009528E0">
      <w:pPr>
        <w:spacing w:line="276" w:lineRule="auto"/>
        <w:ind w:left="1185" w:hanging="465"/>
      </w:pPr>
      <w:r w:rsidRPr="00287BD2">
        <w:t>(b)</w:t>
      </w:r>
      <w:r w:rsidR="0093574A" w:rsidRPr="00287BD2">
        <w:tab/>
      </w:r>
      <w:r w:rsidRPr="00287BD2">
        <w:t>investigate the need for river training and increased channel maintenance and bridge scour protection;</w:t>
      </w:r>
    </w:p>
    <w:p w14:paraId="55EE7024" w14:textId="2E7FB97D" w:rsidR="004506EA" w:rsidRPr="00287BD2" w:rsidRDefault="004506EA" w:rsidP="00E41E1D">
      <w:pPr>
        <w:spacing w:line="276" w:lineRule="auto"/>
        <w:ind w:firstLine="720"/>
      </w:pPr>
      <w:r w:rsidRPr="00287BD2">
        <w:t>(c)</w:t>
      </w:r>
      <w:r w:rsidR="0093574A" w:rsidRPr="00287BD2">
        <w:tab/>
      </w:r>
      <w:r w:rsidRPr="00287BD2">
        <w:t xml:space="preserve">review culvert designs that cause limited damage to roads during flooding; </w:t>
      </w:r>
    </w:p>
    <w:p w14:paraId="37510296" w14:textId="76017F2B" w:rsidR="004506EA" w:rsidRPr="00287BD2" w:rsidRDefault="004506EA" w:rsidP="00E41E1D">
      <w:pPr>
        <w:spacing w:line="276" w:lineRule="auto"/>
        <w:ind w:firstLine="720"/>
      </w:pPr>
      <w:r w:rsidRPr="00287BD2">
        <w:t>(d)</w:t>
      </w:r>
      <w:r w:rsidR="0093574A" w:rsidRPr="00287BD2">
        <w:tab/>
      </w:r>
      <w:r w:rsidRPr="00287BD2">
        <w:t xml:space="preserve">reassess methods for slope stabilization and protection; and </w:t>
      </w:r>
    </w:p>
    <w:p w14:paraId="39DD0D0F" w14:textId="53715CBF" w:rsidR="004506EA" w:rsidRPr="00287BD2" w:rsidRDefault="004506EA" w:rsidP="00AA50B0">
      <w:pPr>
        <w:spacing w:after="120" w:line="276" w:lineRule="auto"/>
        <w:ind w:firstLine="720"/>
      </w:pPr>
      <w:r w:rsidRPr="00287BD2">
        <w:t>(e)</w:t>
      </w:r>
      <w:r w:rsidR="0093574A" w:rsidRPr="00287BD2">
        <w:tab/>
      </w:r>
      <w:r w:rsidRPr="00287BD2">
        <w:t>pavement specifications.</w:t>
      </w:r>
    </w:p>
    <w:p w14:paraId="704AC6BF" w14:textId="1739C029" w:rsidR="004506EA" w:rsidRPr="00287BD2" w:rsidRDefault="004506EA" w:rsidP="003F129C">
      <w:pPr>
        <w:pStyle w:val="BodyText"/>
        <w:ind w:left="0" w:firstLine="0"/>
      </w:pPr>
      <w:r w:rsidRPr="00287BD2">
        <w:t>Asset management has received substantial attention in the report and adaptation actions at various levels of the asset management system are identified.</w:t>
      </w:r>
    </w:p>
    <w:p w14:paraId="1D8D9D3E" w14:textId="30632EB7" w:rsidR="00C371EA" w:rsidRPr="00287BD2" w:rsidRDefault="00C371EA" w:rsidP="003F129C">
      <w:pPr>
        <w:pStyle w:val="BodyText"/>
        <w:ind w:left="0" w:firstLine="0"/>
      </w:pPr>
      <w:r w:rsidRPr="00287BD2">
        <w:t xml:space="preserve">Another excellent example is the study </w:t>
      </w:r>
      <w:r w:rsidRPr="00287BD2">
        <w:rPr>
          <w:i/>
        </w:rPr>
        <w:t>Support to the</w:t>
      </w:r>
      <w:r w:rsidRPr="00287BD2">
        <w:t xml:space="preserve"> </w:t>
      </w:r>
      <w:r w:rsidRPr="00287BD2">
        <w:rPr>
          <w:i/>
        </w:rPr>
        <w:t>Government of Macedonia: Transport Sector Green Growth &amp; Climate Change Analytical Work</w:t>
      </w:r>
      <w:r w:rsidR="00E01CEF" w:rsidRPr="00287BD2">
        <w:rPr>
          <w:i/>
        </w:rPr>
        <w:t xml:space="preserve"> </w:t>
      </w:r>
      <w:r w:rsidR="00E01CEF" w:rsidRPr="00287BD2">
        <w:rPr>
          <w:iCs/>
        </w:rPr>
        <w:t>(World Bank 2012, 2012a)</w:t>
      </w:r>
      <w:r w:rsidRPr="00287BD2">
        <w:rPr>
          <w:i/>
        </w:rPr>
        <w:t xml:space="preserve"> </w:t>
      </w:r>
      <w:r w:rsidRPr="00287BD2">
        <w:t xml:space="preserve">from 2012, which focuses on road and railway transport. The study includes a very detailed analysis of the existing vulnerabilities (‘baseline vulnerability’), which systematically assesses the vulnerabilities based on </w:t>
      </w:r>
      <w:r w:rsidR="0021533B" w:rsidRPr="00287BD2">
        <w:t>limited</w:t>
      </w:r>
      <w:r w:rsidR="00E41E1D" w:rsidRPr="00287BD2">
        <w:t xml:space="preserve"> data.</w:t>
      </w:r>
    </w:p>
    <w:p w14:paraId="3EAE97D0" w14:textId="28456C08" w:rsidR="004506EA" w:rsidRPr="00287BD2" w:rsidRDefault="004506EA" w:rsidP="003F129C">
      <w:pPr>
        <w:pStyle w:val="BodyText"/>
        <w:ind w:left="0" w:firstLine="0"/>
      </w:pPr>
      <w:r w:rsidRPr="00287BD2">
        <w:t>As a result, a comprehensive long list of specific adaptation options is defined. Following the best practices</w:t>
      </w:r>
      <w:r w:rsidR="00C603A4" w:rsidRPr="00287BD2">
        <w:t>,</w:t>
      </w:r>
      <w:r w:rsidRPr="00287BD2">
        <w:rPr>
          <w:rStyle w:val="FootnoteReference"/>
        </w:rPr>
        <w:footnoteReference w:id="79"/>
      </w:r>
      <w:r w:rsidRPr="00287BD2">
        <w:t xml:space="preserve"> the long list is jointly discussed with the stakeholders and based on these discussions a multi-criteria evaluation framework for </w:t>
      </w:r>
      <w:r w:rsidR="00A136D2" w:rsidRPr="00287BD2">
        <w:t>prioritizing</w:t>
      </w:r>
      <w:r w:rsidRPr="00287BD2">
        <w:t xml:space="preserve"> the options is defined. </w:t>
      </w:r>
    </w:p>
    <w:p w14:paraId="4B02E7E5" w14:textId="77777777" w:rsidR="004506EA" w:rsidRPr="00287BD2" w:rsidRDefault="004506EA" w:rsidP="003F129C">
      <w:pPr>
        <w:pStyle w:val="BodyText"/>
        <w:ind w:left="0" w:firstLine="0"/>
      </w:pPr>
      <w:r w:rsidRPr="00287BD2">
        <w:t xml:space="preserve">The adaptation options identified in the study are very similar to the ones identified here and include revision of design codes and regulations, revision of operation and </w:t>
      </w:r>
      <w:r w:rsidRPr="00287BD2">
        <w:lastRenderedPageBreak/>
        <w:t xml:space="preserve">maintenance practices, improvement of data collection and many others. </w:t>
      </w:r>
    </w:p>
    <w:p w14:paraId="49871428" w14:textId="694A32DC" w:rsidR="004506EA" w:rsidRPr="00287BD2" w:rsidRDefault="00803E9B" w:rsidP="00E41E1D">
      <w:pPr>
        <w:pStyle w:val="Heading2"/>
        <w:spacing w:before="200"/>
      </w:pPr>
      <w:bookmarkStart w:id="569" w:name="_Toc484688396"/>
      <w:bookmarkStart w:id="570" w:name="_Toc500075661"/>
      <w:bookmarkStart w:id="571" w:name="_Toc504556263"/>
      <w:bookmarkStart w:id="572" w:name="_Toc504559327"/>
      <w:bookmarkStart w:id="573" w:name="_Toc504559555"/>
      <w:bookmarkStart w:id="574" w:name="_Toc522115887"/>
      <w:r w:rsidRPr="00287BD2">
        <w:t>3</w:t>
      </w:r>
      <w:r w:rsidR="004506EA" w:rsidRPr="00287BD2">
        <w:t>.</w:t>
      </w:r>
      <w:r w:rsidR="0093574A" w:rsidRPr="00287BD2">
        <w:t>3.</w:t>
      </w:r>
      <w:r w:rsidR="004506EA" w:rsidRPr="00287BD2">
        <w:tab/>
        <w:t xml:space="preserve">Adaptation </w:t>
      </w:r>
      <w:r w:rsidR="00EA64F4" w:rsidRPr="00287BD2">
        <w:t>O</w:t>
      </w:r>
      <w:r w:rsidR="0093574A" w:rsidRPr="00287BD2">
        <w:t xml:space="preserve">ptions </w:t>
      </w:r>
      <w:r w:rsidR="00EA64F4" w:rsidRPr="00287BD2">
        <w:t>A</w:t>
      </w:r>
      <w:r w:rsidR="0093574A" w:rsidRPr="00287BD2">
        <w:t>ssessed</w:t>
      </w:r>
      <w:bookmarkEnd w:id="569"/>
      <w:bookmarkEnd w:id="570"/>
      <w:bookmarkEnd w:id="571"/>
      <w:bookmarkEnd w:id="572"/>
      <w:bookmarkEnd w:id="573"/>
      <w:bookmarkEnd w:id="574"/>
    </w:p>
    <w:p w14:paraId="50BDB144" w14:textId="60A4E314" w:rsidR="00AD1078" w:rsidRPr="00287BD2" w:rsidRDefault="00AD1078" w:rsidP="00AD1078">
      <w:pPr>
        <w:pStyle w:val="Heading3"/>
      </w:pPr>
      <w:bookmarkStart w:id="575" w:name="_Toc522115888"/>
      <w:r w:rsidRPr="00287BD2">
        <w:t>3.3.1. Overview</w:t>
      </w:r>
      <w:bookmarkEnd w:id="575"/>
    </w:p>
    <w:p w14:paraId="1F4069E4" w14:textId="39EB1050" w:rsidR="004506EA" w:rsidRPr="00287BD2" w:rsidRDefault="004506EA" w:rsidP="003F129C">
      <w:pPr>
        <w:pStyle w:val="BodyText"/>
        <w:spacing w:after="60"/>
        <w:ind w:left="0" w:firstLine="0"/>
      </w:pPr>
      <w:r w:rsidRPr="00287BD2">
        <w:t>Based on the findings from the previous Chapters a long list of adaptation options has been identified and presented in s</w:t>
      </w:r>
      <w:r w:rsidR="00F33C77">
        <w:t>ub-chapter</w:t>
      </w:r>
      <w:r w:rsidRPr="00287BD2">
        <w:t xml:space="preserve"> </w:t>
      </w:r>
      <w:r w:rsidR="00C371EA" w:rsidRPr="00287BD2">
        <w:t>3</w:t>
      </w:r>
      <w:r w:rsidRPr="00287BD2">
        <w:t>.</w:t>
      </w:r>
      <w:r w:rsidR="00621A54" w:rsidRPr="00287BD2">
        <w:t>1</w:t>
      </w:r>
      <w:r w:rsidRPr="00287BD2">
        <w:t>. Th</w:t>
      </w:r>
      <w:r w:rsidR="00C371EA" w:rsidRPr="00287BD2">
        <w:t>e current</w:t>
      </w:r>
      <w:r w:rsidRPr="00287BD2">
        <w:t xml:space="preserve"> section details the approach for determining the properties of the adaptation options in terms of:</w:t>
      </w:r>
    </w:p>
    <w:p w14:paraId="052B14B1" w14:textId="77777777" w:rsidR="004506EA" w:rsidRPr="00287BD2" w:rsidRDefault="004506EA" w:rsidP="00A136D2">
      <w:pPr>
        <w:pStyle w:val="Bullet"/>
        <w:spacing w:line="276" w:lineRule="auto"/>
        <w:rPr>
          <w:lang w:val="en-US"/>
        </w:rPr>
      </w:pPr>
      <w:r w:rsidRPr="00287BD2">
        <w:rPr>
          <w:lang w:val="en-US"/>
        </w:rPr>
        <w:t>implementation time;</w:t>
      </w:r>
    </w:p>
    <w:p w14:paraId="60C57B01" w14:textId="77777777" w:rsidR="004506EA" w:rsidRPr="00287BD2" w:rsidRDefault="004506EA" w:rsidP="00A136D2">
      <w:pPr>
        <w:pStyle w:val="Bullet"/>
        <w:spacing w:line="276" w:lineRule="auto"/>
        <w:rPr>
          <w:lang w:val="en-US"/>
        </w:rPr>
      </w:pPr>
      <w:r w:rsidRPr="00287BD2">
        <w:rPr>
          <w:lang w:val="en-US"/>
        </w:rPr>
        <w:t>costs and benefits;</w:t>
      </w:r>
    </w:p>
    <w:p w14:paraId="130CB1C1" w14:textId="77777777" w:rsidR="004506EA" w:rsidRPr="00287BD2" w:rsidRDefault="004506EA" w:rsidP="00A136D2">
      <w:pPr>
        <w:pStyle w:val="Bullet"/>
        <w:spacing w:line="276" w:lineRule="auto"/>
        <w:rPr>
          <w:lang w:val="en-US"/>
        </w:rPr>
      </w:pPr>
      <w:r w:rsidRPr="00287BD2">
        <w:rPr>
          <w:lang w:val="en-US"/>
        </w:rPr>
        <w:t>implementation efforts/difficulty;</w:t>
      </w:r>
    </w:p>
    <w:p w14:paraId="690BEB2A" w14:textId="77777777" w:rsidR="004506EA" w:rsidRPr="00287BD2" w:rsidRDefault="004506EA" w:rsidP="00A136D2">
      <w:pPr>
        <w:pStyle w:val="Bullet"/>
        <w:spacing w:line="276" w:lineRule="auto"/>
        <w:rPr>
          <w:lang w:val="en-US"/>
        </w:rPr>
      </w:pPr>
      <w:r w:rsidRPr="00287BD2">
        <w:rPr>
          <w:lang w:val="en-US"/>
        </w:rPr>
        <w:t>indicators for measurement;</w:t>
      </w:r>
    </w:p>
    <w:p w14:paraId="094990FD" w14:textId="77777777" w:rsidR="004506EA" w:rsidRPr="00287BD2" w:rsidRDefault="004506EA" w:rsidP="00A136D2">
      <w:pPr>
        <w:pStyle w:val="Bullet"/>
        <w:spacing w:line="276" w:lineRule="auto"/>
        <w:rPr>
          <w:lang w:val="en-US"/>
        </w:rPr>
      </w:pPr>
      <w:r w:rsidRPr="00287BD2">
        <w:rPr>
          <w:lang w:val="en-US"/>
        </w:rPr>
        <w:t>needed institutional arrangements; and</w:t>
      </w:r>
    </w:p>
    <w:p w14:paraId="664BEE82" w14:textId="77777777" w:rsidR="004506EA" w:rsidRPr="00287BD2" w:rsidRDefault="004506EA" w:rsidP="00AA50B0">
      <w:pPr>
        <w:pStyle w:val="Bullet"/>
        <w:spacing w:after="120" w:line="276" w:lineRule="auto"/>
        <w:rPr>
          <w:lang w:val="en-US"/>
        </w:rPr>
      </w:pPr>
      <w:r w:rsidRPr="00287BD2">
        <w:rPr>
          <w:lang w:val="en-US"/>
        </w:rPr>
        <w:t>consequences of no action.</w:t>
      </w:r>
    </w:p>
    <w:p w14:paraId="0A09DEB3" w14:textId="0BD11DF9" w:rsidR="004506EA" w:rsidRPr="00287BD2" w:rsidRDefault="004506EA" w:rsidP="003F129C">
      <w:pPr>
        <w:pStyle w:val="BodyText"/>
        <w:ind w:left="0" w:firstLine="0"/>
      </w:pPr>
      <w:r w:rsidRPr="00287BD2">
        <w:t xml:space="preserve">The purpose of this approach is to inform the decision-making process regarding the characteristics of the adaptation options, so that they can be properly </w:t>
      </w:r>
      <w:r w:rsidR="00A136D2" w:rsidRPr="00287BD2">
        <w:t>prioritized</w:t>
      </w:r>
      <w:r w:rsidRPr="00287BD2">
        <w:t xml:space="preserve">. </w:t>
      </w:r>
    </w:p>
    <w:p w14:paraId="37B13AF7" w14:textId="5E9C76F6" w:rsidR="004506EA" w:rsidRPr="00287BD2" w:rsidRDefault="004506EA" w:rsidP="003F129C">
      <w:pPr>
        <w:pStyle w:val="BodyText"/>
        <w:ind w:left="0" w:firstLine="0"/>
      </w:pPr>
      <w:r w:rsidRPr="00287BD2">
        <w:t xml:space="preserve">The complete list of adaptation options and an initial assessment of their properties is presented as </w:t>
      </w:r>
      <w:r w:rsidR="0020418C" w:rsidRPr="00287BD2">
        <w:rPr>
          <w:b/>
          <w:bCs/>
          <w:i/>
        </w:rPr>
        <w:t>Annex</w:t>
      </w:r>
      <w:r w:rsidRPr="00287BD2">
        <w:rPr>
          <w:b/>
          <w:bCs/>
          <w:i/>
        </w:rPr>
        <w:t xml:space="preserve"> </w:t>
      </w:r>
      <w:r w:rsidR="00680E74" w:rsidRPr="00287BD2">
        <w:rPr>
          <w:b/>
          <w:bCs/>
          <w:i/>
        </w:rPr>
        <w:t>2</w:t>
      </w:r>
      <w:r w:rsidRPr="00287BD2">
        <w:t>.</w:t>
      </w:r>
    </w:p>
    <w:p w14:paraId="252FE994" w14:textId="69B179E5" w:rsidR="004506EA" w:rsidRPr="00287BD2" w:rsidRDefault="00803E9B" w:rsidP="00E41E1D">
      <w:pPr>
        <w:pStyle w:val="Heading3"/>
        <w:spacing w:before="160"/>
      </w:pPr>
      <w:bookmarkStart w:id="576" w:name="_Toc500075663"/>
      <w:bookmarkStart w:id="577" w:name="_Toc504556264"/>
      <w:bookmarkStart w:id="578" w:name="_Toc504559328"/>
      <w:bookmarkStart w:id="579" w:name="_Toc504559556"/>
      <w:bookmarkStart w:id="580" w:name="_Toc522115889"/>
      <w:r w:rsidRPr="00287BD2">
        <w:t>3</w:t>
      </w:r>
      <w:r w:rsidR="004506EA" w:rsidRPr="00287BD2">
        <w:t>.</w:t>
      </w:r>
      <w:r w:rsidR="0093574A" w:rsidRPr="00287BD2">
        <w:t>3</w:t>
      </w:r>
      <w:r w:rsidR="004506EA" w:rsidRPr="00287BD2">
        <w:t>.</w:t>
      </w:r>
      <w:r w:rsidR="00AD1078" w:rsidRPr="00287BD2">
        <w:t>2</w:t>
      </w:r>
      <w:r w:rsidR="0093574A" w:rsidRPr="00287BD2">
        <w:t>.</w:t>
      </w:r>
      <w:r w:rsidR="004506EA" w:rsidRPr="00287BD2">
        <w:tab/>
        <w:t>Time</w:t>
      </w:r>
      <w:bookmarkEnd w:id="576"/>
      <w:bookmarkEnd w:id="577"/>
      <w:bookmarkEnd w:id="578"/>
      <w:bookmarkEnd w:id="579"/>
      <w:bookmarkEnd w:id="580"/>
    </w:p>
    <w:p w14:paraId="3A20900F" w14:textId="4CAC02D6" w:rsidR="004506EA" w:rsidRPr="00287BD2" w:rsidRDefault="004506EA" w:rsidP="003F129C">
      <w:pPr>
        <w:pStyle w:val="BodyText"/>
        <w:ind w:left="0" w:firstLine="0"/>
      </w:pPr>
      <w:bookmarkStart w:id="581" w:name="_Hlk499572016"/>
      <w:r w:rsidRPr="00287BD2">
        <w:t xml:space="preserve">The time needed for implementation of the adaptation options must be identified with sufficient accuracy to allow proper planning. </w:t>
      </w:r>
      <w:bookmarkStart w:id="582" w:name="_Hlk499629535"/>
      <w:r w:rsidRPr="00287BD2">
        <w:t>Some options are ‘self-sufficient’ and do not depend on other options; and some depend on the results of the implementation of one or more of the other options</w:t>
      </w:r>
      <w:bookmarkEnd w:id="582"/>
      <w:r w:rsidRPr="00287BD2">
        <w:t xml:space="preserve">. </w:t>
      </w:r>
    </w:p>
    <w:bookmarkEnd w:id="581"/>
    <w:p w14:paraId="0E435942" w14:textId="340FCBC8" w:rsidR="004506EA" w:rsidRPr="00287BD2" w:rsidRDefault="004506EA" w:rsidP="003F129C">
      <w:pPr>
        <w:pStyle w:val="BodyText"/>
        <w:ind w:left="0" w:firstLine="0"/>
      </w:pPr>
      <w:r w:rsidRPr="00287BD2">
        <w:t>The implementation time is not considered a critical aspect in the process of prioritizing the adaptation options and information about it is provided for information and to ease planning. The time estimations presented include not only the expected net implementation time for the options (</w:t>
      </w:r>
      <w:r w:rsidR="003A20D9" w:rsidRPr="00287BD2">
        <w:t xml:space="preserve">for example </w:t>
      </w:r>
      <w:r w:rsidRPr="00287BD2">
        <w:t>development of a study) but also realistic estimates of the time to prepare it (</w:t>
      </w:r>
      <w:r w:rsidR="003A20D9" w:rsidRPr="00287BD2">
        <w:t xml:space="preserve">for example </w:t>
      </w:r>
      <w:r w:rsidRPr="00287BD2">
        <w:t xml:space="preserve">drafting of the study scope, preparation and carrying out of tender, </w:t>
      </w:r>
      <w:r w:rsidR="00E50082" w:rsidRPr="00287BD2">
        <w:t>and so on</w:t>
      </w:r>
      <w:r w:rsidRPr="00287BD2">
        <w:t>).</w:t>
      </w:r>
      <w:r w:rsidR="00895388" w:rsidRPr="00287BD2">
        <w:t xml:space="preserve"> It does not include, however, </w:t>
      </w:r>
      <w:r w:rsidR="006B09EE" w:rsidRPr="00287BD2">
        <w:t xml:space="preserve">time for deploying the results of the option, if the case, </w:t>
      </w:r>
      <w:r w:rsidR="003A20D9" w:rsidRPr="00287BD2">
        <w:t xml:space="preserve">for example </w:t>
      </w:r>
      <w:r w:rsidR="006B09EE" w:rsidRPr="00287BD2">
        <w:t>to reconstruct all the bridges and/or culverts.</w:t>
      </w:r>
    </w:p>
    <w:p w14:paraId="14D93665" w14:textId="763DEC41" w:rsidR="00C371EA" w:rsidRPr="00287BD2" w:rsidRDefault="003736A6" w:rsidP="003F129C">
      <w:pPr>
        <w:pStyle w:val="BodyText"/>
        <w:ind w:left="0" w:firstLine="0"/>
      </w:pPr>
      <w:r w:rsidRPr="00287BD2">
        <w:t xml:space="preserve">Regardless the above, it is recommended </w:t>
      </w:r>
      <w:r w:rsidR="0018231C" w:rsidRPr="00287BD2">
        <w:t xml:space="preserve">that </w:t>
      </w:r>
      <w:r w:rsidRPr="00287BD2">
        <w:t xml:space="preserve">options aiming at building adaptive capacity </w:t>
      </w:r>
      <w:r w:rsidR="0018231C" w:rsidRPr="00287BD2">
        <w:t>are</w:t>
      </w:r>
      <w:r w:rsidRPr="00287BD2">
        <w:t xml:space="preserve"> given highest priority because: (1) these will provide </w:t>
      </w:r>
      <w:r w:rsidR="0018231C" w:rsidRPr="00287BD2">
        <w:t xml:space="preserve">a </w:t>
      </w:r>
      <w:r w:rsidRPr="00287BD2">
        <w:t>suitable basis for development and implementation of delivering adaptation options and (2) these could be brought in practice relatively fast and costs thereof are minimal or nil</w:t>
      </w:r>
      <w:r w:rsidR="00C371EA" w:rsidRPr="00287BD2">
        <w:t xml:space="preserve">. </w:t>
      </w:r>
    </w:p>
    <w:p w14:paraId="48C3E93B" w14:textId="407E2086" w:rsidR="004506EA" w:rsidRPr="00287BD2" w:rsidRDefault="00803E9B" w:rsidP="00E41E1D">
      <w:pPr>
        <w:pStyle w:val="Heading3"/>
        <w:spacing w:before="160"/>
      </w:pPr>
      <w:bookmarkStart w:id="583" w:name="_Toc500075664"/>
      <w:bookmarkStart w:id="584" w:name="_Toc504556265"/>
      <w:bookmarkStart w:id="585" w:name="_Toc504559329"/>
      <w:bookmarkStart w:id="586" w:name="_Toc504559557"/>
      <w:bookmarkStart w:id="587" w:name="_Toc522115890"/>
      <w:r w:rsidRPr="00287BD2">
        <w:t>3.</w:t>
      </w:r>
      <w:r w:rsidR="00D90418" w:rsidRPr="00287BD2">
        <w:t>3.</w:t>
      </w:r>
      <w:r w:rsidR="00AD1078" w:rsidRPr="00287BD2">
        <w:t>3</w:t>
      </w:r>
      <w:r w:rsidR="00D90418" w:rsidRPr="00287BD2">
        <w:t>.</w:t>
      </w:r>
      <w:r w:rsidR="004506EA" w:rsidRPr="00287BD2">
        <w:tab/>
      </w:r>
      <w:r w:rsidR="00C27877" w:rsidRPr="00287BD2">
        <w:t>Budget</w:t>
      </w:r>
      <w:bookmarkEnd w:id="583"/>
      <w:bookmarkEnd w:id="584"/>
      <w:bookmarkEnd w:id="585"/>
      <w:bookmarkEnd w:id="586"/>
      <w:bookmarkEnd w:id="587"/>
    </w:p>
    <w:p w14:paraId="1ED75560" w14:textId="43F3359A" w:rsidR="004506EA" w:rsidRPr="00287BD2" w:rsidRDefault="004506EA" w:rsidP="003F129C">
      <w:pPr>
        <w:pStyle w:val="BodyText"/>
        <w:ind w:left="0" w:firstLine="0"/>
      </w:pPr>
      <w:r w:rsidRPr="00287BD2">
        <w:t xml:space="preserve">The costs of adaptation options are of the most critical inputs to the priority setting process. The budgets needed for preparation of each of the adaptation options have been estimated based on the costs of services of similar scope and duration. These budgets are adequate for the Bulgarian market at the time of preparation of this study and are expected to remain largely applicable for a period of not less than 2 years. Of course, it is up to the stakeholders who will </w:t>
      </w:r>
      <w:r w:rsidR="0021533B" w:rsidRPr="00287BD2">
        <w:t>prepare</w:t>
      </w:r>
      <w:r w:rsidRPr="00287BD2">
        <w:t xml:space="preserve">, tender and manage the implementation of the adaptation </w:t>
      </w:r>
      <w:r w:rsidRPr="00287BD2">
        <w:lastRenderedPageBreak/>
        <w:t>options to use their own budget estimates. These estimates may reflect different assumptions and will not necessarily be the same as the ones provided herein as a starting point.</w:t>
      </w:r>
    </w:p>
    <w:p w14:paraId="45F30EA7" w14:textId="3727C693" w:rsidR="004506EA" w:rsidRPr="00287BD2" w:rsidRDefault="004506EA" w:rsidP="003F129C">
      <w:pPr>
        <w:pStyle w:val="BodyText"/>
        <w:ind w:left="0" w:firstLine="0"/>
      </w:pPr>
      <w:r w:rsidRPr="00287BD2">
        <w:t xml:space="preserve">It is important to </w:t>
      </w:r>
      <w:r w:rsidR="00A136D2" w:rsidRPr="00287BD2">
        <w:t>emphasize</w:t>
      </w:r>
      <w:r w:rsidRPr="00287BD2">
        <w:t xml:space="preserve"> that in most cases the budgets cover only the direct cost of services necessary for planning and preparation of the implementation of the adaptation options. For example, in the case of the proposed revision of road drainage design guidelines only the cost of the review itself is indicated. The exact costs for construction of road drainage in accordance with the resulting new design guidelines for a given </w:t>
      </w:r>
      <w:r w:rsidR="00C72FC0" w:rsidRPr="00287BD2">
        <w:t>period</w:t>
      </w:r>
      <w:r w:rsidRPr="00287BD2">
        <w:t xml:space="preserve"> depend on a large number of external factors and are therefore extremely difficult to determine. This is the case with most of the adaptation options, the costs of which incur over long periods of time and are subject to a lot of uncertainty. For this reason, the costs for implementation of the adaptation options are included in a separate column</w:t>
      </w:r>
      <w:r w:rsidR="00B64A1D" w:rsidRPr="00287BD2">
        <w:t>,</w:t>
      </w:r>
      <w:r w:rsidRPr="00287BD2">
        <w:t xml:space="preserve"> as qualitative assessments.</w:t>
      </w:r>
    </w:p>
    <w:p w14:paraId="18860126" w14:textId="2B99E37F" w:rsidR="004506EA" w:rsidRPr="00287BD2" w:rsidRDefault="00803E9B" w:rsidP="00E41E1D">
      <w:pPr>
        <w:pStyle w:val="Heading3"/>
        <w:spacing w:before="160"/>
      </w:pPr>
      <w:bookmarkStart w:id="588" w:name="_Toc500075665"/>
      <w:bookmarkStart w:id="589" w:name="_Toc504556266"/>
      <w:bookmarkStart w:id="590" w:name="_Toc504559330"/>
      <w:bookmarkStart w:id="591" w:name="_Toc504559558"/>
      <w:bookmarkStart w:id="592" w:name="_Toc522115891"/>
      <w:r w:rsidRPr="00287BD2">
        <w:t>3</w:t>
      </w:r>
      <w:r w:rsidR="004506EA" w:rsidRPr="00287BD2">
        <w:t>.</w:t>
      </w:r>
      <w:r w:rsidR="00D90418" w:rsidRPr="00287BD2">
        <w:t>3.</w:t>
      </w:r>
      <w:r w:rsidR="00AD1078" w:rsidRPr="00287BD2">
        <w:t>4</w:t>
      </w:r>
      <w:r w:rsidR="00D90418" w:rsidRPr="00287BD2">
        <w:t>.</w:t>
      </w:r>
      <w:r w:rsidR="004506EA" w:rsidRPr="00287BD2">
        <w:tab/>
      </w:r>
      <w:bookmarkEnd w:id="588"/>
      <w:bookmarkEnd w:id="589"/>
      <w:bookmarkEnd w:id="590"/>
      <w:bookmarkEnd w:id="591"/>
      <w:r w:rsidR="00C16FFF">
        <w:t>Cost-benefit analysis</w:t>
      </w:r>
      <w:bookmarkEnd w:id="592"/>
    </w:p>
    <w:p w14:paraId="67E6D888" w14:textId="7F541840" w:rsidR="004506EA" w:rsidRPr="00287BD2" w:rsidRDefault="004506EA" w:rsidP="003F129C">
      <w:pPr>
        <w:pStyle w:val="BodyText"/>
        <w:ind w:left="0" w:firstLine="0"/>
      </w:pPr>
      <w:r w:rsidRPr="00287BD2">
        <w:t xml:space="preserve">Apart from costs, the other major input in the decision-making process is </w:t>
      </w:r>
      <w:r w:rsidR="00B64A1D" w:rsidRPr="00287BD2">
        <w:t xml:space="preserve">the expected benefits. </w:t>
      </w:r>
      <w:r w:rsidR="0021533B" w:rsidRPr="00287BD2">
        <w:t>Like</w:t>
      </w:r>
      <w:r w:rsidRPr="00287BD2">
        <w:t xml:space="preserve"> the </w:t>
      </w:r>
      <w:r w:rsidR="00B64A1D" w:rsidRPr="00287BD2">
        <w:t>long-term</w:t>
      </w:r>
      <w:r w:rsidRPr="00287BD2">
        <w:t xml:space="preserve"> costs for the implementation of adaptation options, the associated benefits may be </w:t>
      </w:r>
      <w:r w:rsidR="00DE52C1" w:rsidRPr="00287BD2">
        <w:t xml:space="preserve">even more </w:t>
      </w:r>
      <w:r w:rsidRPr="00287BD2">
        <w:t xml:space="preserve">difficult to evaluate with reasonable accuracy. This is particularly true when the benefits are expected to </w:t>
      </w:r>
      <w:r w:rsidR="003736A6" w:rsidRPr="00287BD2">
        <w:t>occur</w:t>
      </w:r>
      <w:r w:rsidRPr="00287BD2">
        <w:t xml:space="preserve"> over a longer </w:t>
      </w:r>
      <w:r w:rsidR="0018231C" w:rsidRPr="00287BD2">
        <w:t>period</w:t>
      </w:r>
      <w:r w:rsidRPr="00287BD2">
        <w:t xml:space="preserve"> and depend on </w:t>
      </w:r>
      <w:r w:rsidR="0021533B" w:rsidRPr="00287BD2">
        <w:t>many</w:t>
      </w:r>
      <w:r w:rsidRPr="00287BD2">
        <w:t xml:space="preserve"> external factors. </w:t>
      </w:r>
    </w:p>
    <w:p w14:paraId="49C89BB6" w14:textId="6CE8E2E6" w:rsidR="00C16FFF" w:rsidRDefault="00C16FFF" w:rsidP="00C16FFF">
      <w:pPr>
        <w:pStyle w:val="BodyText"/>
        <w:ind w:left="0" w:firstLine="0"/>
      </w:pPr>
      <w:r w:rsidRPr="00C15CFF">
        <w:t xml:space="preserve">The CBA for the sector </w:t>
      </w:r>
      <w:r w:rsidR="006B2840">
        <w:t xml:space="preserve">(see </w:t>
      </w:r>
      <w:r w:rsidR="006B2840" w:rsidRPr="006B2840">
        <w:rPr>
          <w:b/>
          <w:i/>
        </w:rPr>
        <w:t>Annex 3</w:t>
      </w:r>
      <w:r w:rsidR="006B2840">
        <w:t xml:space="preserve">) </w:t>
      </w:r>
      <w:r w:rsidRPr="00C15CFF">
        <w:t>focuses on the assessment of soft adaptation measures.</w:t>
      </w:r>
      <w:r w:rsidRPr="00C15CFF">
        <w:rPr>
          <w:rFonts w:eastAsia="Calibri" w:cs="Arial"/>
          <w:szCs w:val="22"/>
          <w:lang w:eastAsia="en-US"/>
        </w:rPr>
        <w:t xml:space="preserve"> </w:t>
      </w:r>
      <w:r w:rsidRPr="00C15CFF">
        <w:t>The benefits gained as a result of their implementation are best exemplified through the quantification of saved costs in main performance indicators (</w:t>
      </w:r>
      <w:r>
        <w:rPr>
          <w:rFonts w:eastAsia="Times New Roman"/>
          <w:iCs/>
          <w:lang w:eastAsia="en-GB"/>
        </w:rPr>
        <w:t>saved travel costs; expenditures for infrastructure maintenance; and others</w:t>
      </w:r>
      <w:r w:rsidRPr="00C15CFF">
        <w:rPr>
          <w:rFonts w:eastAsia="Times New Roman"/>
          <w:iCs/>
          <w:lang w:eastAsia="en-GB"/>
        </w:rPr>
        <w:t>)</w:t>
      </w:r>
      <w:r w:rsidRPr="00C15CFF">
        <w:t>.</w:t>
      </w:r>
      <w:r w:rsidRPr="001161C9">
        <w:t xml:space="preserve"> Considering the complex impact of the adaptation options on </w:t>
      </w:r>
      <w:r>
        <w:t>the transport sector</w:t>
      </w:r>
      <w:r w:rsidRPr="001161C9">
        <w:t>, these</w:t>
      </w:r>
      <w:r w:rsidRPr="001161C9">
        <w:rPr>
          <w:bCs/>
        </w:rPr>
        <w:t xml:space="preserve"> were not separately quantified in the current CBA.</w:t>
      </w:r>
      <w:r w:rsidRPr="00430B6C">
        <w:rPr>
          <w:rFonts w:ascii="Arial" w:eastAsia="Times New Roman" w:hAnsi="Arial" w:cs="Arial"/>
          <w:sz w:val="20"/>
          <w:szCs w:val="22"/>
          <w:lang w:eastAsia="en-US"/>
        </w:rPr>
        <w:t xml:space="preserve"> </w:t>
      </w:r>
      <w:r w:rsidRPr="00430B6C">
        <w:rPr>
          <w:bCs/>
        </w:rPr>
        <w:t xml:space="preserve">The net present value (NPV) in </w:t>
      </w:r>
      <w:r w:rsidRPr="00C273F0">
        <w:rPr>
          <w:b/>
          <w:bCs/>
          <w:i/>
        </w:rPr>
        <w:t>Table 21</w:t>
      </w:r>
      <w:r w:rsidRPr="00430B6C">
        <w:rPr>
          <w:bCs/>
        </w:rPr>
        <w:t xml:space="preserve"> illustrates the monetary value of avoided losses as a result of implemented adaptation measures, while the cost effectiveness quantifies the benefits achieved in relation to the required investments/costs</w:t>
      </w:r>
      <w:r>
        <w:rPr>
          <w:bCs/>
        </w:rPr>
        <w:t>.</w:t>
      </w:r>
      <w:r w:rsidRPr="00480FD6">
        <w:rPr>
          <w:bCs/>
          <w:vertAlign w:val="superscript"/>
        </w:rPr>
        <w:footnoteReference w:id="80"/>
      </w:r>
    </w:p>
    <w:p w14:paraId="300A66CB" w14:textId="008424AE" w:rsidR="00C16FFF" w:rsidRPr="00430B6C" w:rsidRDefault="00C16FFF" w:rsidP="00C16FFF">
      <w:pPr>
        <w:widowControl w:val="0"/>
        <w:autoSpaceDE w:val="0"/>
        <w:autoSpaceDN w:val="0"/>
        <w:adjustRightInd w:val="0"/>
        <w:spacing w:before="200" w:after="120" w:line="276" w:lineRule="auto"/>
        <w:jc w:val="center"/>
        <w:rPr>
          <w:rFonts w:ascii="Calibri" w:eastAsia="Calibri" w:hAnsi="Calibri" w:cs="Calibri"/>
          <w:b/>
          <w:i/>
          <w:iCs/>
          <w:color w:val="44546A"/>
          <w:sz w:val="22"/>
        </w:rPr>
      </w:pPr>
      <w:bookmarkStart w:id="593" w:name="_Toc520473720"/>
      <w:bookmarkStart w:id="594" w:name="_Toc522115960"/>
      <w:r w:rsidRPr="00433A95">
        <w:rPr>
          <w:rFonts w:ascii="Calibri" w:eastAsia="Calibri" w:hAnsi="Calibri" w:cs="Calibri"/>
          <w:b/>
          <w:i/>
          <w:iCs/>
          <w:color w:val="44546A"/>
          <w:sz w:val="22"/>
        </w:rPr>
        <w:t xml:space="preserve">Table </w:t>
      </w:r>
      <w:r w:rsidRPr="00433A95">
        <w:rPr>
          <w:rFonts w:ascii="Calibri" w:eastAsia="Calibri" w:hAnsi="Calibri" w:cs="Calibri"/>
          <w:b/>
          <w:i/>
          <w:iCs/>
          <w:color w:val="44546A"/>
          <w:sz w:val="22"/>
        </w:rPr>
        <w:fldChar w:fldCharType="begin" w:fldLock="1"/>
      </w:r>
      <w:r w:rsidRPr="00433A95">
        <w:rPr>
          <w:rFonts w:ascii="Calibri" w:eastAsia="Calibri" w:hAnsi="Calibri" w:cs="Calibri"/>
          <w:b/>
          <w:i/>
          <w:iCs/>
          <w:color w:val="44546A"/>
          <w:sz w:val="22"/>
        </w:rPr>
        <w:instrText xml:space="preserve"> SEQ Table \* ARABIC </w:instrText>
      </w:r>
      <w:r w:rsidRPr="00433A95">
        <w:rPr>
          <w:rFonts w:ascii="Calibri" w:eastAsia="Calibri" w:hAnsi="Calibri" w:cs="Calibri"/>
          <w:b/>
          <w:i/>
          <w:iCs/>
          <w:color w:val="44546A"/>
          <w:sz w:val="22"/>
        </w:rPr>
        <w:fldChar w:fldCharType="separate"/>
      </w:r>
      <w:r w:rsidR="00103A36">
        <w:rPr>
          <w:rFonts w:ascii="Calibri" w:eastAsia="Calibri" w:hAnsi="Calibri" w:cs="Calibri"/>
          <w:b/>
          <w:i/>
          <w:iCs/>
          <w:noProof/>
          <w:color w:val="44546A"/>
          <w:sz w:val="22"/>
        </w:rPr>
        <w:t>21</w:t>
      </w:r>
      <w:r w:rsidRPr="00433A95">
        <w:rPr>
          <w:rFonts w:ascii="Calibri" w:eastAsia="Calibri" w:hAnsi="Calibri" w:cs="Calibri"/>
          <w:b/>
          <w:i/>
          <w:iCs/>
          <w:color w:val="44546A"/>
          <w:sz w:val="22"/>
        </w:rPr>
        <w:fldChar w:fldCharType="end"/>
      </w:r>
      <w:r w:rsidRPr="00433A95">
        <w:rPr>
          <w:rFonts w:ascii="Calibri" w:eastAsia="Calibri" w:hAnsi="Calibri" w:cs="Calibri"/>
          <w:b/>
          <w:i/>
          <w:iCs/>
          <w:color w:val="44546A"/>
          <w:sz w:val="22"/>
        </w:rPr>
        <w:t xml:space="preserve">. </w:t>
      </w:r>
      <w:r w:rsidRPr="00430B6C">
        <w:rPr>
          <w:rFonts w:ascii="Calibri" w:eastAsia="Calibri" w:hAnsi="Calibri" w:cs="Calibri"/>
          <w:b/>
          <w:i/>
          <w:iCs/>
          <w:color w:val="44546A"/>
          <w:sz w:val="22"/>
        </w:rPr>
        <w:t>Benefits of adaptation measures in the Transport sector under different climate scenarios until 2050</w:t>
      </w:r>
      <w:bookmarkStart w:id="595" w:name="_Hlk517276607"/>
      <w:r w:rsidRPr="00430B6C">
        <w:rPr>
          <w:rFonts w:ascii="Calibri" w:eastAsia="Calibri" w:hAnsi="Calibri" w:cs="Calibri"/>
          <w:b/>
          <w:i/>
          <w:iCs/>
          <w:color w:val="44546A"/>
          <w:sz w:val="22"/>
        </w:rPr>
        <w:t xml:space="preserve"> (in </w:t>
      </w:r>
      <w:bookmarkStart w:id="596" w:name="_Hlk517264862"/>
      <w:r w:rsidRPr="00430B6C">
        <w:rPr>
          <w:rFonts w:ascii="Calibri" w:eastAsia="Calibri" w:hAnsi="Calibri" w:cs="Calibri"/>
          <w:b/>
          <w:i/>
          <w:iCs/>
          <w:color w:val="44546A"/>
          <w:sz w:val="22"/>
        </w:rPr>
        <w:t>€, million)</w:t>
      </w:r>
      <w:bookmarkEnd w:id="593"/>
      <w:bookmarkEnd w:id="594"/>
      <w:bookmarkEnd w:id="595"/>
      <w:bookmarkEnd w:id="596"/>
    </w:p>
    <w:tbl>
      <w:tblPr>
        <w:tblW w:w="62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ayout w:type="fixed"/>
        <w:tblLook w:val="04A0" w:firstRow="1" w:lastRow="0" w:firstColumn="1" w:lastColumn="0" w:noHBand="0" w:noVBand="1"/>
      </w:tblPr>
      <w:tblGrid>
        <w:gridCol w:w="2815"/>
        <w:gridCol w:w="1350"/>
        <w:gridCol w:w="2040"/>
      </w:tblGrid>
      <w:tr w:rsidR="00C16FFF" w:rsidRPr="004269B6" w14:paraId="7EA5F2BE" w14:textId="77777777" w:rsidTr="00C16FFF">
        <w:trPr>
          <w:trHeight w:val="383"/>
          <w:jc w:val="center"/>
        </w:trPr>
        <w:tc>
          <w:tcPr>
            <w:tcW w:w="2815" w:type="dxa"/>
            <w:shd w:val="clear" w:color="auto" w:fill="365F91"/>
            <w:tcMar>
              <w:top w:w="0" w:type="dxa"/>
              <w:left w:w="86" w:type="dxa"/>
              <w:bottom w:w="0" w:type="dxa"/>
              <w:right w:w="86" w:type="dxa"/>
            </w:tcMar>
            <w:vAlign w:val="center"/>
          </w:tcPr>
          <w:p w14:paraId="1A1643C7" w14:textId="77777777" w:rsidR="00C16FFF" w:rsidRPr="004269B6" w:rsidRDefault="00C16FFF" w:rsidP="00C16FFF">
            <w:pPr>
              <w:pBdr>
                <w:top w:val="nil"/>
                <w:left w:val="nil"/>
                <w:bottom w:val="nil"/>
                <w:right w:val="nil"/>
                <w:between w:val="nil"/>
                <w:bar w:val="nil"/>
              </w:pBdr>
              <w:spacing w:before="40" w:after="40" w:line="240" w:lineRule="auto"/>
              <w:jc w:val="center"/>
              <w:rPr>
                <w:rFonts w:ascii="Calibri" w:eastAsia="Calibri" w:hAnsi="Calibri" w:cs="Calibri"/>
                <w:color w:val="000000"/>
                <w:sz w:val="22"/>
                <w:u w:color="000000"/>
                <w:bdr w:val="nil"/>
                <w:lang w:eastAsia="en-GB"/>
              </w:rPr>
            </w:pPr>
            <w:r w:rsidRPr="004269B6">
              <w:rPr>
                <w:rFonts w:ascii="Calibri" w:eastAsia="Times New Roman" w:hAnsi="Calibri" w:cs="Calibri"/>
                <w:b/>
                <w:bCs/>
                <w:color w:val="FFFFFF"/>
                <w:sz w:val="22"/>
                <w:u w:color="000000"/>
                <w:bdr w:val="nil"/>
                <w:lang w:eastAsia="en-GB"/>
              </w:rPr>
              <w:t>Climate scenarios</w:t>
            </w:r>
          </w:p>
        </w:tc>
        <w:tc>
          <w:tcPr>
            <w:tcW w:w="1350" w:type="dxa"/>
            <w:shd w:val="clear" w:color="auto" w:fill="365F91"/>
            <w:tcMar>
              <w:top w:w="0" w:type="dxa"/>
              <w:left w:w="86" w:type="dxa"/>
              <w:bottom w:w="0" w:type="dxa"/>
              <w:right w:w="86" w:type="dxa"/>
            </w:tcMar>
            <w:vAlign w:val="center"/>
          </w:tcPr>
          <w:p w14:paraId="6332EE73" w14:textId="77777777" w:rsidR="00C16FFF" w:rsidRPr="004269B6" w:rsidRDefault="00C16FFF" w:rsidP="00C16FFF">
            <w:pPr>
              <w:spacing w:before="40" w:after="40" w:line="240" w:lineRule="auto"/>
              <w:jc w:val="center"/>
              <w:rPr>
                <w:rFonts w:ascii="Calibri" w:eastAsia="Calibri" w:hAnsi="Calibri" w:cs="Calibri"/>
                <w:color w:val="000000"/>
                <w:sz w:val="22"/>
                <w:u w:color="000000"/>
                <w:bdr w:val="nil"/>
                <w:lang w:eastAsia="en-GB"/>
              </w:rPr>
            </w:pPr>
            <w:r w:rsidRPr="00430B6C">
              <w:rPr>
                <w:rFonts w:ascii="Calibri" w:eastAsia="Times New Roman" w:hAnsi="Calibri" w:cs="Calibri"/>
                <w:b/>
                <w:bCs/>
                <w:color w:val="FFFFFF"/>
                <w:sz w:val="22"/>
                <w:u w:color="000000"/>
                <w:lang w:eastAsia="en-GB"/>
              </w:rPr>
              <w:t>NPV</w:t>
            </w:r>
            <w:r>
              <w:rPr>
                <w:rFonts w:ascii="Calibri" w:eastAsia="Times New Roman" w:hAnsi="Calibri" w:cs="Calibri"/>
                <w:b/>
                <w:bCs/>
                <w:color w:val="FFFFFF"/>
                <w:sz w:val="22"/>
                <w:u w:color="000000"/>
                <w:lang w:eastAsia="en-GB"/>
              </w:rPr>
              <w:br/>
            </w:r>
            <w:r w:rsidRPr="00430B6C">
              <w:rPr>
                <w:rFonts w:ascii="Calibri" w:eastAsia="Times New Roman" w:hAnsi="Calibri" w:cs="Calibri"/>
                <w:b/>
                <w:bCs/>
                <w:color w:val="FFFFFF"/>
                <w:sz w:val="22"/>
                <w:u w:color="000000"/>
                <w:lang w:eastAsia="en-GB"/>
              </w:rPr>
              <w:t>(€ million)</w:t>
            </w:r>
          </w:p>
        </w:tc>
        <w:tc>
          <w:tcPr>
            <w:tcW w:w="2040" w:type="dxa"/>
            <w:shd w:val="clear" w:color="auto" w:fill="365F91"/>
            <w:tcMar>
              <w:top w:w="0" w:type="dxa"/>
              <w:left w:w="86" w:type="dxa"/>
              <w:bottom w:w="0" w:type="dxa"/>
              <w:right w:w="86" w:type="dxa"/>
            </w:tcMar>
            <w:vAlign w:val="center"/>
          </w:tcPr>
          <w:p w14:paraId="33F2A4B8" w14:textId="77777777" w:rsidR="00C16FFF" w:rsidRPr="004269B6" w:rsidRDefault="00C16FFF" w:rsidP="00C16FFF">
            <w:pPr>
              <w:pBdr>
                <w:top w:val="nil"/>
                <w:left w:val="nil"/>
                <w:bottom w:val="nil"/>
                <w:right w:val="nil"/>
                <w:between w:val="nil"/>
                <w:bar w:val="nil"/>
              </w:pBdr>
              <w:spacing w:before="40" w:after="40" w:line="240" w:lineRule="auto"/>
              <w:jc w:val="center"/>
              <w:rPr>
                <w:rFonts w:ascii="Calibri" w:eastAsia="Calibri" w:hAnsi="Calibri" w:cs="Calibri"/>
                <w:color w:val="000000"/>
                <w:sz w:val="22"/>
                <w:u w:color="000000"/>
                <w:bdr w:val="nil"/>
                <w:lang w:eastAsia="en-GB"/>
              </w:rPr>
            </w:pPr>
            <w:r w:rsidRPr="004269B6">
              <w:rPr>
                <w:rFonts w:ascii="Calibri" w:eastAsia="Times New Roman" w:hAnsi="Calibri" w:cs="Calibri"/>
                <w:b/>
                <w:bCs/>
                <w:color w:val="FFFFFF"/>
                <w:sz w:val="22"/>
                <w:u w:color="000000"/>
                <w:lang w:eastAsia="en-GB"/>
              </w:rPr>
              <w:t>Cost-effectiveness (Benefit/Cost ratio)</w:t>
            </w:r>
          </w:p>
        </w:tc>
      </w:tr>
      <w:tr w:rsidR="00C16FFF" w:rsidRPr="004269B6" w14:paraId="54A4CBEF" w14:textId="77777777" w:rsidTr="00C16FFF">
        <w:trPr>
          <w:trHeight w:val="255"/>
          <w:jc w:val="center"/>
        </w:trPr>
        <w:tc>
          <w:tcPr>
            <w:tcW w:w="2815" w:type="dxa"/>
            <w:shd w:val="clear" w:color="auto" w:fill="B8CCE4"/>
            <w:tcMar>
              <w:top w:w="0" w:type="dxa"/>
              <w:left w:w="86" w:type="dxa"/>
              <w:bottom w:w="0" w:type="dxa"/>
              <w:right w:w="86" w:type="dxa"/>
            </w:tcMar>
          </w:tcPr>
          <w:p w14:paraId="3F5E634D"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Realistic scenario +2</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2314599D"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682.5</w:t>
            </w:r>
          </w:p>
        </w:tc>
        <w:tc>
          <w:tcPr>
            <w:tcW w:w="2040" w:type="dxa"/>
            <w:shd w:val="clear" w:color="auto" w:fill="auto"/>
            <w:tcMar>
              <w:top w:w="0" w:type="dxa"/>
              <w:left w:w="86" w:type="dxa"/>
              <w:bottom w:w="0" w:type="dxa"/>
              <w:right w:w="86" w:type="dxa"/>
            </w:tcMar>
          </w:tcPr>
          <w:p w14:paraId="5EBEB14D"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Pr>
                <w:rFonts w:ascii="Calibri" w:eastAsia="Calibri" w:hAnsi="Calibri" w:cs="Times New Roman"/>
                <w:sz w:val="22"/>
                <w:lang w:val="en-GB"/>
              </w:rPr>
              <w:t>2.04</w:t>
            </w:r>
          </w:p>
        </w:tc>
      </w:tr>
      <w:tr w:rsidR="00C16FFF" w:rsidRPr="004269B6" w14:paraId="5F5CE416" w14:textId="77777777" w:rsidTr="00C16FFF">
        <w:trPr>
          <w:trHeight w:val="250"/>
          <w:jc w:val="center"/>
        </w:trPr>
        <w:tc>
          <w:tcPr>
            <w:tcW w:w="2815" w:type="dxa"/>
            <w:shd w:val="clear" w:color="auto" w:fill="B8CCE4"/>
            <w:tcMar>
              <w:top w:w="0" w:type="dxa"/>
              <w:left w:w="86" w:type="dxa"/>
              <w:bottom w:w="0" w:type="dxa"/>
              <w:right w:w="86" w:type="dxa"/>
            </w:tcMar>
          </w:tcPr>
          <w:p w14:paraId="51307E6B"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Optimistic scenario +2</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4C6EAC9B"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734.9</w:t>
            </w:r>
          </w:p>
        </w:tc>
        <w:tc>
          <w:tcPr>
            <w:tcW w:w="2040" w:type="dxa"/>
            <w:shd w:val="clear" w:color="auto" w:fill="auto"/>
            <w:tcMar>
              <w:top w:w="0" w:type="dxa"/>
              <w:left w:w="86" w:type="dxa"/>
              <w:bottom w:w="0" w:type="dxa"/>
              <w:right w:w="86" w:type="dxa"/>
            </w:tcMar>
          </w:tcPr>
          <w:p w14:paraId="4CE09910"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2.1</w:t>
            </w:r>
            <w:r>
              <w:rPr>
                <w:rFonts w:ascii="Calibri" w:eastAsia="Calibri" w:hAnsi="Calibri" w:cs="Times New Roman"/>
                <w:sz w:val="22"/>
                <w:lang w:val="en-GB"/>
              </w:rPr>
              <w:t>2</w:t>
            </w:r>
          </w:p>
        </w:tc>
      </w:tr>
      <w:tr w:rsidR="00C16FFF" w:rsidRPr="004269B6" w14:paraId="3A7A6A0D" w14:textId="77777777" w:rsidTr="00C16FFF">
        <w:trPr>
          <w:trHeight w:val="255"/>
          <w:jc w:val="center"/>
        </w:trPr>
        <w:tc>
          <w:tcPr>
            <w:tcW w:w="2815" w:type="dxa"/>
            <w:shd w:val="clear" w:color="auto" w:fill="B8CCE4"/>
            <w:tcMar>
              <w:top w:w="0" w:type="dxa"/>
              <w:left w:w="86" w:type="dxa"/>
              <w:bottom w:w="0" w:type="dxa"/>
              <w:right w:w="86" w:type="dxa"/>
            </w:tcMar>
          </w:tcPr>
          <w:p w14:paraId="09A701B4"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Pessimistic scenario +2</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66F90478"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632.9</w:t>
            </w:r>
          </w:p>
        </w:tc>
        <w:tc>
          <w:tcPr>
            <w:tcW w:w="2040" w:type="dxa"/>
            <w:shd w:val="clear" w:color="auto" w:fill="auto"/>
            <w:tcMar>
              <w:top w:w="0" w:type="dxa"/>
              <w:left w:w="86" w:type="dxa"/>
              <w:bottom w:w="0" w:type="dxa"/>
              <w:right w:w="86" w:type="dxa"/>
            </w:tcMar>
          </w:tcPr>
          <w:p w14:paraId="7A2D64A1"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1.96</w:t>
            </w:r>
          </w:p>
        </w:tc>
      </w:tr>
      <w:tr w:rsidR="00C16FFF" w:rsidRPr="004269B6" w14:paraId="7FF5A402" w14:textId="77777777" w:rsidTr="00C16FFF">
        <w:trPr>
          <w:trHeight w:val="255"/>
          <w:jc w:val="center"/>
        </w:trPr>
        <w:tc>
          <w:tcPr>
            <w:tcW w:w="2815" w:type="dxa"/>
            <w:shd w:val="clear" w:color="auto" w:fill="B8CCE4"/>
            <w:tcMar>
              <w:top w:w="0" w:type="dxa"/>
              <w:left w:w="86" w:type="dxa"/>
              <w:bottom w:w="0" w:type="dxa"/>
              <w:right w:w="86" w:type="dxa"/>
            </w:tcMar>
          </w:tcPr>
          <w:p w14:paraId="05434E6A"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Realistic scenario +4</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0223FC3F"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1,420.4</w:t>
            </w:r>
          </w:p>
        </w:tc>
        <w:tc>
          <w:tcPr>
            <w:tcW w:w="2040" w:type="dxa"/>
            <w:shd w:val="clear" w:color="auto" w:fill="auto"/>
            <w:tcMar>
              <w:top w:w="0" w:type="dxa"/>
              <w:left w:w="86" w:type="dxa"/>
              <w:bottom w:w="0" w:type="dxa"/>
              <w:right w:w="86" w:type="dxa"/>
            </w:tcMar>
          </w:tcPr>
          <w:p w14:paraId="3990B828"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3.15</w:t>
            </w:r>
          </w:p>
        </w:tc>
      </w:tr>
      <w:tr w:rsidR="00C16FFF" w:rsidRPr="004269B6" w14:paraId="4418E39F" w14:textId="77777777" w:rsidTr="00C16FFF">
        <w:trPr>
          <w:trHeight w:val="250"/>
          <w:jc w:val="center"/>
        </w:trPr>
        <w:tc>
          <w:tcPr>
            <w:tcW w:w="2815" w:type="dxa"/>
            <w:shd w:val="clear" w:color="auto" w:fill="B8CCE4"/>
            <w:tcMar>
              <w:top w:w="0" w:type="dxa"/>
              <w:left w:w="86" w:type="dxa"/>
              <w:bottom w:w="0" w:type="dxa"/>
              <w:right w:w="86" w:type="dxa"/>
            </w:tcMar>
          </w:tcPr>
          <w:p w14:paraId="0DA1CA87"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Optimistic scenario +4</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12E362CE"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1,501.6</w:t>
            </w:r>
          </w:p>
        </w:tc>
        <w:tc>
          <w:tcPr>
            <w:tcW w:w="2040" w:type="dxa"/>
            <w:shd w:val="clear" w:color="auto" w:fill="auto"/>
            <w:tcMar>
              <w:top w:w="0" w:type="dxa"/>
              <w:left w:w="86" w:type="dxa"/>
              <w:bottom w:w="0" w:type="dxa"/>
              <w:right w:w="86" w:type="dxa"/>
            </w:tcMar>
          </w:tcPr>
          <w:p w14:paraId="3852306F"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3.27</w:t>
            </w:r>
          </w:p>
        </w:tc>
      </w:tr>
      <w:tr w:rsidR="00C16FFF" w:rsidRPr="004269B6" w14:paraId="56521AEC" w14:textId="77777777" w:rsidTr="00C16FFF">
        <w:trPr>
          <w:trHeight w:val="255"/>
          <w:jc w:val="center"/>
        </w:trPr>
        <w:tc>
          <w:tcPr>
            <w:tcW w:w="2815" w:type="dxa"/>
            <w:shd w:val="clear" w:color="auto" w:fill="B8CCE4"/>
            <w:tcMar>
              <w:top w:w="0" w:type="dxa"/>
              <w:left w:w="86" w:type="dxa"/>
              <w:bottom w:w="0" w:type="dxa"/>
              <w:right w:w="86" w:type="dxa"/>
            </w:tcMar>
          </w:tcPr>
          <w:p w14:paraId="09E127AD" w14:textId="77777777" w:rsidR="00C16FFF" w:rsidRPr="004269B6" w:rsidRDefault="00C16FFF" w:rsidP="00C16FFF">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4269B6">
              <w:rPr>
                <w:rFonts w:ascii="Calibri" w:eastAsia="Calibri" w:hAnsi="Calibri" w:cs="Calibri"/>
                <w:b/>
                <w:color w:val="000000"/>
                <w:sz w:val="22"/>
                <w:u w:color="000000"/>
                <w:bdr w:val="nil"/>
                <w:lang w:eastAsia="en-GB"/>
              </w:rPr>
              <w:t>Pessimistic scenario +4</w:t>
            </w:r>
            <w:r w:rsidRPr="004269B6">
              <w:rPr>
                <w:rFonts w:ascii="Calibri" w:eastAsia="Calibri" w:hAnsi="Calibri" w:cs="Calibri"/>
                <w:b/>
                <w:color w:val="000000"/>
                <w:sz w:val="22"/>
                <w:u w:color="000000"/>
                <w:bdr w:val="nil"/>
                <w:vertAlign w:val="superscript"/>
                <w:lang w:eastAsia="en-GB"/>
              </w:rPr>
              <w:t>o</w:t>
            </w:r>
            <w:r w:rsidRPr="004269B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1DBBD451"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Pr>
                <w:rFonts w:ascii="Calibri" w:eastAsia="Calibri" w:hAnsi="Calibri" w:cs="Times New Roman"/>
                <w:sz w:val="22"/>
                <w:lang w:val="en-GB"/>
              </w:rPr>
              <w:t>1,343.8</w:t>
            </w:r>
          </w:p>
        </w:tc>
        <w:tc>
          <w:tcPr>
            <w:tcW w:w="2040" w:type="dxa"/>
            <w:shd w:val="clear" w:color="auto" w:fill="auto"/>
            <w:tcMar>
              <w:top w:w="0" w:type="dxa"/>
              <w:left w:w="86" w:type="dxa"/>
              <w:bottom w:w="0" w:type="dxa"/>
              <w:right w:w="86" w:type="dxa"/>
            </w:tcMar>
          </w:tcPr>
          <w:p w14:paraId="49CCF14E" w14:textId="77777777" w:rsidR="00C16FFF" w:rsidRPr="004269B6" w:rsidRDefault="00C16FFF" w:rsidP="00C16FFF">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4269B6">
              <w:rPr>
                <w:rFonts w:ascii="Calibri" w:eastAsia="Calibri" w:hAnsi="Calibri" w:cs="Times New Roman"/>
                <w:sz w:val="22"/>
                <w:lang w:val="en-GB"/>
              </w:rPr>
              <w:t>3.0</w:t>
            </w:r>
            <w:r>
              <w:rPr>
                <w:rFonts w:ascii="Calibri" w:eastAsia="Calibri" w:hAnsi="Calibri" w:cs="Times New Roman"/>
                <w:sz w:val="22"/>
                <w:lang w:val="en-GB"/>
              </w:rPr>
              <w:t>4</w:t>
            </w:r>
          </w:p>
        </w:tc>
      </w:tr>
    </w:tbl>
    <w:p w14:paraId="26DFA48E" w14:textId="77777777" w:rsidR="00C16FFF" w:rsidRDefault="00C16FFF" w:rsidP="00C16FFF">
      <w:pPr>
        <w:pStyle w:val="BodyText"/>
        <w:keepNext/>
        <w:widowControl/>
        <w:ind w:left="0" w:firstLine="0"/>
      </w:pPr>
      <w:r w:rsidRPr="00430B6C">
        <w:lastRenderedPageBreak/>
        <w:t>The projection shows that on average, under the +2°C realistic scenario, the total cash flow in NPV is €682.5 million, and €1.4 billion under the realistic scenario at +4°C. Under the optimistic scenario, the projected cash flow in NPV is €734.9 million under the +2°C scenario and €1.5 billion – under the +4°C scenario. Even under the pessimistic scenario, the future cash flow in NPV is projected at €632.9 million at +2°C and €1.3 billion at +4°C.</w:t>
      </w:r>
    </w:p>
    <w:p w14:paraId="1E0DCF6C" w14:textId="6CB8A6BD" w:rsidR="004506EA" w:rsidRPr="00287BD2" w:rsidRDefault="00C16FFF" w:rsidP="00C16FFF">
      <w:pPr>
        <w:pStyle w:val="BodyText"/>
        <w:ind w:left="0" w:firstLine="0"/>
      </w:pPr>
      <w:r w:rsidRPr="00974392">
        <w:t xml:space="preserve">The effect of adaptation </w:t>
      </w:r>
      <w:r>
        <w:t>measures in the transport sector</w:t>
      </w:r>
      <w:r w:rsidRPr="00974392">
        <w:t xml:space="preserve"> will be travel cost savings as a result of decreased rail and road damage. The estimated financial efficiency related to applied adaptation </w:t>
      </w:r>
      <w:r>
        <w:t>measures</w:t>
      </w:r>
      <w:r w:rsidRPr="00974392">
        <w:t xml:space="preserve"> is positive. The NPV calculation </w:t>
      </w:r>
      <w:r>
        <w:t xml:space="preserve">until 2050 </w:t>
      </w:r>
      <w:r w:rsidRPr="00974392">
        <w:t xml:space="preserve">shows that investment in adaptation measures </w:t>
      </w:r>
      <w:r>
        <w:t>is</w:t>
      </w:r>
      <w:r w:rsidRPr="00974392">
        <w:t xml:space="preserve"> </w:t>
      </w:r>
      <w:r>
        <w:t>positive in all scenarios, thus economically efficient.</w:t>
      </w:r>
      <w:r w:rsidR="004506EA" w:rsidRPr="00287BD2">
        <w:t xml:space="preserve"> </w:t>
      </w:r>
    </w:p>
    <w:p w14:paraId="12DB18EF" w14:textId="7045E6E1" w:rsidR="004506EA" w:rsidRPr="00287BD2" w:rsidRDefault="00803E9B" w:rsidP="00E41E1D">
      <w:pPr>
        <w:pStyle w:val="Heading3"/>
        <w:spacing w:before="160"/>
      </w:pPr>
      <w:bookmarkStart w:id="597" w:name="_Toc500075666"/>
      <w:bookmarkStart w:id="598" w:name="_Toc504556267"/>
      <w:bookmarkStart w:id="599" w:name="_Toc504559331"/>
      <w:bookmarkStart w:id="600" w:name="_Toc504559559"/>
      <w:bookmarkStart w:id="601" w:name="_Toc522115892"/>
      <w:r w:rsidRPr="00287BD2">
        <w:t>3</w:t>
      </w:r>
      <w:r w:rsidR="004506EA" w:rsidRPr="00287BD2">
        <w:t>.</w:t>
      </w:r>
      <w:r w:rsidR="00D90418" w:rsidRPr="00287BD2">
        <w:t>3.</w:t>
      </w:r>
      <w:r w:rsidR="00AD1078" w:rsidRPr="00287BD2">
        <w:t>5</w:t>
      </w:r>
      <w:r w:rsidR="00D90418" w:rsidRPr="00287BD2">
        <w:t>.</w:t>
      </w:r>
      <w:r w:rsidR="004506EA" w:rsidRPr="00287BD2">
        <w:tab/>
        <w:t xml:space="preserve">Implementation </w:t>
      </w:r>
      <w:r w:rsidR="00231253" w:rsidRPr="00287BD2">
        <w:t>e</w:t>
      </w:r>
      <w:r w:rsidR="004506EA" w:rsidRPr="00287BD2">
        <w:t>fforts</w:t>
      </w:r>
      <w:bookmarkEnd w:id="597"/>
      <w:bookmarkEnd w:id="598"/>
      <w:bookmarkEnd w:id="599"/>
      <w:bookmarkEnd w:id="600"/>
      <w:bookmarkEnd w:id="601"/>
    </w:p>
    <w:p w14:paraId="7A58533A" w14:textId="530EC0EF" w:rsidR="004506EA" w:rsidRPr="00287BD2" w:rsidRDefault="004506EA" w:rsidP="003F129C">
      <w:pPr>
        <w:pStyle w:val="BodyText"/>
        <w:ind w:left="0" w:firstLine="0"/>
      </w:pPr>
      <w:r w:rsidRPr="00287BD2">
        <w:t>The purpose of this parameter of adaptation options is to indicate the likely complexity and sensitivity of the implementation of the options. Based on that preliminary expectations regarding the efforts related to the implementation of the options are presented. Known and possible implementation risks are also listed.</w:t>
      </w:r>
    </w:p>
    <w:p w14:paraId="297DC013" w14:textId="0B1F6C08" w:rsidR="004506EA" w:rsidRPr="00287BD2" w:rsidRDefault="00803E9B" w:rsidP="00E41E1D">
      <w:pPr>
        <w:pStyle w:val="Heading3"/>
        <w:spacing w:before="160"/>
      </w:pPr>
      <w:bookmarkStart w:id="602" w:name="_Toc500075667"/>
      <w:bookmarkStart w:id="603" w:name="_Toc504556268"/>
      <w:bookmarkStart w:id="604" w:name="_Toc504559332"/>
      <w:bookmarkStart w:id="605" w:name="_Toc504559560"/>
      <w:bookmarkStart w:id="606" w:name="_Toc522115893"/>
      <w:r w:rsidRPr="00287BD2">
        <w:t>3</w:t>
      </w:r>
      <w:r w:rsidR="004506EA" w:rsidRPr="00287BD2">
        <w:t>.</w:t>
      </w:r>
      <w:r w:rsidR="00D90418" w:rsidRPr="00287BD2">
        <w:t>3.</w:t>
      </w:r>
      <w:r w:rsidR="00C27877" w:rsidRPr="00287BD2">
        <w:t>6</w:t>
      </w:r>
      <w:r w:rsidR="00D90418" w:rsidRPr="00287BD2">
        <w:t>.</w:t>
      </w:r>
      <w:r w:rsidR="004506EA" w:rsidRPr="00287BD2">
        <w:tab/>
        <w:t>Indicators</w:t>
      </w:r>
      <w:bookmarkEnd w:id="602"/>
      <w:bookmarkEnd w:id="603"/>
      <w:bookmarkEnd w:id="604"/>
      <w:bookmarkEnd w:id="605"/>
      <w:bookmarkEnd w:id="606"/>
    </w:p>
    <w:p w14:paraId="583E50DF" w14:textId="26744BC8" w:rsidR="004506EA" w:rsidRPr="00287BD2" w:rsidRDefault="004506EA" w:rsidP="003F129C">
      <w:pPr>
        <w:pStyle w:val="BodyText"/>
        <w:ind w:left="0" w:firstLine="0"/>
      </w:pPr>
      <w:r w:rsidRPr="00287BD2">
        <w:t xml:space="preserve">As many of the adaptation options identified relate mostly to the development of adaptive capacity, the definition of indicators for their implementation is straightforward. In these cases, the indicators directly relate to the outputs or deliverables of the specific adaptive capacity building action. Such indicators are relevant for measuring </w:t>
      </w:r>
      <w:r w:rsidRPr="00287BD2">
        <w:rPr>
          <w:i/>
        </w:rPr>
        <w:t>the</w:t>
      </w:r>
      <w:r w:rsidRPr="00287BD2">
        <w:t xml:space="preserve"> </w:t>
      </w:r>
      <w:r w:rsidRPr="00287BD2">
        <w:rPr>
          <w:i/>
        </w:rPr>
        <w:t>process</w:t>
      </w:r>
      <w:r w:rsidRPr="00287BD2">
        <w:t xml:space="preserve"> of building adaptive capacity.</w:t>
      </w:r>
    </w:p>
    <w:p w14:paraId="69B16F26" w14:textId="6803FF8A" w:rsidR="004506EA" w:rsidRPr="00287BD2" w:rsidRDefault="004506EA" w:rsidP="003F129C">
      <w:pPr>
        <w:pStyle w:val="BodyText"/>
        <w:ind w:left="0" w:firstLine="0"/>
      </w:pPr>
      <w:r w:rsidRPr="00287BD2">
        <w:t>The development of indicators for successful adaptation (</w:t>
      </w:r>
      <w:r w:rsidR="003A20D9" w:rsidRPr="00287BD2">
        <w:t>that is,</w:t>
      </w:r>
      <w:r w:rsidRPr="00287BD2">
        <w:t xml:space="preserve"> measuring adaptation </w:t>
      </w:r>
      <w:r w:rsidRPr="00287BD2">
        <w:rPr>
          <w:i/>
        </w:rPr>
        <w:t>outcome</w:t>
      </w:r>
      <w:r w:rsidR="00E01CEF" w:rsidRPr="00287BD2">
        <w:rPr>
          <w:i/>
        </w:rPr>
        <w:t xml:space="preserve"> </w:t>
      </w:r>
      <w:r w:rsidR="00E01CEF" w:rsidRPr="00287BD2">
        <w:rPr>
          <w:iCs/>
        </w:rPr>
        <w:t>[S</w:t>
      </w:r>
      <w:r w:rsidR="00E01CEF" w:rsidRPr="00287BD2">
        <w:t>WD (2013) 134; p. 31]</w:t>
      </w:r>
      <w:r w:rsidRPr="00287BD2">
        <w:t xml:space="preserve">) is a much more complicated task. It would involve sector wide monitoring of </w:t>
      </w:r>
      <w:r w:rsidR="0018231C" w:rsidRPr="00287BD2">
        <w:t>several</w:t>
      </w:r>
      <w:r w:rsidRPr="00287BD2">
        <w:t xml:space="preserve"> parameters for a long period of time. Such parameters are, for example, the </w:t>
      </w:r>
      <w:r w:rsidR="00C651FC" w:rsidRPr="00287BD2">
        <w:t>damage</w:t>
      </w:r>
      <w:r w:rsidRPr="00287BD2">
        <w:t xml:space="preserve"> (in monetary terms) from the various types of extreme weather events. </w:t>
      </w:r>
    </w:p>
    <w:p w14:paraId="5701F379" w14:textId="2959495F" w:rsidR="004506EA" w:rsidRPr="00287BD2" w:rsidRDefault="004506EA" w:rsidP="003F129C">
      <w:pPr>
        <w:pStyle w:val="BodyText"/>
        <w:ind w:left="0" w:firstLine="0"/>
      </w:pPr>
      <w:r w:rsidRPr="00287BD2">
        <w:t>Finally, it must also be noted that</w:t>
      </w:r>
      <w:r w:rsidR="0018231C" w:rsidRPr="00287BD2">
        <w:t>,</w:t>
      </w:r>
      <w:r w:rsidRPr="00287BD2">
        <w:t xml:space="preserve"> to properly monitor adaptation</w:t>
      </w:r>
      <w:r w:rsidR="0018231C" w:rsidRPr="00287BD2">
        <w:t>,</w:t>
      </w:r>
      <w:r w:rsidRPr="00287BD2">
        <w:t xml:space="preserve"> a clear </w:t>
      </w:r>
      <w:r w:rsidRPr="00287BD2">
        <w:rPr>
          <w:i/>
        </w:rPr>
        <w:t>baseline</w:t>
      </w:r>
      <w:r w:rsidRPr="00287BD2">
        <w:t xml:space="preserve"> must be established to compare progress and results against.</w:t>
      </w:r>
    </w:p>
    <w:p w14:paraId="00E64DAA" w14:textId="0605C14A" w:rsidR="004506EA" w:rsidRPr="00287BD2" w:rsidRDefault="00803E9B" w:rsidP="00E41E1D">
      <w:pPr>
        <w:pStyle w:val="Heading3"/>
        <w:spacing w:before="160"/>
      </w:pPr>
      <w:bookmarkStart w:id="607" w:name="_Toc500075668"/>
      <w:bookmarkStart w:id="608" w:name="_Toc504556269"/>
      <w:bookmarkStart w:id="609" w:name="_Toc504559333"/>
      <w:bookmarkStart w:id="610" w:name="_Toc504559561"/>
      <w:bookmarkStart w:id="611" w:name="_Toc522115894"/>
      <w:r w:rsidRPr="00287BD2">
        <w:t>3</w:t>
      </w:r>
      <w:r w:rsidR="004506EA" w:rsidRPr="00287BD2">
        <w:t>.</w:t>
      </w:r>
      <w:r w:rsidR="00D90418" w:rsidRPr="00287BD2">
        <w:t>3.</w:t>
      </w:r>
      <w:r w:rsidR="00AD1078" w:rsidRPr="00287BD2">
        <w:t>7</w:t>
      </w:r>
      <w:r w:rsidR="00D90418" w:rsidRPr="00287BD2">
        <w:t>.</w:t>
      </w:r>
      <w:r w:rsidR="004506EA" w:rsidRPr="00287BD2">
        <w:tab/>
        <w:t xml:space="preserve">Institutional </w:t>
      </w:r>
      <w:r w:rsidR="00D90418" w:rsidRPr="00287BD2">
        <w:t>arrangements</w:t>
      </w:r>
      <w:bookmarkEnd w:id="607"/>
      <w:bookmarkEnd w:id="608"/>
      <w:bookmarkEnd w:id="609"/>
      <w:bookmarkEnd w:id="610"/>
      <w:bookmarkEnd w:id="611"/>
    </w:p>
    <w:p w14:paraId="1E3E2B08" w14:textId="5D4C1857" w:rsidR="004506EA" w:rsidRPr="00287BD2" w:rsidRDefault="004506EA" w:rsidP="003F129C">
      <w:pPr>
        <w:pStyle w:val="BodyText"/>
        <w:ind w:left="0" w:firstLine="0"/>
      </w:pPr>
      <w:bookmarkStart w:id="612" w:name="_Hlk504127606"/>
      <w:r w:rsidRPr="00287BD2">
        <w:t xml:space="preserve">Many adaptation options fall within the duties and authority of a single stakeholder and do not require any coordination with external parties. There are others, however, that need the joint action of two or more stakeholders. It is important to identify and plan the necessary institutional arrangements in advance and ensure that all parties have the knowledge and willingness to act. </w:t>
      </w:r>
    </w:p>
    <w:bookmarkEnd w:id="612"/>
    <w:p w14:paraId="52059531" w14:textId="5A440213" w:rsidR="004506EA" w:rsidRPr="00287BD2" w:rsidRDefault="004506EA" w:rsidP="00AA50B0">
      <w:pPr>
        <w:spacing w:after="120" w:line="276" w:lineRule="auto"/>
      </w:pPr>
      <w:r w:rsidRPr="00287BD2">
        <w:t>The expected institutional interactions and arrangements are indicated accordingly.</w:t>
      </w:r>
    </w:p>
    <w:p w14:paraId="7E107940" w14:textId="39CDB951" w:rsidR="00C27877" w:rsidRPr="00287BD2" w:rsidRDefault="00C27877" w:rsidP="00C27877">
      <w:pPr>
        <w:pStyle w:val="Heading3"/>
      </w:pPr>
      <w:bookmarkStart w:id="613" w:name="_Toc504556270"/>
      <w:bookmarkStart w:id="614" w:name="_Toc504559334"/>
      <w:bookmarkStart w:id="615" w:name="_Toc504559562"/>
      <w:bookmarkStart w:id="616" w:name="_Toc522115895"/>
      <w:r w:rsidRPr="00287BD2">
        <w:t>3.3.</w:t>
      </w:r>
      <w:r w:rsidR="00AD1078" w:rsidRPr="00287BD2">
        <w:t>8.</w:t>
      </w:r>
      <w:r w:rsidRPr="00287BD2">
        <w:t xml:space="preserve"> Consequences of no action/maladaptation</w:t>
      </w:r>
      <w:bookmarkEnd w:id="613"/>
      <w:bookmarkEnd w:id="614"/>
      <w:bookmarkEnd w:id="615"/>
      <w:bookmarkEnd w:id="616"/>
    </w:p>
    <w:p w14:paraId="6F87072B" w14:textId="77777777" w:rsidR="005146D1" w:rsidRPr="00287BD2" w:rsidRDefault="005A2464" w:rsidP="003F129C">
      <w:pPr>
        <w:pStyle w:val="BodyText"/>
        <w:ind w:left="0" w:firstLine="0"/>
      </w:pPr>
      <w:r w:rsidRPr="00287BD2">
        <w:t xml:space="preserve">Total economic costs </w:t>
      </w:r>
      <w:r w:rsidR="00470C57" w:rsidRPr="00287BD2">
        <w:t>resulting from</w:t>
      </w:r>
      <w:r w:rsidRPr="00287BD2">
        <w:t xml:space="preserve"> climate change can potentially </w:t>
      </w:r>
      <w:r w:rsidR="00C72FC0" w:rsidRPr="00287BD2">
        <w:t xml:space="preserve">reach </w:t>
      </w:r>
      <w:r w:rsidRPr="00287BD2">
        <w:t>very high</w:t>
      </w:r>
      <w:r w:rsidR="00C72FC0" w:rsidRPr="00287BD2">
        <w:t xml:space="preserve"> levels</w:t>
      </w:r>
      <w:r w:rsidRPr="00287BD2">
        <w:t>, even for modest levels of climate change</w:t>
      </w:r>
      <w:r w:rsidR="00C72FC0" w:rsidRPr="00287BD2">
        <w:t xml:space="preserve">. These </w:t>
      </w:r>
      <w:r w:rsidRPr="00287BD2">
        <w:t xml:space="preserve">costs </w:t>
      </w:r>
      <w:r w:rsidR="00C72FC0" w:rsidRPr="00287BD2">
        <w:t xml:space="preserve">even </w:t>
      </w:r>
      <w:r w:rsidRPr="00287BD2">
        <w:t xml:space="preserve">rise significantly under scenarios of greater levels of warming. </w:t>
      </w:r>
      <w:r w:rsidR="00C72FC0" w:rsidRPr="00287BD2">
        <w:t>P</w:t>
      </w:r>
      <w:r w:rsidRPr="00287BD2">
        <w:t>rojected damage from climate change is highe</w:t>
      </w:r>
      <w:r w:rsidR="005146D1" w:rsidRPr="00287BD2">
        <w:t xml:space="preserve">r </w:t>
      </w:r>
      <w:r w:rsidRPr="00287BD2">
        <w:t>in southern Europe, where Bulgaria is located</w:t>
      </w:r>
      <w:r w:rsidR="005146D1" w:rsidRPr="00287BD2">
        <w:t>,</w:t>
      </w:r>
      <w:r w:rsidR="00470C57" w:rsidRPr="00287BD2">
        <w:t xml:space="preserve"> </w:t>
      </w:r>
      <w:r w:rsidR="005146D1" w:rsidRPr="00287BD2">
        <w:t xml:space="preserve">as </w:t>
      </w:r>
      <w:r w:rsidR="00470C57" w:rsidRPr="00287BD2">
        <w:t>compared to north</w:t>
      </w:r>
      <w:r w:rsidR="005146D1" w:rsidRPr="00287BD2">
        <w:t>ern</w:t>
      </w:r>
      <w:r w:rsidR="00470C57" w:rsidRPr="00287BD2">
        <w:t xml:space="preserve"> Europe</w:t>
      </w:r>
      <w:r w:rsidRPr="00287BD2">
        <w:t>.</w:t>
      </w:r>
    </w:p>
    <w:p w14:paraId="58A30D5C" w14:textId="77777777" w:rsidR="001331DF" w:rsidRDefault="001331DF">
      <w:pPr>
        <w:spacing w:after="200" w:line="276" w:lineRule="auto"/>
        <w:jc w:val="left"/>
        <w:rPr>
          <w:rFonts w:eastAsiaTheme="minorEastAsia" w:cs="Times New Roman"/>
          <w:szCs w:val="24"/>
          <w:lang w:eastAsia="bg-BG"/>
        </w:rPr>
      </w:pPr>
      <w:r>
        <w:br w:type="page"/>
      </w:r>
    </w:p>
    <w:p w14:paraId="3DF961AC" w14:textId="66E775E7" w:rsidR="005A2464" w:rsidRPr="00287BD2" w:rsidRDefault="005146D1" w:rsidP="003F129C">
      <w:pPr>
        <w:pStyle w:val="BodyText"/>
        <w:ind w:left="0" w:firstLine="0"/>
      </w:pPr>
      <w:r w:rsidRPr="00287BD2">
        <w:lastRenderedPageBreak/>
        <w:t>E</w:t>
      </w:r>
      <w:r w:rsidR="005A2464" w:rsidRPr="00287BD2">
        <w:t>stimates of the projected economic impacts of climate change in Europe consider only some sectors and show considerable uncertainty. The EEA</w:t>
      </w:r>
      <w:r w:rsidRPr="00287BD2">
        <w:t xml:space="preserve"> (2016)</w:t>
      </w:r>
      <w:r w:rsidR="005A2464" w:rsidRPr="00287BD2">
        <w:t xml:space="preserve"> has provided an estimate of the overall annual economic losses from climate extremes by country in 2015 (2015 € value)</w:t>
      </w:r>
      <w:r w:rsidR="00C72FC0" w:rsidRPr="00287BD2">
        <w:t>.</w:t>
      </w:r>
      <w:r w:rsidR="005A2464" w:rsidRPr="00287BD2">
        <w:t xml:space="preserve"> The total value for Bulgaria is estimated at some €2</w:t>
      </w:r>
      <w:r w:rsidR="00C72FC0" w:rsidRPr="00287BD2">
        <w:t>,</w:t>
      </w:r>
      <w:r w:rsidR="005A2464" w:rsidRPr="00287BD2">
        <w:t>361 million, of which only 5</w:t>
      </w:r>
      <w:r w:rsidR="00CB37E5" w:rsidRPr="00287BD2">
        <w:t xml:space="preserve"> percent</w:t>
      </w:r>
      <w:r w:rsidR="005A2464" w:rsidRPr="00287BD2">
        <w:t xml:space="preserve"> were insured. This corresponds to €288 per capita, or €21</w:t>
      </w:r>
      <w:r w:rsidR="00C72FC0" w:rsidRPr="00287BD2">
        <w:t>,</w:t>
      </w:r>
      <w:r w:rsidR="005A2464" w:rsidRPr="00287BD2">
        <w:t>393 per square kilometer. Among the 33 countries monitored by the EEA, Bulgaria holds the 24</w:t>
      </w:r>
      <w:r w:rsidR="00C72FC0" w:rsidRPr="00287BD2">
        <w:t>th</w:t>
      </w:r>
      <w:r w:rsidR="005A2464" w:rsidRPr="00287BD2">
        <w:t xml:space="preserve"> place in losses across all sectors of the economy, 26</w:t>
      </w:r>
      <w:r w:rsidR="00C72FC0" w:rsidRPr="00287BD2">
        <w:t>th</w:t>
      </w:r>
      <w:r w:rsidR="005A2464" w:rsidRPr="00287BD2">
        <w:t xml:space="preserve"> place per sq</w:t>
      </w:r>
      <w:r w:rsidR="00C72FC0" w:rsidRPr="00287BD2">
        <w:t>uare</w:t>
      </w:r>
      <w:r w:rsidR="005A2464" w:rsidRPr="00287BD2">
        <w:t xml:space="preserve"> k</w:t>
      </w:r>
      <w:r w:rsidR="006B6D0A">
        <w:t>ilo</w:t>
      </w:r>
      <w:r w:rsidR="005A2464" w:rsidRPr="00287BD2">
        <w:t>m</w:t>
      </w:r>
      <w:r w:rsidR="006B6D0A">
        <w:t>eter</w:t>
      </w:r>
      <w:r w:rsidR="005A2464" w:rsidRPr="00287BD2">
        <w:t xml:space="preserve"> and 32</w:t>
      </w:r>
      <w:r w:rsidR="00C72FC0" w:rsidRPr="00287BD2">
        <w:t>nd</w:t>
      </w:r>
      <w:r w:rsidR="005A2464" w:rsidRPr="00287BD2">
        <w:t xml:space="preserve"> place in losses per capita.</w:t>
      </w:r>
    </w:p>
    <w:p w14:paraId="2AA9B877" w14:textId="7E1AB70D" w:rsidR="005A2464" w:rsidRPr="00287BD2" w:rsidRDefault="005A2464" w:rsidP="003F129C">
      <w:pPr>
        <w:pStyle w:val="BodyText"/>
        <w:ind w:left="0" w:firstLine="0"/>
      </w:pPr>
      <w:r w:rsidRPr="00287BD2">
        <w:t xml:space="preserve">Bulgarian transport infrastructure covers the </w:t>
      </w:r>
      <w:r w:rsidR="00D4265E" w:rsidRPr="00287BD2">
        <w:t>whole</w:t>
      </w:r>
      <w:r w:rsidRPr="00287BD2">
        <w:t xml:space="preserve"> country and is vital for the functioning of the national economy and </w:t>
      </w:r>
      <w:r w:rsidR="00D4265E" w:rsidRPr="00287BD2">
        <w:t xml:space="preserve">for the </w:t>
      </w:r>
      <w:r w:rsidRPr="00287BD2">
        <w:t xml:space="preserve">daily life of the population. </w:t>
      </w:r>
      <w:r w:rsidR="00D4265E" w:rsidRPr="00287BD2">
        <w:t xml:space="preserve">Failure of transport networks and/or services </w:t>
      </w:r>
      <w:r w:rsidRPr="00287BD2">
        <w:t xml:space="preserve">can have knock-on impacts on other </w:t>
      </w:r>
      <w:r w:rsidR="00D4265E" w:rsidRPr="00287BD2">
        <w:t>sectors</w:t>
      </w:r>
      <w:r w:rsidRPr="00287BD2">
        <w:t xml:space="preserve"> and </w:t>
      </w:r>
      <w:r w:rsidR="00D4265E" w:rsidRPr="00287BD2">
        <w:t>systems</w:t>
      </w:r>
      <w:r w:rsidRPr="00287BD2">
        <w:t xml:space="preserve">. </w:t>
      </w:r>
      <w:r w:rsidR="00D4265E" w:rsidRPr="00287BD2">
        <w:t>Vulnerability</w:t>
      </w:r>
      <w:r w:rsidRPr="00287BD2">
        <w:t xml:space="preserve"> </w:t>
      </w:r>
      <w:r w:rsidR="00D4265E" w:rsidRPr="00287BD2">
        <w:t>of</w:t>
      </w:r>
      <w:r w:rsidRPr="00287BD2">
        <w:t xml:space="preserve"> transport networks and services would inevitably </w:t>
      </w:r>
      <w:r w:rsidR="00D4265E" w:rsidRPr="00287BD2">
        <w:t xml:space="preserve">affect </w:t>
      </w:r>
      <w:r w:rsidRPr="00287BD2">
        <w:t xml:space="preserve">the competitiveness of the other economic sectors. </w:t>
      </w:r>
    </w:p>
    <w:p w14:paraId="065ACE92" w14:textId="0654386B" w:rsidR="005A2464" w:rsidRPr="00287BD2" w:rsidRDefault="005A2464" w:rsidP="003F129C">
      <w:pPr>
        <w:pStyle w:val="BodyText"/>
        <w:ind w:left="0" w:firstLine="0"/>
      </w:pPr>
      <w:r w:rsidRPr="00287BD2">
        <w:t xml:space="preserve">Most transport infrastructure assets </w:t>
      </w:r>
      <w:r w:rsidR="00D4265E" w:rsidRPr="00287BD2">
        <w:t xml:space="preserve">have </w:t>
      </w:r>
      <w:r w:rsidR="00656CFF" w:rsidRPr="00287BD2">
        <w:t xml:space="preserve">a </w:t>
      </w:r>
      <w:r w:rsidR="00D4265E" w:rsidRPr="00287BD2">
        <w:t>long</w:t>
      </w:r>
      <w:r w:rsidR="00656CFF" w:rsidRPr="00287BD2">
        <w:t>-</w:t>
      </w:r>
      <w:r w:rsidR="00D4265E" w:rsidRPr="00287BD2">
        <w:t>life cycle of 20 to 50 years and in some cases even longer. If damaged, the costs for their repair and/or reconstruction are high and always higher than the initial investment costs</w:t>
      </w:r>
      <w:r w:rsidRPr="00287BD2">
        <w:t xml:space="preserve">. </w:t>
      </w:r>
      <w:r w:rsidR="00656CFF" w:rsidRPr="00287BD2">
        <w:t>An e</w:t>
      </w:r>
      <w:r w:rsidR="00215A34" w:rsidRPr="00287BD2">
        <w:t>xact e</w:t>
      </w:r>
      <w:r w:rsidRPr="00287BD2">
        <w:t xml:space="preserve">stimation of direct costs </w:t>
      </w:r>
      <w:r w:rsidR="00656CFF" w:rsidRPr="00287BD2">
        <w:t>to</w:t>
      </w:r>
      <w:r w:rsidRPr="00287BD2">
        <w:t xml:space="preserve"> repair damaged infrastructure is related to </w:t>
      </w:r>
      <w:r w:rsidR="00D4265E" w:rsidRPr="00287BD2">
        <w:t xml:space="preserve">many </w:t>
      </w:r>
      <w:r w:rsidR="00215A34" w:rsidRPr="00287BD2">
        <w:t xml:space="preserve">assumptions and thus, </w:t>
      </w:r>
      <w:r w:rsidR="00656CFF" w:rsidRPr="00287BD2">
        <w:t>estimates</w:t>
      </w:r>
      <w:r w:rsidR="00D4265E" w:rsidRPr="00287BD2">
        <w:t xml:space="preserve"> are </w:t>
      </w:r>
      <w:r w:rsidR="00215A34" w:rsidRPr="00287BD2">
        <w:t>rather uncertain</w:t>
      </w:r>
      <w:r w:rsidR="00656CFF" w:rsidRPr="00287BD2">
        <w:t>;</w:t>
      </w:r>
      <w:r w:rsidR="00215A34" w:rsidRPr="00287BD2">
        <w:t xml:space="preserve"> but in </w:t>
      </w:r>
      <w:r w:rsidR="00D4265E" w:rsidRPr="00287BD2">
        <w:t xml:space="preserve">any </w:t>
      </w:r>
      <w:r w:rsidR="00215A34" w:rsidRPr="00287BD2">
        <w:t>case</w:t>
      </w:r>
      <w:r w:rsidR="00D4265E" w:rsidRPr="00287BD2">
        <w:t>,</w:t>
      </w:r>
      <w:r w:rsidR="00215A34" w:rsidRPr="00287BD2">
        <w:t xml:space="preserve"> the costs are significant and will </w:t>
      </w:r>
      <w:r w:rsidR="00656CFF" w:rsidRPr="00287BD2">
        <w:t>continue to</w:t>
      </w:r>
      <w:r w:rsidR="00215A34" w:rsidRPr="00287BD2">
        <w:t xml:space="preserve"> grow. Indirect economic costs related to </w:t>
      </w:r>
      <w:r w:rsidR="00D4265E" w:rsidRPr="00287BD2">
        <w:t>r</w:t>
      </w:r>
      <w:r w:rsidR="00215A34" w:rsidRPr="00287BD2">
        <w:t xml:space="preserve">e-routed, delayed, and or missed </w:t>
      </w:r>
      <w:r w:rsidR="00D4265E" w:rsidRPr="00287BD2">
        <w:t>trips</w:t>
      </w:r>
      <w:r w:rsidR="00215A34" w:rsidRPr="00287BD2">
        <w:t xml:space="preserve"> of both persons and goods due to damaged or destroyed infrastructure, would </w:t>
      </w:r>
      <w:r w:rsidR="00D4265E" w:rsidRPr="00287BD2">
        <w:t>b</w:t>
      </w:r>
      <w:r w:rsidR="00215A34" w:rsidRPr="00287BD2">
        <w:t xml:space="preserve">e much higher and </w:t>
      </w:r>
      <w:r w:rsidR="00D4265E" w:rsidRPr="00287BD2">
        <w:t xml:space="preserve">would </w:t>
      </w:r>
      <w:r w:rsidR="00215A34" w:rsidRPr="00287BD2">
        <w:t xml:space="preserve">spread </w:t>
      </w:r>
      <w:r w:rsidR="00D4265E" w:rsidRPr="00287BD2">
        <w:t xml:space="preserve">out </w:t>
      </w:r>
      <w:r w:rsidR="00215A34" w:rsidRPr="00287BD2">
        <w:t>far beyond the transport sector.</w:t>
      </w:r>
    </w:p>
    <w:p w14:paraId="3B39627D" w14:textId="0085218A" w:rsidR="004506EA" w:rsidRPr="00287BD2" w:rsidRDefault="00803E9B" w:rsidP="00E41E1D">
      <w:pPr>
        <w:pStyle w:val="Heading2"/>
        <w:spacing w:before="200"/>
      </w:pPr>
      <w:bookmarkStart w:id="617" w:name="_Toc484688397"/>
      <w:bookmarkStart w:id="618" w:name="_Toc500075669"/>
      <w:bookmarkStart w:id="619" w:name="_Toc504556271"/>
      <w:bookmarkStart w:id="620" w:name="_Toc504559335"/>
      <w:bookmarkStart w:id="621" w:name="_Toc504559563"/>
      <w:bookmarkStart w:id="622" w:name="_Toc522115896"/>
      <w:r w:rsidRPr="00287BD2">
        <w:t>3</w:t>
      </w:r>
      <w:r w:rsidR="004506EA" w:rsidRPr="00287BD2">
        <w:t>.</w:t>
      </w:r>
      <w:r w:rsidR="00D90418" w:rsidRPr="00287BD2">
        <w:t>4.</w:t>
      </w:r>
      <w:r w:rsidR="004506EA" w:rsidRPr="00287BD2">
        <w:tab/>
      </w:r>
      <w:bookmarkEnd w:id="617"/>
      <w:r w:rsidR="00D90418" w:rsidRPr="00287BD2">
        <w:t xml:space="preserve">Cross-cutting </w:t>
      </w:r>
      <w:r w:rsidR="00EA64F4" w:rsidRPr="00287BD2">
        <w:t>I</w:t>
      </w:r>
      <w:r w:rsidR="00D90418" w:rsidRPr="00287BD2">
        <w:t xml:space="preserve">ssues, </w:t>
      </w:r>
      <w:r w:rsidR="00EA64F4" w:rsidRPr="00287BD2">
        <w:t>T</w:t>
      </w:r>
      <w:r w:rsidR="00D90418" w:rsidRPr="00287BD2">
        <w:t xml:space="preserve">rade-offs and </w:t>
      </w:r>
      <w:r w:rsidR="00EA64F4" w:rsidRPr="00287BD2">
        <w:t>S</w:t>
      </w:r>
      <w:r w:rsidR="00D90418" w:rsidRPr="00287BD2">
        <w:t xml:space="preserve">ynergies of </w:t>
      </w:r>
      <w:r w:rsidR="00EA64F4" w:rsidRPr="00287BD2">
        <w:t>A</w:t>
      </w:r>
      <w:r w:rsidR="00D90418" w:rsidRPr="00287BD2">
        <w:t xml:space="preserve">daptation </w:t>
      </w:r>
      <w:r w:rsidR="00EA64F4" w:rsidRPr="00287BD2">
        <w:t>O</w:t>
      </w:r>
      <w:r w:rsidR="00D90418" w:rsidRPr="00287BD2">
        <w:t>ptions</w:t>
      </w:r>
      <w:bookmarkEnd w:id="618"/>
      <w:bookmarkEnd w:id="619"/>
      <w:bookmarkEnd w:id="620"/>
      <w:bookmarkEnd w:id="621"/>
      <w:bookmarkEnd w:id="622"/>
    </w:p>
    <w:p w14:paraId="238423F0" w14:textId="533FFC8E" w:rsidR="004506EA" w:rsidRPr="00287BD2" w:rsidRDefault="004506EA" w:rsidP="003F129C">
      <w:pPr>
        <w:pStyle w:val="BodyText"/>
        <w:ind w:left="0" w:firstLine="0"/>
      </w:pPr>
      <w:r w:rsidRPr="00287BD2">
        <w:t xml:space="preserve">It must be acknowledged that adaptation to climate change requires two forms of response: dealing with the long-term effects on the </w:t>
      </w:r>
      <w:r w:rsidR="00C72FC0" w:rsidRPr="00287BD2">
        <w:t>infrastructure and</w:t>
      </w:r>
      <w:r w:rsidRPr="00287BD2">
        <w:t xml:space="preserve"> developing resilience to extreme weather events. An important issue in the adaptation process is the interdependencies between the different types of infrastructure, as well as the different sectors of the economy, which may lead to ‘cascade failure’ in case of extreme weather events. The interdependencies must be </w:t>
      </w:r>
      <w:r w:rsidR="00A136D2" w:rsidRPr="00287BD2">
        <w:t>recognized</w:t>
      </w:r>
      <w:r w:rsidRPr="00287BD2">
        <w:t xml:space="preserve"> and properly managed</w:t>
      </w:r>
      <w:r w:rsidR="00E01CEF" w:rsidRPr="00287BD2">
        <w:t xml:space="preserve"> (Royal Academy of Engineering 2011; pp. 5-6).</w:t>
      </w:r>
    </w:p>
    <w:p w14:paraId="1F636F74" w14:textId="114201E6" w:rsidR="004506EA" w:rsidRPr="00287BD2" w:rsidRDefault="0018231C" w:rsidP="003F129C">
      <w:pPr>
        <w:pStyle w:val="BodyText"/>
        <w:ind w:left="0" w:firstLine="0"/>
      </w:pPr>
      <w:r w:rsidRPr="00287BD2">
        <w:t>Regarding</w:t>
      </w:r>
      <w:r w:rsidR="004506EA" w:rsidRPr="00287BD2">
        <w:t xml:space="preserve"> the interdependencies with other infrastructure, the transport sector is dependent on the energy infrastructure for fuel and electricity. It also depends on ICT networks for the management of services and transport infrastructure. There are also internal dependencies within and across the modes of transport where one mode transports users to the infrastructure of another mode. Finally, all sectors depend on the transport systems to carry workforce to sites; food distribution is also highly dependent on transport</w:t>
      </w:r>
      <w:r w:rsidR="00E01CEF" w:rsidRPr="00287BD2">
        <w:t xml:space="preserve"> (Royal Academy of Engineering 2011; pp. 5-6).</w:t>
      </w:r>
    </w:p>
    <w:p w14:paraId="3BE693F4" w14:textId="46C1A7F8" w:rsidR="009E0FB4" w:rsidRPr="00287BD2" w:rsidRDefault="004506EA" w:rsidP="0090266B">
      <w:pPr>
        <w:pStyle w:val="BodyText"/>
        <w:ind w:left="0" w:firstLine="0"/>
      </w:pPr>
      <w:r w:rsidRPr="00287BD2">
        <w:t xml:space="preserve">A summary of the interdependencies between the various sectors of the economy is presented </w:t>
      </w:r>
      <w:r w:rsidR="009E0FB4" w:rsidRPr="00287BD2">
        <w:t xml:space="preserve">in </w:t>
      </w:r>
      <w:r w:rsidR="00936C89" w:rsidRPr="00287BD2">
        <w:rPr>
          <w:b/>
          <w:bCs/>
          <w:i/>
          <w:iCs/>
        </w:rPr>
        <w:t>T</w:t>
      </w:r>
      <w:r w:rsidR="00E7147F" w:rsidRPr="00287BD2">
        <w:rPr>
          <w:b/>
          <w:bCs/>
          <w:i/>
          <w:iCs/>
        </w:rPr>
        <w:t>able</w:t>
      </w:r>
      <w:r w:rsidR="00936C89" w:rsidRPr="00287BD2">
        <w:rPr>
          <w:b/>
          <w:bCs/>
          <w:i/>
          <w:iCs/>
        </w:rPr>
        <w:t xml:space="preserve"> 2</w:t>
      </w:r>
      <w:r w:rsidR="00103A36">
        <w:rPr>
          <w:b/>
          <w:bCs/>
          <w:i/>
          <w:iCs/>
        </w:rPr>
        <w:t>2</w:t>
      </w:r>
      <w:r w:rsidRPr="00287BD2">
        <w:t>.</w:t>
      </w:r>
    </w:p>
    <w:p w14:paraId="174F5F76" w14:textId="525E851A" w:rsidR="00E7147F" w:rsidRPr="00287BD2" w:rsidRDefault="002A2145" w:rsidP="001331DF">
      <w:pPr>
        <w:pStyle w:val="Caption"/>
        <w:spacing w:before="0" w:after="60" w:line="240" w:lineRule="auto"/>
      </w:pPr>
      <w:bookmarkStart w:id="623" w:name="_Toc522115961"/>
      <w:r w:rsidRPr="00287BD2">
        <w:t xml:space="preserve">Table </w:t>
      </w:r>
      <w:r w:rsidRPr="00287BD2">
        <w:fldChar w:fldCharType="begin" w:fldLock="1"/>
      </w:r>
      <w:r w:rsidRPr="00287BD2">
        <w:instrText xml:space="preserve"> SEQ Table \* ARABIC </w:instrText>
      </w:r>
      <w:r w:rsidRPr="00287BD2">
        <w:fldChar w:fldCharType="separate"/>
      </w:r>
      <w:r w:rsidR="00103A36">
        <w:rPr>
          <w:noProof/>
        </w:rPr>
        <w:t>22</w:t>
      </w:r>
      <w:r w:rsidRPr="00287BD2">
        <w:fldChar w:fldCharType="end"/>
      </w:r>
      <w:r w:rsidRPr="00287BD2">
        <w:t>.</w:t>
      </w:r>
      <w:r w:rsidR="00E7147F" w:rsidRPr="00287BD2">
        <w:t xml:space="preserve"> Sectoral interdependencies</w:t>
      </w:r>
      <w:bookmarkEnd w:id="623"/>
    </w:p>
    <w:tbl>
      <w:tblPr>
        <w:tblStyle w:val="LightShading11"/>
        <w:tblW w:w="94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255"/>
        <w:gridCol w:w="270"/>
        <w:gridCol w:w="3240"/>
        <w:gridCol w:w="4680"/>
      </w:tblGrid>
      <w:tr w:rsidR="009E0FB4" w:rsidRPr="00287BD2" w14:paraId="219631FC" w14:textId="77777777" w:rsidTr="001331DF">
        <w:trPr>
          <w:cnfStyle w:val="100000000000" w:firstRow="1" w:lastRow="0" w:firstColumn="0" w:lastColumn="0" w:oddVBand="0" w:evenVBand="0" w:oddHBand="0" w:evenHBand="0" w:firstRowFirstColumn="0" w:firstRowLastColumn="0" w:lastRowFirstColumn="0" w:lastRowLastColumn="0"/>
          <w:trHeight w:val="334"/>
          <w:tblHeader/>
          <w:jc w:val="center"/>
        </w:trPr>
        <w:tc>
          <w:tcPr>
            <w:cnfStyle w:val="001000000000" w:firstRow="0" w:lastRow="0" w:firstColumn="1" w:lastColumn="0" w:oddVBand="0" w:evenVBand="0" w:oddHBand="0" w:evenHBand="0" w:firstRowFirstColumn="0" w:firstRowLastColumn="0" w:lastRowFirstColumn="0" w:lastRowLastColumn="0"/>
            <w:tcW w:w="9445" w:type="dxa"/>
            <w:gridSpan w:val="4"/>
            <w:tcBorders>
              <w:top w:val="none" w:sz="0" w:space="0" w:color="auto"/>
              <w:left w:val="none" w:sz="0" w:space="0" w:color="auto"/>
              <w:bottom w:val="none" w:sz="0" w:space="0" w:color="auto"/>
              <w:right w:val="none" w:sz="0" w:space="0" w:color="auto"/>
            </w:tcBorders>
            <w:shd w:val="clear" w:color="auto" w:fill="365F91" w:themeFill="accent1" w:themeFillShade="BF"/>
          </w:tcPr>
          <w:p w14:paraId="3DC3F4E1" w14:textId="77777777" w:rsidR="009E0FB4" w:rsidRPr="00287BD2" w:rsidRDefault="009E0FB4" w:rsidP="00E41E1D">
            <w:pPr>
              <w:tabs>
                <w:tab w:val="left" w:pos="2268"/>
                <w:tab w:val="left" w:pos="5103"/>
              </w:tabs>
              <w:spacing w:before="60" w:line="240" w:lineRule="auto"/>
              <w:jc w:val="left"/>
              <w:rPr>
                <w:rFonts w:ascii="Calibri" w:eastAsia="Calibri" w:hAnsi="Calibri" w:cs="Times New Roman"/>
                <w:color w:val="FFFFFF" w:themeColor="background1"/>
                <w:sz w:val="22"/>
              </w:rPr>
            </w:pPr>
            <w:r w:rsidRPr="00287BD2">
              <w:rPr>
                <w:rFonts w:ascii="Calibri" w:hAnsi="Calibri" w:cs="Arial"/>
                <w:color w:val="FFFFFF" w:themeColor="background1"/>
                <w:sz w:val="22"/>
              </w:rPr>
              <w:tab/>
              <w:t xml:space="preserve">Affecting </w:t>
            </w:r>
            <w:r w:rsidRPr="00287BD2">
              <w:rPr>
                <w:rFonts w:ascii="Calibri" w:hAnsi="Calibri" w:cs="Arial"/>
                <w:color w:val="FFFFFF" w:themeColor="background1"/>
                <w:sz w:val="22"/>
              </w:rPr>
              <w:sym w:font="Wingdings" w:char="F0E8"/>
            </w:r>
            <w:r w:rsidRPr="00287BD2">
              <w:rPr>
                <w:rFonts w:ascii="Calibri" w:hAnsi="Calibri" w:cs="Arial"/>
                <w:color w:val="FFFFFF" w:themeColor="background1"/>
                <w:sz w:val="22"/>
              </w:rPr>
              <w:tab/>
              <w:t>TRANSPORT</w:t>
            </w:r>
          </w:p>
        </w:tc>
      </w:tr>
      <w:tr w:rsidR="009E0FB4" w:rsidRPr="00287BD2" w14:paraId="31067C49" w14:textId="77777777" w:rsidTr="001331DF">
        <w:trPr>
          <w:cnfStyle w:val="100000000000" w:firstRow="1" w:lastRow="0" w:firstColumn="0" w:lastColumn="0" w:oddVBand="0" w:evenVBand="0" w:oddHBand="0" w:evenHBand="0" w:firstRowFirstColumn="0" w:firstRowLastColumn="0" w:lastRowFirstColumn="0" w:lastRowLastColumn="0"/>
          <w:cantSplit/>
          <w:trHeight w:val="235"/>
          <w:tblHeader/>
          <w:jc w:val="center"/>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tcBorders>
            <w:shd w:val="clear" w:color="auto" w:fill="B8CCE4"/>
            <w:tcMar>
              <w:left w:w="72" w:type="dxa"/>
              <w:right w:w="0" w:type="dxa"/>
            </w:tcMar>
          </w:tcPr>
          <w:p w14:paraId="1A0846A6" w14:textId="5FB3829B" w:rsidR="009E0FB4" w:rsidRPr="00287BD2" w:rsidRDefault="00CD73BC" w:rsidP="00E41E1D">
            <w:pPr>
              <w:spacing w:after="0" w:line="240" w:lineRule="auto"/>
              <w:jc w:val="left"/>
              <w:rPr>
                <w:rFonts w:ascii="Calibri" w:eastAsia="Calibri" w:hAnsi="Calibri" w:cs="Times New Roman"/>
                <w:b w:val="0"/>
                <w:sz w:val="22"/>
              </w:rPr>
            </w:pPr>
            <w:r w:rsidRPr="00287BD2">
              <w:rPr>
                <w:rFonts w:ascii="Calibri" w:eastAsia="Calibri" w:hAnsi="Calibri" w:cs="Times New Roman"/>
                <w:b w:val="0"/>
                <w:sz w:val="22"/>
              </w:rPr>
              <w:t>CC effect in…</w:t>
            </w:r>
          </w:p>
          <w:p w14:paraId="4A8B0753" w14:textId="77777777" w:rsidR="009E0FB4" w:rsidRPr="00287BD2" w:rsidRDefault="009E0FB4" w:rsidP="00E41E1D">
            <w:pPr>
              <w:spacing w:after="0" w:line="240" w:lineRule="auto"/>
              <w:jc w:val="left"/>
              <w:rPr>
                <w:rFonts w:ascii="Calibri" w:eastAsia="Calibri" w:hAnsi="Calibri" w:cs="Times New Roman"/>
                <w:i/>
                <w:sz w:val="22"/>
              </w:rPr>
            </w:pPr>
            <w:r w:rsidRPr="00287BD2">
              <w:rPr>
                <w:rFonts w:ascii="Calibri" w:eastAsia="Calibri" w:hAnsi="Calibri" w:cs="Times New Roman"/>
                <w:i/>
                <w:sz w:val="22"/>
              </w:rPr>
              <w:t>(see below)</w:t>
            </w:r>
          </w:p>
        </w:tc>
        <w:tc>
          <w:tcPr>
            <w:tcW w:w="270" w:type="dxa"/>
            <w:tcBorders>
              <w:top w:val="none" w:sz="0" w:space="0" w:color="auto"/>
              <w:bottom w:val="none" w:sz="0" w:space="0" w:color="auto"/>
              <w:right w:val="none" w:sz="0" w:space="0" w:color="auto"/>
            </w:tcBorders>
            <w:shd w:val="clear" w:color="auto" w:fill="B8CCE4"/>
            <w:tcMar>
              <w:left w:w="0" w:type="dxa"/>
              <w:right w:w="0" w:type="dxa"/>
            </w:tcMar>
            <w:textDirection w:val="btLr"/>
            <w:vAlign w:val="center"/>
          </w:tcPr>
          <w:p w14:paraId="52A4DDC2" w14:textId="77777777" w:rsidR="009E0FB4" w:rsidRPr="00287BD2" w:rsidRDefault="009E0FB4" w:rsidP="002619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2"/>
              </w:rPr>
            </w:pPr>
            <w:r w:rsidRPr="00287BD2">
              <w:rPr>
                <w:rFonts w:ascii="Calibri" w:eastAsia="Calibri" w:hAnsi="Calibri" w:cs="Times New Roman"/>
                <w:b w:val="0"/>
                <w:sz w:val="22"/>
              </w:rPr>
              <w:sym w:font="Wingdings" w:char="F0E8"/>
            </w:r>
          </w:p>
        </w:tc>
        <w:tc>
          <w:tcPr>
            <w:tcW w:w="324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9DC36D1" w14:textId="77777777" w:rsidR="009E0FB4" w:rsidRPr="00687B9B" w:rsidRDefault="009E0FB4" w:rsidP="00E41E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687B9B">
              <w:rPr>
                <w:rFonts w:ascii="Calibri" w:eastAsia="Calibri" w:hAnsi="Calibri" w:cs="Times New Roman"/>
                <w:sz w:val="22"/>
              </w:rPr>
              <w:t>Positively</w:t>
            </w:r>
          </w:p>
        </w:tc>
        <w:tc>
          <w:tcPr>
            <w:tcW w:w="46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02FB383" w14:textId="77777777" w:rsidR="009E0FB4" w:rsidRPr="00687B9B" w:rsidRDefault="009E0FB4" w:rsidP="00E41E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687B9B">
              <w:rPr>
                <w:rFonts w:ascii="Calibri" w:eastAsia="Calibri" w:hAnsi="Calibri" w:cs="Times New Roman"/>
                <w:sz w:val="22"/>
              </w:rPr>
              <w:t>Negatively</w:t>
            </w:r>
          </w:p>
        </w:tc>
      </w:tr>
      <w:tr w:rsidR="009E0FB4" w:rsidRPr="00287BD2" w14:paraId="7A5A103E" w14:textId="77777777" w:rsidTr="001331D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25" w:type="dxa"/>
            <w:gridSpan w:val="2"/>
            <w:tcBorders>
              <w:left w:val="none" w:sz="0" w:space="0" w:color="auto"/>
              <w:right w:val="none" w:sz="0" w:space="0" w:color="auto"/>
            </w:tcBorders>
            <w:shd w:val="clear" w:color="auto" w:fill="B8CCE4"/>
            <w:vAlign w:val="center"/>
          </w:tcPr>
          <w:p w14:paraId="60DAD23C"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lastRenderedPageBreak/>
              <w:t>Agriculture</w:t>
            </w:r>
          </w:p>
        </w:tc>
        <w:tc>
          <w:tcPr>
            <w:tcW w:w="3240" w:type="dxa"/>
            <w:tcBorders>
              <w:left w:val="none" w:sz="0" w:space="0" w:color="auto"/>
              <w:right w:val="none" w:sz="0" w:space="0" w:color="auto"/>
            </w:tcBorders>
            <w:shd w:val="clear" w:color="auto" w:fill="auto"/>
            <w:vAlign w:val="center"/>
          </w:tcPr>
          <w:p w14:paraId="45C04035" w14:textId="77777777" w:rsidR="009E0FB4" w:rsidRPr="00261947"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rPr>
            </w:pPr>
            <w:r w:rsidRPr="00261947">
              <w:rPr>
                <w:rFonts w:ascii="Calibri" w:eastAsia="Calibri" w:hAnsi="Calibri" w:cs="Times New Roman"/>
                <w:color w:val="000000"/>
                <w:sz w:val="22"/>
              </w:rPr>
              <w:t xml:space="preserve">Demand for freight transport services </w:t>
            </w:r>
          </w:p>
        </w:tc>
        <w:tc>
          <w:tcPr>
            <w:tcW w:w="4680" w:type="dxa"/>
            <w:tcBorders>
              <w:left w:val="none" w:sz="0" w:space="0" w:color="auto"/>
              <w:right w:val="none" w:sz="0" w:space="0" w:color="auto"/>
            </w:tcBorders>
            <w:shd w:val="clear" w:color="auto" w:fill="auto"/>
            <w:vAlign w:val="center"/>
          </w:tcPr>
          <w:p w14:paraId="74EC8BF2" w14:textId="77777777" w:rsidR="009E0FB4"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Poorly maintained agricultural irrigation and drainage infrastructures could damage</w:t>
            </w:r>
            <w:r w:rsidRPr="00261947">
              <w:rPr>
                <w:rFonts w:ascii="Calibri" w:eastAsia="Times New Roman" w:hAnsi="Calibri" w:cs="Calibri"/>
                <w:bCs/>
                <w:color w:val="000000"/>
                <w:sz w:val="22"/>
                <w:lang w:eastAsia="bg-BG"/>
              </w:rPr>
              <w:t xml:space="preserve"> </w:t>
            </w:r>
            <w:r w:rsidRPr="00287BD2">
              <w:rPr>
                <w:rFonts w:ascii="Calibri" w:eastAsia="Times New Roman" w:hAnsi="Calibri" w:cs="Calibri"/>
                <w:bCs/>
                <w:color w:val="000000"/>
                <w:sz w:val="22"/>
                <w:lang w:eastAsia="bg-BG"/>
              </w:rPr>
              <w:t>region's transport infrastructure and hamper the transport services</w:t>
            </w:r>
          </w:p>
          <w:p w14:paraId="7B6C071E" w14:textId="246FC43F" w:rsidR="009A2D65" w:rsidRPr="00287BD2" w:rsidRDefault="009A2D65"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Pr>
                <w:rFonts w:ascii="Calibri" w:eastAsia="Times New Roman" w:hAnsi="Calibri" w:cs="Calibri"/>
                <w:bCs/>
                <w:color w:val="000000"/>
                <w:sz w:val="22"/>
                <w:lang w:eastAsia="bg-BG"/>
              </w:rPr>
              <w:t>CC impact on plants used for bio-fuel production will hamper more intensive use of those fuels</w:t>
            </w:r>
          </w:p>
        </w:tc>
      </w:tr>
      <w:tr w:rsidR="009E0FB4" w:rsidRPr="00287BD2" w14:paraId="62C366DD" w14:textId="77777777" w:rsidTr="001331DF">
        <w:trPr>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shd w:val="clear" w:color="auto" w:fill="B8CCE4"/>
            <w:vAlign w:val="center"/>
          </w:tcPr>
          <w:p w14:paraId="6C2E0E96"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Biodiversity &amp; Ecosystems</w:t>
            </w:r>
          </w:p>
        </w:tc>
        <w:tc>
          <w:tcPr>
            <w:tcW w:w="3240" w:type="dxa"/>
            <w:shd w:val="clear" w:color="auto" w:fill="auto"/>
            <w:vAlign w:val="center"/>
          </w:tcPr>
          <w:p w14:paraId="1CFD26E3" w14:textId="3F27802A" w:rsidR="00470C57" w:rsidRPr="00261947" w:rsidRDefault="00470C57"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61947">
              <w:rPr>
                <w:rFonts w:ascii="Calibri" w:eastAsia="Times New Roman" w:hAnsi="Calibri" w:cs="Calibri"/>
                <w:bCs/>
                <w:color w:val="000000"/>
                <w:sz w:val="22"/>
                <w:lang w:eastAsia="bg-BG"/>
              </w:rPr>
              <w:t>Green infrastructure along road transport routes can increase wind, landslide and erosion protection</w:t>
            </w:r>
          </w:p>
          <w:p w14:paraId="3DF27845" w14:textId="36E3610C" w:rsidR="009E0FB4" w:rsidRPr="00287BD2" w:rsidRDefault="00261947" w:rsidP="00261947">
            <w:pPr>
              <w:numPr>
                <w:ilvl w:val="0"/>
                <w:numId w:val="13"/>
              </w:numPr>
              <w:spacing w:after="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rPr>
            </w:pPr>
            <w:r>
              <w:rPr>
                <w:rFonts w:ascii="Calibri" w:eastAsia="Times New Roman" w:hAnsi="Calibri" w:cs="Calibri"/>
                <w:bCs/>
                <w:color w:val="000000"/>
                <w:sz w:val="22"/>
                <w:lang w:eastAsia="bg-BG"/>
              </w:rPr>
              <w:t>I</w:t>
            </w:r>
            <w:r w:rsidR="00470C57" w:rsidRPr="00261947">
              <w:rPr>
                <w:rFonts w:ascii="Calibri" w:eastAsia="Times New Roman" w:hAnsi="Calibri" w:cs="Calibri"/>
                <w:bCs/>
                <w:color w:val="000000"/>
                <w:sz w:val="22"/>
                <w:lang w:eastAsia="bg-BG"/>
              </w:rPr>
              <w:t xml:space="preserve">mproved water provision and reduced eutrophication in more resilient ecosystems can be of benefit for </w:t>
            </w:r>
            <w:r w:rsidR="0008226F" w:rsidRPr="00261947">
              <w:rPr>
                <w:rFonts w:ascii="Calibri" w:eastAsia="Times New Roman" w:hAnsi="Calibri" w:cs="Calibri"/>
                <w:bCs/>
                <w:color w:val="000000"/>
                <w:sz w:val="22"/>
                <w:lang w:eastAsia="bg-BG"/>
              </w:rPr>
              <w:t xml:space="preserve">waterway </w:t>
            </w:r>
            <w:r w:rsidR="00470C57" w:rsidRPr="00261947">
              <w:rPr>
                <w:rFonts w:ascii="Calibri" w:eastAsia="Times New Roman" w:hAnsi="Calibri" w:cs="Calibri"/>
                <w:bCs/>
                <w:color w:val="000000"/>
                <w:sz w:val="22"/>
                <w:lang w:eastAsia="bg-BG"/>
              </w:rPr>
              <w:t>transport</w:t>
            </w:r>
          </w:p>
        </w:tc>
        <w:tc>
          <w:tcPr>
            <w:tcW w:w="4680" w:type="dxa"/>
            <w:shd w:val="clear" w:color="auto" w:fill="auto"/>
            <w:vAlign w:val="center"/>
          </w:tcPr>
          <w:p w14:paraId="19FCB893" w14:textId="0C8897E8"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Requirements related to the biodiversity protection may increase transport projects’ costs</w:t>
            </w:r>
          </w:p>
          <w:p w14:paraId="0F419A26" w14:textId="536A4372"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hAnsi="Calibri" w:cs="Times New Roman"/>
                <w:sz w:val="22"/>
              </w:rPr>
              <w:t xml:space="preserve">CC may increase the risk in invasive species </w:t>
            </w:r>
            <w:r w:rsidRPr="00261947">
              <w:rPr>
                <w:rFonts w:ascii="Calibri" w:eastAsia="Times New Roman" w:hAnsi="Calibri" w:cs="Calibri"/>
                <w:bCs/>
                <w:color w:val="000000"/>
                <w:sz w:val="22"/>
                <w:lang w:eastAsia="bg-BG"/>
              </w:rPr>
              <w:t>spread</w:t>
            </w:r>
            <w:r w:rsidRPr="00287BD2">
              <w:rPr>
                <w:rFonts w:ascii="Calibri" w:hAnsi="Calibri" w:cs="Times New Roman"/>
                <w:sz w:val="22"/>
              </w:rPr>
              <w:t xml:space="preserve"> that could cause damage of structures relevant to the transport infrastructures – slopes, culverts, fences, ditches, </w:t>
            </w:r>
            <w:r w:rsidR="00E50082" w:rsidRPr="00287BD2">
              <w:rPr>
                <w:rFonts w:ascii="Calibri" w:hAnsi="Calibri" w:cs="Times New Roman"/>
                <w:sz w:val="22"/>
              </w:rPr>
              <w:t>and so on</w:t>
            </w:r>
            <w:r w:rsidRPr="00287BD2">
              <w:rPr>
                <w:rFonts w:ascii="Calibri" w:hAnsi="Calibri" w:cs="Times New Roman"/>
                <w:sz w:val="22"/>
              </w:rPr>
              <w:t xml:space="preserve"> </w:t>
            </w:r>
          </w:p>
        </w:tc>
      </w:tr>
      <w:tr w:rsidR="009E0FB4" w:rsidRPr="00287BD2" w14:paraId="6B42E5AF" w14:textId="77777777" w:rsidTr="001331D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tcBorders>
              <w:left w:val="none" w:sz="0" w:space="0" w:color="auto"/>
              <w:right w:val="none" w:sz="0" w:space="0" w:color="auto"/>
            </w:tcBorders>
            <w:shd w:val="clear" w:color="auto" w:fill="B8CCE4"/>
            <w:vAlign w:val="center"/>
          </w:tcPr>
          <w:p w14:paraId="7D4E1BED"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Energy</w:t>
            </w:r>
          </w:p>
        </w:tc>
        <w:tc>
          <w:tcPr>
            <w:tcW w:w="3240" w:type="dxa"/>
            <w:tcBorders>
              <w:left w:val="none" w:sz="0" w:space="0" w:color="auto"/>
              <w:right w:val="none" w:sz="0" w:space="0" w:color="auto"/>
            </w:tcBorders>
            <w:shd w:val="clear" w:color="auto" w:fill="auto"/>
            <w:vAlign w:val="center"/>
          </w:tcPr>
          <w:p w14:paraId="389245AA" w14:textId="3288567A" w:rsidR="009E0FB4" w:rsidRPr="00287BD2" w:rsidRDefault="009E0FB4" w:rsidP="00261947">
            <w:pPr>
              <w:numPr>
                <w:ilvl w:val="0"/>
                <w:numId w:val="13"/>
              </w:numPr>
              <w:spacing w:after="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 xml:space="preserve">Energy resources to be transported – </w:t>
            </w:r>
            <w:r w:rsidR="00747CD7" w:rsidRPr="00287BD2">
              <w:rPr>
                <w:rFonts w:ascii="Calibri" w:eastAsia="Times New Roman" w:hAnsi="Calibri" w:cs="Calibri"/>
                <w:bCs/>
                <w:color w:val="000000"/>
                <w:sz w:val="22"/>
                <w:lang w:eastAsia="bg-BG"/>
              </w:rPr>
              <w:t xml:space="preserve">higher </w:t>
            </w:r>
            <w:r w:rsidRPr="00287BD2">
              <w:rPr>
                <w:rFonts w:ascii="Calibri" w:eastAsia="Times New Roman" w:hAnsi="Calibri" w:cs="Calibri"/>
                <w:bCs/>
                <w:color w:val="000000"/>
                <w:sz w:val="22"/>
                <w:lang w:eastAsia="bg-BG"/>
              </w:rPr>
              <w:t>freight transport demand</w:t>
            </w:r>
          </w:p>
        </w:tc>
        <w:tc>
          <w:tcPr>
            <w:tcW w:w="4680" w:type="dxa"/>
            <w:tcBorders>
              <w:left w:val="none" w:sz="0" w:space="0" w:color="auto"/>
              <w:right w:val="none" w:sz="0" w:space="0" w:color="auto"/>
            </w:tcBorders>
            <w:shd w:val="clear" w:color="auto" w:fill="auto"/>
            <w:vAlign w:val="center"/>
          </w:tcPr>
          <w:p w14:paraId="5E875A41" w14:textId="77777777"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Disruption of power supply may cease or put on risk transport services:</w:t>
            </w:r>
          </w:p>
          <w:p w14:paraId="099E651B" w14:textId="3A24D9C7" w:rsidR="009E0FB4" w:rsidRPr="00287BD2" w:rsidRDefault="009E0FB4" w:rsidP="00261947">
            <w:pPr>
              <w:numPr>
                <w:ilvl w:val="1"/>
                <w:numId w:val="13"/>
              </w:numPr>
              <w:spacing w:after="0" w:line="240" w:lineRule="auto"/>
              <w:ind w:left="432" w:hanging="29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 xml:space="preserve">Railway transport – delays, disruption, </w:t>
            </w:r>
            <w:r w:rsidR="001331DF">
              <w:rPr>
                <w:rFonts w:ascii="Calibri" w:eastAsia="Times New Roman" w:hAnsi="Calibri" w:cs="Calibri"/>
                <w:bCs/>
                <w:color w:val="000000"/>
                <w:sz w:val="22"/>
                <w:lang w:eastAsia="bg-BG"/>
              </w:rPr>
              <w:t>etc.</w:t>
            </w:r>
            <w:r w:rsidRPr="00287BD2">
              <w:rPr>
                <w:rFonts w:ascii="Calibri" w:eastAsia="Times New Roman" w:hAnsi="Calibri" w:cs="Calibri"/>
                <w:bCs/>
                <w:color w:val="000000"/>
                <w:sz w:val="22"/>
                <w:lang w:eastAsia="bg-BG"/>
              </w:rPr>
              <w:t>;</w:t>
            </w:r>
          </w:p>
          <w:p w14:paraId="1C996918" w14:textId="298C7D42" w:rsidR="009E0FB4" w:rsidRPr="00287BD2" w:rsidRDefault="009E0FB4" w:rsidP="00261947">
            <w:pPr>
              <w:numPr>
                <w:ilvl w:val="1"/>
                <w:numId w:val="13"/>
              </w:numPr>
              <w:spacing w:after="0" w:line="240" w:lineRule="auto"/>
              <w:ind w:left="432" w:hanging="29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 xml:space="preserve">Road transport – risk in using tunnels, traffic management systems, </w:t>
            </w:r>
            <w:r w:rsidR="00261947">
              <w:rPr>
                <w:rFonts w:ascii="Calibri" w:eastAsia="Times New Roman" w:hAnsi="Calibri" w:cs="Calibri"/>
                <w:bCs/>
                <w:color w:val="000000"/>
                <w:sz w:val="22"/>
                <w:lang w:eastAsia="bg-BG"/>
              </w:rPr>
              <w:t>etc.</w:t>
            </w:r>
          </w:p>
          <w:p w14:paraId="44617E9B" w14:textId="13F76155"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Poorly maintained/destroyed energy infrastructure can cause physical damage to transport infrastructure</w:t>
            </w:r>
          </w:p>
        </w:tc>
      </w:tr>
      <w:tr w:rsidR="009E0FB4" w:rsidRPr="00287BD2" w14:paraId="7C2F4C02" w14:textId="77777777" w:rsidTr="001331DF">
        <w:trPr>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shd w:val="clear" w:color="auto" w:fill="B8CCE4"/>
            <w:vAlign w:val="center"/>
          </w:tcPr>
          <w:p w14:paraId="00726191"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Forestry</w:t>
            </w:r>
          </w:p>
        </w:tc>
        <w:tc>
          <w:tcPr>
            <w:tcW w:w="3240" w:type="dxa"/>
            <w:shd w:val="clear" w:color="auto" w:fill="auto"/>
            <w:vAlign w:val="center"/>
          </w:tcPr>
          <w:p w14:paraId="3F1595DF"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Protection of transport infrastructure due to the improved growth of tree species</w:t>
            </w:r>
          </w:p>
        </w:tc>
        <w:tc>
          <w:tcPr>
            <w:tcW w:w="4680" w:type="dxa"/>
            <w:shd w:val="clear" w:color="auto" w:fill="auto"/>
            <w:vAlign w:val="center"/>
          </w:tcPr>
          <w:p w14:paraId="3A236D92"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 xml:space="preserve">Increased erosion on steep slopes and forest roads and severe forest damage may disrupt road and rail operation </w:t>
            </w:r>
          </w:p>
        </w:tc>
      </w:tr>
      <w:tr w:rsidR="009E0FB4" w:rsidRPr="00287BD2" w14:paraId="48A56489" w14:textId="77777777" w:rsidTr="001331D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tcBorders>
              <w:left w:val="none" w:sz="0" w:space="0" w:color="auto"/>
              <w:right w:val="none" w:sz="0" w:space="0" w:color="auto"/>
            </w:tcBorders>
            <w:shd w:val="clear" w:color="auto" w:fill="B8CCE4"/>
            <w:vAlign w:val="center"/>
          </w:tcPr>
          <w:p w14:paraId="3D83DDFD"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Human Health</w:t>
            </w:r>
          </w:p>
        </w:tc>
        <w:tc>
          <w:tcPr>
            <w:tcW w:w="3240" w:type="dxa"/>
            <w:tcBorders>
              <w:left w:val="none" w:sz="0" w:space="0" w:color="auto"/>
              <w:right w:val="none" w:sz="0" w:space="0" w:color="auto"/>
            </w:tcBorders>
            <w:shd w:val="clear" w:color="auto" w:fill="auto"/>
            <w:vAlign w:val="center"/>
          </w:tcPr>
          <w:p w14:paraId="06E81718" w14:textId="77777777"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Incentives for technological development to achieve cleaner and sustainable transport</w:t>
            </w:r>
          </w:p>
        </w:tc>
        <w:tc>
          <w:tcPr>
            <w:tcW w:w="4680" w:type="dxa"/>
            <w:tcBorders>
              <w:left w:val="none" w:sz="0" w:space="0" w:color="auto"/>
              <w:right w:val="none" w:sz="0" w:space="0" w:color="auto"/>
            </w:tcBorders>
            <w:shd w:val="clear" w:color="auto" w:fill="auto"/>
            <w:vAlign w:val="center"/>
          </w:tcPr>
          <w:p w14:paraId="10CAA194" w14:textId="77777777"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Increased transport costs due to the need of cleaner and sustainable transportation</w:t>
            </w:r>
          </w:p>
        </w:tc>
      </w:tr>
      <w:tr w:rsidR="009E0FB4" w:rsidRPr="00287BD2" w14:paraId="1D5BB08C" w14:textId="77777777" w:rsidTr="001331DF">
        <w:trPr>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shd w:val="clear" w:color="auto" w:fill="B8CCE4"/>
            <w:vAlign w:val="center"/>
          </w:tcPr>
          <w:p w14:paraId="0C0EB756"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Tourism</w:t>
            </w:r>
          </w:p>
        </w:tc>
        <w:tc>
          <w:tcPr>
            <w:tcW w:w="3240" w:type="dxa"/>
            <w:shd w:val="clear" w:color="auto" w:fill="auto"/>
            <w:vAlign w:val="center"/>
          </w:tcPr>
          <w:p w14:paraId="2B9C105F"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Demand for transport services</w:t>
            </w:r>
          </w:p>
          <w:p w14:paraId="1D2CD3D9"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Driver to deploy alternative means of transportation</w:t>
            </w:r>
          </w:p>
        </w:tc>
        <w:tc>
          <w:tcPr>
            <w:tcW w:w="4680" w:type="dxa"/>
            <w:shd w:val="clear" w:color="auto" w:fill="auto"/>
            <w:vAlign w:val="center"/>
          </w:tcPr>
          <w:p w14:paraId="5BC7DC4F"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Increased use of transport infrastructure may increase the maintenance costs</w:t>
            </w:r>
          </w:p>
        </w:tc>
      </w:tr>
      <w:tr w:rsidR="009E0FB4" w:rsidRPr="00287BD2" w14:paraId="449500C8" w14:textId="77777777" w:rsidTr="001331D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525" w:type="dxa"/>
            <w:gridSpan w:val="2"/>
            <w:tcBorders>
              <w:left w:val="none" w:sz="0" w:space="0" w:color="auto"/>
              <w:right w:val="none" w:sz="0" w:space="0" w:color="auto"/>
            </w:tcBorders>
            <w:shd w:val="clear" w:color="auto" w:fill="B8CCE4"/>
            <w:vAlign w:val="center"/>
          </w:tcPr>
          <w:p w14:paraId="6190A946"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Urban Environment</w:t>
            </w:r>
          </w:p>
        </w:tc>
        <w:tc>
          <w:tcPr>
            <w:tcW w:w="3240" w:type="dxa"/>
            <w:tcBorders>
              <w:left w:val="none" w:sz="0" w:space="0" w:color="auto"/>
              <w:right w:val="none" w:sz="0" w:space="0" w:color="auto"/>
            </w:tcBorders>
            <w:shd w:val="clear" w:color="auto" w:fill="auto"/>
            <w:vAlign w:val="center"/>
          </w:tcPr>
          <w:p w14:paraId="05BAC809" w14:textId="4DBEF0F2"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 xml:space="preserve">Incentives for development of environment friendly urban transport modes – cycling, walking, electrical, </w:t>
            </w:r>
            <w:r w:rsidR="00E50082" w:rsidRPr="00287BD2">
              <w:rPr>
                <w:rFonts w:ascii="Calibri" w:eastAsia="Times New Roman" w:hAnsi="Calibri" w:cs="Calibri"/>
                <w:bCs/>
                <w:color w:val="000000"/>
                <w:sz w:val="22"/>
                <w:lang w:eastAsia="bg-BG"/>
              </w:rPr>
              <w:t>and so on</w:t>
            </w:r>
            <w:r w:rsidR="001331DF">
              <w:rPr>
                <w:rFonts w:ascii="Calibri" w:eastAsia="Times New Roman" w:hAnsi="Calibri" w:cs="Calibri"/>
                <w:bCs/>
                <w:color w:val="000000"/>
                <w:sz w:val="22"/>
                <w:lang w:eastAsia="bg-BG"/>
              </w:rPr>
              <w:t>.</w:t>
            </w:r>
          </w:p>
        </w:tc>
        <w:tc>
          <w:tcPr>
            <w:tcW w:w="4680" w:type="dxa"/>
            <w:tcBorders>
              <w:left w:val="none" w:sz="0" w:space="0" w:color="auto"/>
              <w:right w:val="none" w:sz="0" w:space="0" w:color="auto"/>
            </w:tcBorders>
            <w:shd w:val="clear" w:color="auto" w:fill="auto"/>
            <w:vAlign w:val="center"/>
          </w:tcPr>
          <w:p w14:paraId="6998C06F" w14:textId="77777777"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Disruption of public transport operation due to destruction of streets and/or accidents</w:t>
            </w:r>
          </w:p>
          <w:p w14:paraId="241B40E3" w14:textId="77777777" w:rsidR="009E0FB4" w:rsidRPr="00287BD2" w:rsidRDefault="009E0FB4" w:rsidP="00261947">
            <w:pPr>
              <w:numPr>
                <w:ilvl w:val="0"/>
                <w:numId w:val="13"/>
              </w:numPr>
              <w:spacing w:before="20" w:after="20" w:line="240" w:lineRule="auto"/>
              <w:ind w:left="173"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Higher costs for construction and maintenance of the urban transport infrastructure</w:t>
            </w:r>
          </w:p>
        </w:tc>
      </w:tr>
      <w:tr w:rsidR="009E0FB4" w:rsidRPr="00287BD2" w14:paraId="574B5214" w14:textId="77777777" w:rsidTr="001331DF">
        <w:trPr>
          <w:trHeight w:val="91"/>
          <w:jc w:val="center"/>
        </w:trPr>
        <w:tc>
          <w:tcPr>
            <w:cnfStyle w:val="001000000000" w:firstRow="0" w:lastRow="0" w:firstColumn="1" w:lastColumn="0" w:oddVBand="0" w:evenVBand="0" w:oddHBand="0" w:evenHBand="0" w:firstRowFirstColumn="0" w:firstRowLastColumn="0" w:lastRowFirstColumn="0" w:lastRowLastColumn="0"/>
            <w:tcW w:w="1525" w:type="dxa"/>
            <w:gridSpan w:val="2"/>
            <w:shd w:val="clear" w:color="auto" w:fill="B8CCE4"/>
            <w:vAlign w:val="center"/>
          </w:tcPr>
          <w:p w14:paraId="234BDAF7" w14:textId="77777777" w:rsidR="009E0FB4" w:rsidRPr="00287BD2" w:rsidRDefault="009E0FB4" w:rsidP="00E41E1D">
            <w:pPr>
              <w:spacing w:after="0" w:line="240" w:lineRule="auto"/>
              <w:jc w:val="center"/>
              <w:rPr>
                <w:rFonts w:ascii="Calibri" w:eastAsia="Calibri" w:hAnsi="Calibri" w:cs="Times New Roman"/>
                <w:sz w:val="22"/>
              </w:rPr>
            </w:pPr>
            <w:r w:rsidRPr="00287BD2">
              <w:rPr>
                <w:rFonts w:ascii="Calibri" w:eastAsia="Calibri" w:hAnsi="Calibri" w:cs="Times New Roman"/>
                <w:sz w:val="22"/>
              </w:rPr>
              <w:t>Water</w:t>
            </w:r>
          </w:p>
        </w:tc>
        <w:tc>
          <w:tcPr>
            <w:tcW w:w="3240" w:type="dxa"/>
            <w:shd w:val="clear" w:color="auto" w:fill="auto"/>
            <w:vAlign w:val="center"/>
          </w:tcPr>
          <w:p w14:paraId="301BF532" w14:textId="77777777" w:rsidR="009E0FB4" w:rsidRPr="00287BD2" w:rsidRDefault="009E0FB4" w:rsidP="00E41E1D">
            <w:pPr>
              <w:spacing w:after="0" w:line="240" w:lineRule="auto"/>
              <w:ind w:left="29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p>
        </w:tc>
        <w:tc>
          <w:tcPr>
            <w:tcW w:w="4680" w:type="dxa"/>
            <w:shd w:val="clear" w:color="auto" w:fill="auto"/>
            <w:vAlign w:val="center"/>
          </w:tcPr>
          <w:p w14:paraId="3B9A533C" w14:textId="02FFE170"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Severe damage to transport infrastructure and disruption of transport due to failures in hydro-melioration and hydropower sub-sectors</w:t>
            </w:r>
          </w:p>
          <w:p w14:paraId="2A77F6FF" w14:textId="77777777" w:rsidR="009E0FB4" w:rsidRPr="00287BD2" w:rsidRDefault="009E0FB4" w:rsidP="00261947">
            <w:pPr>
              <w:numPr>
                <w:ilvl w:val="0"/>
                <w:numId w:val="13"/>
              </w:numPr>
              <w:spacing w:before="20" w:after="20" w:line="240" w:lineRule="auto"/>
              <w:ind w:left="173"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287BD2">
              <w:rPr>
                <w:rFonts w:ascii="Calibri" w:eastAsia="Times New Roman" w:hAnsi="Calibri" w:cs="Calibri"/>
                <w:bCs/>
                <w:color w:val="000000"/>
                <w:sz w:val="22"/>
                <w:lang w:eastAsia="bg-BG"/>
              </w:rPr>
              <w:t>Failures in water supply and sewerage systems may damage road and rail infrastructure and/or disrupt or decrease the level of transport services</w:t>
            </w:r>
          </w:p>
        </w:tc>
      </w:tr>
    </w:tbl>
    <w:p w14:paraId="1D65981B" w14:textId="06C8C5E7" w:rsidR="009E0FB4" w:rsidRPr="00287BD2" w:rsidRDefault="00E7147F" w:rsidP="001331DF">
      <w:pPr>
        <w:pStyle w:val="Source"/>
        <w:spacing w:after="0"/>
        <w:jc w:val="both"/>
      </w:pPr>
      <w:r w:rsidRPr="00287BD2">
        <w:lastRenderedPageBreak/>
        <w:t xml:space="preserve">Note: The table reflects how climate change effects in one sector affect the Transport sector </w:t>
      </w:r>
    </w:p>
    <w:p w14:paraId="4C68D93B" w14:textId="12191D7A" w:rsidR="004506EA" w:rsidRPr="00287BD2" w:rsidRDefault="00803E9B" w:rsidP="00CD73BC">
      <w:pPr>
        <w:pStyle w:val="Heading2"/>
        <w:spacing w:before="300"/>
        <w:rPr>
          <w:rFonts w:asciiTheme="majorBidi" w:hAnsiTheme="majorBidi"/>
          <w:bCs/>
          <w:sz w:val="24"/>
          <w:szCs w:val="24"/>
        </w:rPr>
      </w:pPr>
      <w:bookmarkStart w:id="624" w:name="_Toc484688398"/>
      <w:bookmarkStart w:id="625" w:name="_Toc500075670"/>
      <w:bookmarkStart w:id="626" w:name="_Toc504556272"/>
      <w:bookmarkStart w:id="627" w:name="_Toc504559336"/>
      <w:bookmarkStart w:id="628" w:name="_Toc504559564"/>
      <w:bookmarkStart w:id="629" w:name="_Toc522115897"/>
      <w:r w:rsidRPr="00287BD2">
        <w:t>3</w:t>
      </w:r>
      <w:r w:rsidR="004506EA" w:rsidRPr="00287BD2">
        <w:t>.</w:t>
      </w:r>
      <w:r w:rsidR="00D90418" w:rsidRPr="00287BD2">
        <w:t>5.</w:t>
      </w:r>
      <w:r w:rsidR="004506EA" w:rsidRPr="00287BD2">
        <w:tab/>
        <w:t xml:space="preserve">Priority </w:t>
      </w:r>
      <w:r w:rsidR="001E5C37" w:rsidRPr="00287BD2">
        <w:t>S</w:t>
      </w:r>
      <w:r w:rsidR="00D90418" w:rsidRPr="00287BD2">
        <w:t xml:space="preserve">etting </w:t>
      </w:r>
      <w:r w:rsidR="001E5C37" w:rsidRPr="00287BD2">
        <w:t>A</w:t>
      </w:r>
      <w:r w:rsidR="00D90418" w:rsidRPr="00287BD2">
        <w:t>pproach</w:t>
      </w:r>
      <w:bookmarkEnd w:id="624"/>
      <w:bookmarkEnd w:id="625"/>
      <w:bookmarkEnd w:id="626"/>
      <w:bookmarkEnd w:id="627"/>
      <w:bookmarkEnd w:id="628"/>
      <w:bookmarkEnd w:id="629"/>
    </w:p>
    <w:p w14:paraId="286A21FF" w14:textId="1E9967FB" w:rsidR="00507759" w:rsidRPr="00287BD2" w:rsidRDefault="00507759" w:rsidP="003F129C">
      <w:pPr>
        <w:pStyle w:val="BodyText"/>
        <w:ind w:left="0" w:firstLine="0"/>
      </w:pPr>
      <w:r w:rsidRPr="00287BD2">
        <w:t>Identification of climate change adaptation options is an important step in the process of establishing resilience to climate change. However, it is not realistic to expect that all identified adaptation options can be implemented simultaneously. Therefore, adaptation options are normally scored to establish a priority order for their implementation. In the framework of this report, following EU guidance, the adaptation options specifically identified for the Transport sector</w:t>
      </w:r>
      <w:r w:rsidR="003736A6" w:rsidRPr="00287BD2">
        <w:t xml:space="preserve"> have been </w:t>
      </w:r>
      <w:r w:rsidR="0021533B" w:rsidRPr="00287BD2">
        <w:t>prioritized</w:t>
      </w:r>
      <w:r w:rsidRPr="00287BD2">
        <w:t>.</w:t>
      </w:r>
    </w:p>
    <w:p w14:paraId="0AA6FAAC" w14:textId="656D83F1" w:rsidR="00507759" w:rsidRPr="00287BD2" w:rsidRDefault="00507759" w:rsidP="003F129C">
      <w:pPr>
        <w:pStyle w:val="BodyText"/>
        <w:ind w:left="0" w:firstLine="0"/>
      </w:pPr>
      <w:r w:rsidRPr="00287BD2">
        <w:t>In support of the priority setting a prioriti</w:t>
      </w:r>
      <w:r w:rsidR="0018231C" w:rsidRPr="00287BD2">
        <w:t>z</w:t>
      </w:r>
      <w:r w:rsidRPr="00287BD2">
        <w:t>ation meeting was organi</w:t>
      </w:r>
      <w:r w:rsidR="0018231C" w:rsidRPr="00287BD2">
        <w:t>z</w:t>
      </w:r>
      <w:r w:rsidRPr="00287BD2">
        <w:t>ed in Sofia in October 2017, inviting a variety of stakeholders from the sector. The meeting used a basic version of the multi-criteria analysis (MCA) approach. MCA is an approach as well as a set of techniques, that aims at providing an overall ordering of options, ranging from the most preferred to the least preferred. It represents a way of looking at complex problems that are characteri</w:t>
      </w:r>
      <w:r w:rsidR="0018231C" w:rsidRPr="00287BD2">
        <w:t>z</w:t>
      </w:r>
      <w:r w:rsidRPr="00287BD2">
        <w:t>ed by a mix of monetary and non-monetary objectives.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 picture.</w:t>
      </w:r>
    </w:p>
    <w:p w14:paraId="42EB5374" w14:textId="6203CB61" w:rsidR="00507759" w:rsidRDefault="00507759" w:rsidP="003F129C">
      <w:pPr>
        <w:pStyle w:val="BodyText"/>
        <w:ind w:left="0" w:firstLine="0"/>
      </w:pPr>
      <w:r w:rsidRPr="00287BD2">
        <w:t>In carrying out the MCA (</w:t>
      </w:r>
      <w:r w:rsidR="003A20D9" w:rsidRPr="00287BD2">
        <w:t>that is,</w:t>
      </w:r>
      <w:r w:rsidRPr="00287BD2">
        <w:t xml:space="preserve"> ‘scoring the different adaptation options’), the meeting benefited from the presence of stakeholders with professional knowledge and experience in the sector. Nevertheless, this priority setting effort must be considered as indicative and tentative, for three main reasons. First, the effort was carried out at an early stage in the process of developing a strategic view and planning of sector specific climate change adaptation options. Second, not all those who were invited to the prioriti</w:t>
      </w:r>
      <w:r w:rsidR="0018231C" w:rsidRPr="00287BD2">
        <w:t>z</w:t>
      </w:r>
      <w:r w:rsidRPr="00287BD2">
        <w:t>ation meeting used this invitation to attend. And third, a broader understanding of underlying information and notions at the side of the stakeholders would be beneficial to allow them to make more founded scores. Therefore, the current priority list only serves as a ‘first feel’ about the main direction of the actions to be taken first.</w:t>
      </w:r>
    </w:p>
    <w:p w14:paraId="14023554" w14:textId="77777777" w:rsidR="00C16FFF" w:rsidRDefault="00C16FFF" w:rsidP="00C16FFF">
      <w:pPr>
        <w:pStyle w:val="BodyText"/>
        <w:ind w:left="0" w:firstLine="0"/>
      </w:pPr>
      <w:bookmarkStart w:id="630" w:name="_Hlk517281720"/>
      <w:bookmarkStart w:id="631" w:name="_Hlk522113430"/>
      <w:r w:rsidRPr="00C15CFF">
        <w:t>The results of the CBA identify the most economic</w:t>
      </w:r>
      <w:r>
        <w:t>ally efficient</w:t>
      </w:r>
      <w:r w:rsidRPr="00C15CFF">
        <w:t xml:space="preserve"> adaptation actions and allow for their ranking. The adaptation measures for which the benefit exceeds the cost can be ranked as follows:</w:t>
      </w:r>
      <w:r w:rsidRPr="00974392">
        <w:t xml:space="preserve"> </w:t>
      </w:r>
      <w:r w:rsidRPr="00067681">
        <w:rPr>
          <w:rFonts w:eastAsia="Times New Roman"/>
        </w:rPr>
        <w:t>Review and update of design codes</w:t>
      </w:r>
      <w:r>
        <w:rPr>
          <w:rFonts w:eastAsia="Times New Roman"/>
          <w:lang w:val="bg-BG"/>
        </w:rPr>
        <w:t xml:space="preserve">; </w:t>
      </w:r>
      <w:r w:rsidRPr="00067681">
        <w:rPr>
          <w:rFonts w:eastAsia="Times New Roman"/>
        </w:rPr>
        <w:t>Review and improve operation and maintenance</w:t>
      </w:r>
      <w:r>
        <w:rPr>
          <w:rFonts w:eastAsia="Times New Roman"/>
          <w:lang w:val="bg-BG"/>
        </w:rPr>
        <w:t xml:space="preserve">; </w:t>
      </w:r>
      <w:r>
        <w:rPr>
          <w:rFonts w:eastAsia="Times New Roman"/>
        </w:rPr>
        <w:t xml:space="preserve">and </w:t>
      </w:r>
      <w:r w:rsidRPr="00067681">
        <w:rPr>
          <w:rFonts w:eastAsia="Times New Roman"/>
        </w:rPr>
        <w:t>Review and enhance project preparation procedures</w:t>
      </w:r>
      <w:r w:rsidRPr="00974392">
        <w:t>.</w:t>
      </w:r>
      <w:r>
        <w:t xml:space="preserve"> </w:t>
      </w:r>
      <w:bookmarkStart w:id="632" w:name="_Hlk517351636"/>
      <w:r>
        <w:t>The figure below shows the estimated contribution of selected adaptation measures in reaching the overall positive effects of climate change adaptation.</w:t>
      </w:r>
      <w:bookmarkEnd w:id="630"/>
      <w:bookmarkEnd w:id="632"/>
    </w:p>
    <w:p w14:paraId="33C4993B" w14:textId="77777777" w:rsidR="00C16FFF" w:rsidRDefault="00C16FFF" w:rsidP="00C16FFF">
      <w:pPr>
        <w:spacing w:after="200" w:line="276" w:lineRule="auto"/>
        <w:jc w:val="left"/>
        <w:rPr>
          <w:rFonts w:ascii="Calibri" w:eastAsia="Calibri" w:hAnsi="Calibri" w:cs="Calibri"/>
          <w:b/>
          <w:i/>
          <w:iCs/>
          <w:color w:val="44546A"/>
          <w:sz w:val="22"/>
        </w:rPr>
      </w:pPr>
      <w:r>
        <w:rPr>
          <w:rFonts w:ascii="Calibri" w:eastAsia="Calibri" w:hAnsi="Calibri" w:cs="Calibri"/>
          <w:b/>
          <w:i/>
          <w:iCs/>
          <w:color w:val="44546A"/>
          <w:sz w:val="22"/>
        </w:rPr>
        <w:br w:type="page"/>
      </w:r>
    </w:p>
    <w:p w14:paraId="18372B60" w14:textId="77777777" w:rsidR="00C16FFF" w:rsidRPr="00430B6C" w:rsidRDefault="00C16FFF" w:rsidP="00C16FFF">
      <w:pPr>
        <w:widowControl w:val="0"/>
        <w:autoSpaceDE w:val="0"/>
        <w:autoSpaceDN w:val="0"/>
        <w:adjustRightInd w:val="0"/>
        <w:spacing w:before="200" w:after="120" w:line="276" w:lineRule="auto"/>
        <w:jc w:val="center"/>
        <w:rPr>
          <w:rFonts w:ascii="Calibri" w:eastAsia="Calibri" w:hAnsi="Calibri" w:cs="Calibri"/>
          <w:b/>
          <w:i/>
          <w:iCs/>
          <w:color w:val="44546A"/>
          <w:sz w:val="22"/>
        </w:rPr>
      </w:pPr>
      <w:bookmarkStart w:id="633" w:name="_Toc520473697"/>
      <w:bookmarkStart w:id="634" w:name="_Toc522115937"/>
      <w:r w:rsidRPr="00FA6E3B">
        <w:rPr>
          <w:rFonts w:ascii="Calibri" w:eastAsia="Calibri" w:hAnsi="Calibri" w:cs="Calibri"/>
          <w:b/>
          <w:i/>
          <w:iCs/>
          <w:color w:val="44546A"/>
          <w:sz w:val="22"/>
        </w:rPr>
        <w:lastRenderedPageBreak/>
        <w:t xml:space="preserve">Figure </w:t>
      </w:r>
      <w:r w:rsidRPr="00FA6E3B">
        <w:rPr>
          <w:rFonts w:ascii="Calibri" w:eastAsia="Calibri" w:hAnsi="Calibri" w:cs="Calibri"/>
          <w:b/>
          <w:i/>
          <w:iCs/>
          <w:color w:val="44546A"/>
          <w:sz w:val="22"/>
        </w:rPr>
        <w:fldChar w:fldCharType="begin" w:fldLock="1"/>
      </w:r>
      <w:r w:rsidRPr="00FA6E3B">
        <w:rPr>
          <w:rFonts w:ascii="Calibri" w:eastAsia="Calibri" w:hAnsi="Calibri" w:cs="Calibri"/>
          <w:b/>
          <w:i/>
          <w:iCs/>
          <w:color w:val="44546A"/>
          <w:sz w:val="22"/>
        </w:rPr>
        <w:instrText xml:space="preserve"> SEQ Figure \* ARABIC </w:instrText>
      </w:r>
      <w:r w:rsidRPr="00FA6E3B">
        <w:rPr>
          <w:rFonts w:ascii="Calibri" w:eastAsia="Calibri" w:hAnsi="Calibri" w:cs="Calibri"/>
          <w:b/>
          <w:i/>
          <w:iCs/>
          <w:color w:val="44546A"/>
          <w:sz w:val="22"/>
        </w:rPr>
        <w:fldChar w:fldCharType="separate"/>
      </w:r>
      <w:r>
        <w:rPr>
          <w:rFonts w:ascii="Calibri" w:eastAsia="Calibri" w:hAnsi="Calibri" w:cs="Calibri"/>
          <w:b/>
          <w:i/>
          <w:iCs/>
          <w:noProof/>
          <w:color w:val="44546A"/>
          <w:sz w:val="22"/>
        </w:rPr>
        <w:t>23</w:t>
      </w:r>
      <w:r w:rsidRPr="00FA6E3B">
        <w:rPr>
          <w:rFonts w:ascii="Calibri" w:eastAsia="Calibri" w:hAnsi="Calibri" w:cs="Calibri"/>
          <w:b/>
          <w:i/>
          <w:iCs/>
          <w:color w:val="44546A"/>
          <w:sz w:val="22"/>
        </w:rPr>
        <w:fldChar w:fldCharType="end"/>
      </w:r>
      <w:r w:rsidRPr="00FA6E3B">
        <w:rPr>
          <w:rFonts w:ascii="Calibri" w:eastAsia="Calibri" w:hAnsi="Calibri" w:cs="Calibri"/>
          <w:b/>
          <w:i/>
          <w:iCs/>
          <w:color w:val="44546A"/>
          <w:sz w:val="22"/>
        </w:rPr>
        <w:t xml:space="preserve">. </w:t>
      </w:r>
      <w:r w:rsidRPr="00430B6C">
        <w:rPr>
          <w:rFonts w:ascii="Calibri" w:hAnsi="Calibri"/>
          <w:b/>
          <w:i/>
          <w:iCs/>
          <w:color w:val="44546A"/>
          <w:sz w:val="22"/>
          <w:szCs w:val="18"/>
          <w:lang w:eastAsia="bg-BG"/>
        </w:rPr>
        <w:t xml:space="preserve">Prioritization of the adaptation measures in the </w:t>
      </w:r>
      <w:r>
        <w:rPr>
          <w:rFonts w:ascii="Calibri" w:hAnsi="Calibri"/>
          <w:b/>
          <w:i/>
          <w:iCs/>
          <w:color w:val="44546A"/>
          <w:sz w:val="22"/>
          <w:szCs w:val="18"/>
          <w:lang w:eastAsia="bg-BG"/>
        </w:rPr>
        <w:t>Transport</w:t>
      </w:r>
      <w:r w:rsidRPr="00C15CFF">
        <w:rPr>
          <w:rFonts w:ascii="Calibri" w:hAnsi="Calibri"/>
          <w:b/>
          <w:i/>
          <w:iCs/>
          <w:color w:val="44546A"/>
          <w:sz w:val="22"/>
          <w:szCs w:val="18"/>
          <w:lang w:eastAsia="bg-BG"/>
        </w:rPr>
        <w:t xml:space="preserve"> sector</w:t>
      </w:r>
      <w:r>
        <w:rPr>
          <w:rFonts w:ascii="Calibri" w:eastAsia="Calibri" w:hAnsi="Calibri" w:cs="Calibri"/>
          <w:b/>
          <w:i/>
          <w:iCs/>
          <w:color w:val="44546A"/>
          <w:sz w:val="22"/>
        </w:rPr>
        <w:br/>
      </w:r>
      <w:r w:rsidRPr="00430B6C">
        <w:rPr>
          <w:rFonts w:ascii="Calibri" w:eastAsia="Calibri" w:hAnsi="Calibri" w:cs="Calibri"/>
          <w:b/>
          <w:i/>
          <w:iCs/>
          <w:color w:val="44546A"/>
          <w:sz w:val="22"/>
        </w:rPr>
        <w:t xml:space="preserve">(total </w:t>
      </w:r>
      <w:r>
        <w:rPr>
          <w:rFonts w:ascii="Calibri" w:eastAsia="Calibri" w:hAnsi="Calibri" w:cs="Calibri"/>
          <w:b/>
          <w:i/>
          <w:iCs/>
          <w:color w:val="44546A"/>
          <w:sz w:val="22"/>
        </w:rPr>
        <w:t>N</w:t>
      </w:r>
      <w:r w:rsidRPr="00430B6C">
        <w:rPr>
          <w:rFonts w:ascii="Calibri" w:eastAsia="Calibri" w:hAnsi="Calibri" w:cs="Calibri"/>
          <w:b/>
          <w:i/>
          <w:iCs/>
          <w:color w:val="44546A"/>
          <w:sz w:val="22"/>
        </w:rPr>
        <w:t>PV effect in € million)</w:t>
      </w:r>
      <w:bookmarkEnd w:id="633"/>
      <w:bookmarkEnd w:id="634"/>
    </w:p>
    <w:p w14:paraId="1787CB88" w14:textId="58C0D46E" w:rsidR="00C16FFF" w:rsidRDefault="00C16FFF" w:rsidP="00C16FFF">
      <w:pPr>
        <w:pStyle w:val="BodyText"/>
        <w:numPr>
          <w:ilvl w:val="0"/>
          <w:numId w:val="0"/>
        </w:numPr>
      </w:pPr>
      <w:r>
        <w:rPr>
          <w:noProof/>
          <w:lang w:eastAsia="en-US"/>
        </w:rPr>
        <w:drawing>
          <wp:inline distT="0" distB="0" distL="0" distR="0" wp14:anchorId="78A2621D" wp14:editId="66248E86">
            <wp:extent cx="5729468" cy="3171463"/>
            <wp:effectExtent l="0" t="0" r="5080" b="1016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3CA10-56BF-4915-AC61-E3E151A0B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bookmarkEnd w:id="631"/>
    <w:p w14:paraId="58ED611B" w14:textId="7F44898A" w:rsidR="00507759" w:rsidRPr="00287BD2" w:rsidRDefault="00507759" w:rsidP="003F129C">
      <w:pPr>
        <w:pStyle w:val="BodyText"/>
        <w:ind w:left="0" w:firstLine="0"/>
      </w:pPr>
      <w:r w:rsidRPr="00287BD2">
        <w:t>At a later stage further attention should be paid to the priority setting process, both for this sector as across all economic sectors that play a role in the planning of Bulgaria’s climate change adaptation actions.</w:t>
      </w:r>
    </w:p>
    <w:p w14:paraId="26CDDEF9" w14:textId="52E94B4B" w:rsidR="00507759" w:rsidRPr="00287BD2" w:rsidRDefault="00507759" w:rsidP="003F129C">
      <w:pPr>
        <w:pStyle w:val="BodyText"/>
        <w:ind w:left="0" w:firstLine="0"/>
      </w:pPr>
      <w:r w:rsidRPr="00287BD2">
        <w:t>The five main priority adaptation options that were tentatively and indicatively identified for the Transport sector are:</w:t>
      </w:r>
    </w:p>
    <w:p w14:paraId="59C76037" w14:textId="3282340B" w:rsidR="00F42965" w:rsidRPr="00287BD2" w:rsidRDefault="00AF2AE7" w:rsidP="00ED7B77">
      <w:pPr>
        <w:pStyle w:val="ListParagraph"/>
        <w:numPr>
          <w:ilvl w:val="0"/>
          <w:numId w:val="21"/>
        </w:numPr>
        <w:spacing w:after="120" w:line="276" w:lineRule="auto"/>
        <w:ind w:left="360" w:firstLine="360"/>
        <w:contextualSpacing w:val="0"/>
      </w:pPr>
      <w:r w:rsidRPr="00287BD2">
        <w:rPr>
          <w:b/>
          <w:i/>
        </w:rPr>
        <w:t xml:space="preserve">Review of the institutional settings </w:t>
      </w:r>
      <w:r w:rsidR="006928AF" w:rsidRPr="00287BD2">
        <w:rPr>
          <w:b/>
          <w:i/>
        </w:rPr>
        <w:t xml:space="preserve">(# 31) </w:t>
      </w:r>
      <w:r w:rsidRPr="00287BD2">
        <w:rPr>
          <w:b/>
          <w:i/>
        </w:rPr>
        <w:t>and assign</w:t>
      </w:r>
      <w:r w:rsidR="00F42965" w:rsidRPr="00287BD2">
        <w:rPr>
          <w:b/>
          <w:i/>
        </w:rPr>
        <w:t xml:space="preserve"> CCA responsibilities in the statute and internal procedures of the relevant stakeholders and train the staff</w:t>
      </w:r>
      <w:r w:rsidR="006928AF" w:rsidRPr="00287BD2">
        <w:rPr>
          <w:b/>
          <w:i/>
        </w:rPr>
        <w:t xml:space="preserve"> (#32)</w:t>
      </w:r>
      <w:r w:rsidR="004455F2" w:rsidRPr="00287BD2">
        <w:t>:</w:t>
      </w:r>
      <w:r w:rsidR="00966C8E" w:rsidRPr="00287BD2">
        <w:t xml:space="preserve"> </w:t>
      </w:r>
      <w:r w:rsidR="004455F2" w:rsidRPr="00287BD2">
        <w:t xml:space="preserve">the review of </w:t>
      </w:r>
      <w:r w:rsidR="0008226F" w:rsidRPr="00287BD2">
        <w:t xml:space="preserve">the </w:t>
      </w:r>
      <w:r w:rsidR="004455F2" w:rsidRPr="00287BD2">
        <w:t xml:space="preserve">current institutional framework showed that CCA is not formally included in duties of </w:t>
      </w:r>
      <w:r w:rsidR="005A5BAB" w:rsidRPr="00287BD2">
        <w:t>none of the transport sector stakeholders</w:t>
      </w:r>
      <w:r w:rsidR="0008226F" w:rsidRPr="00287BD2">
        <w:t>. However,</w:t>
      </w:r>
      <w:r w:rsidR="005A5BAB" w:rsidRPr="00287BD2">
        <w:t xml:space="preserve"> </w:t>
      </w:r>
      <w:r w:rsidR="00966C8E" w:rsidRPr="00287BD2">
        <w:t>managing the process of adaptation to climate changes requires long-term systematic actions, which need to be planned, financed and implemented in a coordinated way</w:t>
      </w:r>
      <w:r w:rsidR="0008226F" w:rsidRPr="00287BD2">
        <w:t>.</w:t>
      </w:r>
      <w:r w:rsidR="00966C8E" w:rsidRPr="00287BD2">
        <w:t xml:space="preserve"> </w:t>
      </w:r>
      <w:r w:rsidR="0008226F" w:rsidRPr="00287BD2">
        <w:t>T</w:t>
      </w:r>
      <w:r w:rsidR="00966C8E" w:rsidRPr="00287BD2">
        <w:t>his could</w:t>
      </w:r>
      <w:r w:rsidR="0008226F" w:rsidRPr="00287BD2">
        <w:t xml:space="preserve"> not</w:t>
      </w:r>
      <w:r w:rsidR="00966C8E" w:rsidRPr="00287BD2">
        <w:t xml:space="preserve"> be done without responsibilities and resources allocated to institutional bodies</w:t>
      </w:r>
      <w:r w:rsidR="0008226F" w:rsidRPr="00287BD2">
        <w:t>.</w:t>
      </w:r>
      <w:r w:rsidR="00966C8E" w:rsidRPr="00287BD2">
        <w:t xml:space="preserve"> </w:t>
      </w:r>
      <w:r w:rsidR="0008226F" w:rsidRPr="00287BD2">
        <w:t>E</w:t>
      </w:r>
      <w:r w:rsidR="004455F2" w:rsidRPr="00287BD2">
        <w:t>xtending the responsibilities of existing bodies</w:t>
      </w:r>
      <w:r w:rsidR="005A5BAB" w:rsidRPr="00287BD2">
        <w:t>/</w:t>
      </w:r>
      <w:r w:rsidR="004455F2" w:rsidRPr="00287BD2">
        <w:t xml:space="preserve">units to encompass CCA or </w:t>
      </w:r>
      <w:r w:rsidR="008D515E" w:rsidRPr="00287BD2">
        <w:t xml:space="preserve">of </w:t>
      </w:r>
      <w:r w:rsidR="004455F2" w:rsidRPr="00287BD2">
        <w:t>establishing new units, if needed</w:t>
      </w:r>
      <w:r w:rsidR="005A5BAB" w:rsidRPr="00287BD2">
        <w:t>,</w:t>
      </w:r>
      <w:r w:rsidR="004455F2" w:rsidRPr="00287BD2">
        <w:t xml:space="preserve"> will provide consider</w:t>
      </w:r>
      <w:r w:rsidR="0008226F" w:rsidRPr="00287BD2">
        <w:t>ation of CCA</w:t>
      </w:r>
      <w:r w:rsidR="004455F2" w:rsidRPr="00287BD2">
        <w:t xml:space="preserve"> in all sub-sectors and phases star</w:t>
      </w:r>
      <w:r w:rsidR="0008226F" w:rsidRPr="00287BD2">
        <w:t>t</w:t>
      </w:r>
      <w:r w:rsidR="004455F2" w:rsidRPr="00287BD2">
        <w:t>ing from planning of new infrastructure or service t</w:t>
      </w:r>
      <w:r w:rsidR="0008226F" w:rsidRPr="00287BD2">
        <w:t>h</w:t>
      </w:r>
      <w:r w:rsidR="004455F2" w:rsidRPr="00287BD2">
        <w:t xml:space="preserve">rough </w:t>
      </w:r>
      <w:r w:rsidR="0008226F" w:rsidRPr="00287BD2">
        <w:t xml:space="preserve">the </w:t>
      </w:r>
      <w:r w:rsidR="004455F2" w:rsidRPr="00287BD2">
        <w:t>implementation and operation phase.</w:t>
      </w:r>
    </w:p>
    <w:p w14:paraId="32A027AE" w14:textId="19DA0635" w:rsidR="00F42965" w:rsidRPr="00287BD2" w:rsidRDefault="00F42965" w:rsidP="00ED7B77">
      <w:pPr>
        <w:pStyle w:val="ListParagraph"/>
        <w:numPr>
          <w:ilvl w:val="0"/>
          <w:numId w:val="21"/>
        </w:numPr>
        <w:spacing w:after="120" w:line="276" w:lineRule="auto"/>
        <w:ind w:left="360" w:firstLine="360"/>
        <w:contextualSpacing w:val="0"/>
      </w:pPr>
      <w:r w:rsidRPr="00287BD2">
        <w:rPr>
          <w:b/>
          <w:i/>
        </w:rPr>
        <w:t>Introduce and/or improve CCA relevant data collection practice</w:t>
      </w:r>
      <w:r w:rsidR="004455F2" w:rsidRPr="00287BD2">
        <w:t xml:space="preserve">: </w:t>
      </w:r>
      <w:r w:rsidR="005A5BAB" w:rsidRPr="00287BD2">
        <w:t>the review of existing data demonstrated a clear gap in registering, processing and analyzing the reasons and consequences of weather related incidents, especially in the road sector</w:t>
      </w:r>
      <w:r w:rsidR="008D515E" w:rsidRPr="00287BD2">
        <w:t>. S</w:t>
      </w:r>
      <w:r w:rsidR="005A5BAB" w:rsidRPr="00287BD2">
        <w:t xml:space="preserve">tarting </w:t>
      </w:r>
      <w:r w:rsidR="008D515E" w:rsidRPr="00287BD2">
        <w:t>from</w:t>
      </w:r>
      <w:r w:rsidR="005A5BAB" w:rsidRPr="00287BD2">
        <w:t xml:space="preserve"> the management </w:t>
      </w:r>
      <w:r w:rsidR="008D515E" w:rsidRPr="00287BD2">
        <w:t>adagio</w:t>
      </w:r>
      <w:r w:rsidR="008D515E" w:rsidRPr="00287BD2">
        <w:rPr>
          <w:i/>
        </w:rPr>
        <w:t xml:space="preserve"> ‘I</w:t>
      </w:r>
      <w:r w:rsidR="005A5BAB" w:rsidRPr="00287BD2">
        <w:rPr>
          <w:i/>
        </w:rPr>
        <w:t>f you can’t measure it, you can’t manage it</w:t>
      </w:r>
      <w:r w:rsidR="008D515E" w:rsidRPr="00287BD2">
        <w:rPr>
          <w:i/>
        </w:rPr>
        <w:t>’</w:t>
      </w:r>
      <w:r w:rsidR="007430B7" w:rsidRPr="00287BD2">
        <w:t>,</w:t>
      </w:r>
      <w:r w:rsidR="005A5BAB" w:rsidRPr="00287BD2">
        <w:t xml:space="preserve"> it is considered of extreme importance to improve</w:t>
      </w:r>
      <w:r w:rsidR="008D515E" w:rsidRPr="00287BD2">
        <w:t xml:space="preserve"> the current</w:t>
      </w:r>
      <w:r w:rsidR="005A5BAB" w:rsidRPr="00287BD2">
        <w:t xml:space="preserve"> data collection process </w:t>
      </w:r>
      <w:r w:rsidR="008D515E" w:rsidRPr="00287BD2">
        <w:t>at</w:t>
      </w:r>
      <w:r w:rsidR="005A5BAB" w:rsidRPr="00287BD2">
        <w:t xml:space="preserve"> relevant stakeholders</w:t>
      </w:r>
      <w:r w:rsidR="0041130E" w:rsidRPr="00287BD2">
        <w:t>, such that over time</w:t>
      </w:r>
      <w:r w:rsidR="005A5BAB" w:rsidRPr="00287BD2">
        <w:t xml:space="preserve"> a database</w:t>
      </w:r>
      <w:r w:rsidR="0041130E" w:rsidRPr="00287BD2">
        <w:t xml:space="preserve"> is built</w:t>
      </w:r>
      <w:r w:rsidR="005A5BAB" w:rsidRPr="00287BD2">
        <w:t xml:space="preserve"> that c</w:t>
      </w:r>
      <w:r w:rsidR="0041130E" w:rsidRPr="00287BD2">
        <w:t>an</w:t>
      </w:r>
      <w:r w:rsidR="005A5BAB" w:rsidRPr="00287BD2">
        <w:t xml:space="preserve"> correlate weather </w:t>
      </w:r>
      <w:r w:rsidR="00212D97" w:rsidRPr="00287BD2">
        <w:t>events, their direct impact on transportation services and infrastructure</w:t>
      </w:r>
      <w:r w:rsidR="0041130E" w:rsidRPr="00287BD2">
        <w:t>,</w:t>
      </w:r>
      <w:r w:rsidR="00212D97" w:rsidRPr="00287BD2">
        <w:t xml:space="preserve"> and </w:t>
      </w:r>
      <w:r w:rsidR="007430B7" w:rsidRPr="00287BD2">
        <w:t xml:space="preserve">respective </w:t>
      </w:r>
      <w:r w:rsidR="00212D97" w:rsidRPr="00287BD2">
        <w:t>financial and economic implications</w:t>
      </w:r>
      <w:r w:rsidR="0041130E" w:rsidRPr="00287BD2">
        <w:t>. In the</w:t>
      </w:r>
      <w:r w:rsidR="00212D97" w:rsidRPr="00287BD2">
        <w:t xml:space="preserve"> medium term this will provide a solid base for </w:t>
      </w:r>
      <w:r w:rsidR="00212D97" w:rsidRPr="00287BD2">
        <w:rPr>
          <w:b/>
          <w:i/>
        </w:rPr>
        <w:t>carrying</w:t>
      </w:r>
      <w:r w:rsidRPr="00287BD2">
        <w:rPr>
          <w:b/>
          <w:i/>
        </w:rPr>
        <w:t xml:space="preserve"> out </w:t>
      </w:r>
      <w:r w:rsidRPr="00287BD2">
        <w:rPr>
          <w:b/>
          <w:i/>
        </w:rPr>
        <w:lastRenderedPageBreak/>
        <w:t xml:space="preserve">dedicated studies </w:t>
      </w:r>
      <w:r w:rsidRPr="00287BD2">
        <w:t>to assess mode</w:t>
      </w:r>
      <w:r w:rsidR="0041130E" w:rsidRPr="00287BD2">
        <w:t>-</w:t>
      </w:r>
      <w:r w:rsidRPr="00287BD2">
        <w:t>specific climate change risk and vulnerability</w:t>
      </w:r>
      <w:r w:rsidR="00966C8E" w:rsidRPr="00287BD2">
        <w:t xml:space="preserve"> </w:t>
      </w:r>
      <w:r w:rsidR="00212D97" w:rsidRPr="00287BD2">
        <w:t xml:space="preserve">and </w:t>
      </w:r>
      <w:r w:rsidR="007430B7" w:rsidRPr="00287BD2">
        <w:t xml:space="preserve">to identify </w:t>
      </w:r>
      <w:r w:rsidR="00212D97" w:rsidRPr="00287BD2">
        <w:t xml:space="preserve">respective appropriated </w:t>
      </w:r>
      <w:r w:rsidR="0041130E" w:rsidRPr="00287BD2">
        <w:t>adaptation</w:t>
      </w:r>
      <w:r w:rsidR="00212D97" w:rsidRPr="00287BD2">
        <w:t xml:space="preserve"> measures to be taken.</w:t>
      </w:r>
    </w:p>
    <w:p w14:paraId="7002EDE4" w14:textId="5DA79605" w:rsidR="00F42965" w:rsidRPr="00287BD2" w:rsidRDefault="00F42965" w:rsidP="00ED7B77">
      <w:pPr>
        <w:pStyle w:val="ListParagraph"/>
        <w:numPr>
          <w:ilvl w:val="0"/>
          <w:numId w:val="21"/>
        </w:numPr>
        <w:spacing w:after="120" w:line="276" w:lineRule="auto"/>
        <w:ind w:left="360" w:firstLine="360"/>
        <w:contextualSpacing w:val="0"/>
      </w:pPr>
      <w:r w:rsidRPr="00287BD2">
        <w:rPr>
          <w:b/>
          <w:i/>
        </w:rPr>
        <w:t xml:space="preserve">Update of </w:t>
      </w:r>
      <w:r w:rsidR="00AF2AE7" w:rsidRPr="00287BD2">
        <w:rPr>
          <w:b/>
          <w:i/>
        </w:rPr>
        <w:t>design codes</w:t>
      </w:r>
      <w:r w:rsidR="00AF2AE7" w:rsidRPr="00287BD2">
        <w:t xml:space="preserve"> (with specific focus on </w:t>
      </w:r>
      <w:r w:rsidR="00AF2AE7" w:rsidRPr="00287BD2">
        <w:rPr>
          <w:b/>
          <w:i/>
        </w:rPr>
        <w:t>road and railway bridges and culverts</w:t>
      </w:r>
      <w:r w:rsidR="00AF2AE7" w:rsidRPr="00287BD2">
        <w:t xml:space="preserve">) and </w:t>
      </w:r>
      <w:r w:rsidR="0041130E" w:rsidRPr="00287BD2">
        <w:t>continuous</w:t>
      </w:r>
      <w:r w:rsidR="00AF2AE7" w:rsidRPr="00287BD2">
        <w:t xml:space="preserve"> updat</w:t>
      </w:r>
      <w:r w:rsidR="0041130E" w:rsidRPr="00287BD2">
        <w:t>ing of</w:t>
      </w:r>
      <w:r w:rsidR="00AF2AE7" w:rsidRPr="00287BD2">
        <w:t xml:space="preserve"> the</w:t>
      </w:r>
      <w:r w:rsidR="0041130E" w:rsidRPr="00287BD2">
        <w:t>se</w:t>
      </w:r>
      <w:r w:rsidR="00AF2AE7" w:rsidRPr="00287BD2">
        <w:t xml:space="preserve"> codes</w:t>
      </w:r>
      <w:r w:rsidR="0041130E" w:rsidRPr="00287BD2">
        <w:t>. I</w:t>
      </w:r>
      <w:r w:rsidR="00212D97" w:rsidRPr="00287BD2">
        <w:t>n</w:t>
      </w:r>
      <w:r w:rsidR="0041130E" w:rsidRPr="00287BD2">
        <w:t xml:space="preserve"> the</w:t>
      </w:r>
      <w:r w:rsidR="00212D97" w:rsidRPr="00287BD2">
        <w:t xml:space="preserve"> short to medium term it is expected </w:t>
      </w:r>
      <w:r w:rsidR="0041130E" w:rsidRPr="00287BD2">
        <w:t xml:space="preserve">that </w:t>
      </w:r>
      <w:r w:rsidR="00212D97" w:rsidRPr="00287BD2">
        <w:t xml:space="preserve">the frequency of climate change related extreme events </w:t>
      </w:r>
      <w:r w:rsidR="0041130E" w:rsidRPr="00287BD2">
        <w:t>will</w:t>
      </w:r>
      <w:r w:rsidR="00212D97" w:rsidRPr="00287BD2">
        <w:t xml:space="preserve"> increase</w:t>
      </w:r>
      <w:r w:rsidR="0041130E" w:rsidRPr="00287BD2">
        <w:t>.</w:t>
      </w:r>
      <w:r w:rsidR="00212D97" w:rsidRPr="00287BD2">
        <w:t xml:space="preserve"> </w:t>
      </w:r>
      <w:r w:rsidR="0041130E" w:rsidRPr="00287BD2">
        <w:t>F</w:t>
      </w:r>
      <w:r w:rsidR="00212D97" w:rsidRPr="00287BD2">
        <w:t>or the land transport modes, extreme precipitation</w:t>
      </w:r>
      <w:r w:rsidR="0041130E" w:rsidRPr="00287BD2">
        <w:t>,</w:t>
      </w:r>
      <w:r w:rsidR="00484629" w:rsidRPr="00287BD2">
        <w:t xml:space="preserve"> resulting in floods and landslides</w:t>
      </w:r>
      <w:r w:rsidR="0041130E" w:rsidRPr="00287BD2">
        <w:t>,</w:t>
      </w:r>
      <w:r w:rsidR="00212D97" w:rsidRPr="00287BD2">
        <w:t xml:space="preserve"> are identified as the </w:t>
      </w:r>
      <w:r w:rsidR="00484629" w:rsidRPr="00287BD2">
        <w:t>most important</w:t>
      </w:r>
      <w:r w:rsidR="00212D97" w:rsidRPr="00287BD2">
        <w:t xml:space="preserve"> </w:t>
      </w:r>
      <w:r w:rsidR="0041130E" w:rsidRPr="00287BD2">
        <w:t>climate change</w:t>
      </w:r>
      <w:r w:rsidR="00484629" w:rsidRPr="00287BD2">
        <w:t xml:space="preserve"> </w:t>
      </w:r>
      <w:r w:rsidR="00212D97" w:rsidRPr="00287BD2">
        <w:t>risk</w:t>
      </w:r>
      <w:r w:rsidR="0041130E" w:rsidRPr="00287BD2">
        <w:t>s. T</w:t>
      </w:r>
      <w:r w:rsidR="00484629" w:rsidRPr="00287BD2">
        <w:t xml:space="preserve">herefore, the capability </w:t>
      </w:r>
      <w:r w:rsidR="0041130E" w:rsidRPr="00287BD2">
        <w:t>of</w:t>
      </w:r>
      <w:r w:rsidR="00484629" w:rsidRPr="00287BD2">
        <w:t xml:space="preserve"> road and rail bridges and culverts</w:t>
      </w:r>
      <w:r w:rsidR="0041130E" w:rsidRPr="00287BD2">
        <w:t>,</w:t>
      </w:r>
      <w:r w:rsidR="00484629" w:rsidRPr="00287BD2">
        <w:t xml:space="preserve"> to </w:t>
      </w:r>
      <w:r w:rsidR="007430B7" w:rsidRPr="00287BD2">
        <w:t>let in</w:t>
      </w:r>
      <w:r w:rsidR="00484629" w:rsidRPr="00287BD2">
        <w:t xml:space="preserve"> high </w:t>
      </w:r>
      <w:r w:rsidR="0041130E" w:rsidRPr="00287BD2">
        <w:t xml:space="preserve">water </w:t>
      </w:r>
      <w:r w:rsidR="00484629" w:rsidRPr="00287BD2">
        <w:t>waves</w:t>
      </w:r>
      <w:r w:rsidR="0041130E" w:rsidRPr="00287BD2">
        <w:t>,</w:t>
      </w:r>
      <w:r w:rsidR="00484629" w:rsidRPr="00287BD2">
        <w:t xml:space="preserve"> is of utmost importance </w:t>
      </w:r>
      <w:r w:rsidR="0041130E" w:rsidRPr="00287BD2">
        <w:t>to</w:t>
      </w:r>
      <w:r w:rsidR="00484629" w:rsidRPr="00287BD2">
        <w:t xml:space="preserve"> prevent floods and landslides</w:t>
      </w:r>
      <w:r w:rsidR="0041130E" w:rsidRPr="00287BD2">
        <w:t>. R</w:t>
      </w:r>
      <w:r w:rsidR="00484629" w:rsidRPr="00287BD2">
        <w:t>econstructing all the thousand bridges and hundred</w:t>
      </w:r>
      <w:r w:rsidR="00AA039B" w:rsidRPr="00287BD2">
        <w:t xml:space="preserve"> </w:t>
      </w:r>
      <w:r w:rsidR="00484629" w:rsidRPr="00287BD2">
        <w:t xml:space="preserve">thousand culverts </w:t>
      </w:r>
      <w:r w:rsidR="00AA039B" w:rsidRPr="00287BD2">
        <w:t>in</w:t>
      </w:r>
      <w:r w:rsidR="007430B7" w:rsidRPr="00287BD2">
        <w:t xml:space="preserve"> the existing networks is </w:t>
      </w:r>
      <w:r w:rsidR="00AA039B" w:rsidRPr="00287BD2">
        <w:t>a highly</w:t>
      </w:r>
      <w:r w:rsidR="007430B7" w:rsidRPr="00287BD2">
        <w:t xml:space="preserve"> challenging and long-lasting exercise</w:t>
      </w:r>
      <w:r w:rsidR="00AA039B" w:rsidRPr="00287BD2">
        <w:t>. T</w:t>
      </w:r>
      <w:r w:rsidR="007430B7" w:rsidRPr="00287BD2">
        <w:t xml:space="preserve">he efforts should therefore focus on better design of new </w:t>
      </w:r>
      <w:r w:rsidR="00AA039B" w:rsidRPr="00287BD2">
        <w:t>and to be reconstructed</w:t>
      </w:r>
      <w:r w:rsidR="007430B7" w:rsidRPr="00287BD2">
        <w:t>, tak</w:t>
      </w:r>
      <w:r w:rsidR="00AA039B" w:rsidRPr="00287BD2">
        <w:t>ing</w:t>
      </w:r>
      <w:r w:rsidR="007430B7" w:rsidRPr="00287BD2">
        <w:t xml:space="preserve"> into consideration the expected change</w:t>
      </w:r>
      <w:r w:rsidR="00AA039B" w:rsidRPr="00287BD2">
        <w:t xml:space="preserve"> of the climate</w:t>
      </w:r>
      <w:r w:rsidR="007430B7" w:rsidRPr="00287BD2">
        <w:t>.</w:t>
      </w:r>
    </w:p>
    <w:p w14:paraId="1AE144C3" w14:textId="4943AF45" w:rsidR="00F42965" w:rsidRPr="00287BD2" w:rsidRDefault="00AF2AE7" w:rsidP="00ED7B77">
      <w:pPr>
        <w:pStyle w:val="ListParagraph"/>
        <w:numPr>
          <w:ilvl w:val="0"/>
          <w:numId w:val="21"/>
        </w:numPr>
        <w:spacing w:after="120" w:line="276" w:lineRule="auto"/>
        <w:ind w:left="360" w:firstLine="360"/>
        <w:contextualSpacing w:val="0"/>
      </w:pPr>
      <w:r w:rsidRPr="00287BD2">
        <w:rPr>
          <w:b/>
          <w:i/>
        </w:rPr>
        <w:t>Develop a common guideline to all beneficiaries for taking CCA into consideration</w:t>
      </w:r>
      <w:r w:rsidRPr="00287BD2">
        <w:t xml:space="preserve"> and embed it in the project preparation process</w:t>
      </w:r>
      <w:r w:rsidR="00AA039B" w:rsidRPr="00287BD2">
        <w:t>. C</w:t>
      </w:r>
      <w:r w:rsidR="00895388" w:rsidRPr="00287BD2">
        <w:t xml:space="preserve">limate change is a gradual process, measures are to be planned </w:t>
      </w:r>
      <w:r w:rsidR="00AA039B" w:rsidRPr="00287BD2">
        <w:t>today</w:t>
      </w:r>
      <w:r w:rsidR="00895388" w:rsidRPr="00287BD2">
        <w:t xml:space="preserve"> to </w:t>
      </w:r>
      <w:r w:rsidR="00AA039B" w:rsidRPr="00287BD2">
        <w:t>avoid</w:t>
      </w:r>
      <w:r w:rsidR="00895388" w:rsidRPr="00287BD2">
        <w:t xml:space="preserve"> events expected to happen in future</w:t>
      </w:r>
      <w:r w:rsidR="00AA039B" w:rsidRPr="00287BD2">
        <w:t>. T</w:t>
      </w:r>
      <w:r w:rsidR="00895388" w:rsidRPr="00287BD2">
        <w:t xml:space="preserve">ransport infrastructure projects, especially the large ones, require </w:t>
      </w:r>
      <w:r w:rsidR="00AA039B" w:rsidRPr="00287BD2">
        <w:t xml:space="preserve">a </w:t>
      </w:r>
      <w:r w:rsidR="00895388" w:rsidRPr="00287BD2">
        <w:t>long preparation and implementation</w:t>
      </w:r>
      <w:r w:rsidR="00AA039B" w:rsidRPr="00287BD2">
        <w:t xml:space="preserve"> time. To </w:t>
      </w:r>
      <w:r w:rsidR="00895388" w:rsidRPr="00287BD2">
        <w:t>prepare new transport infrastructure t</w:t>
      </w:r>
      <w:r w:rsidR="00AA039B" w:rsidRPr="00287BD2">
        <w:t>hat</w:t>
      </w:r>
      <w:r w:rsidR="00895388" w:rsidRPr="00287BD2">
        <w:t xml:space="preserve"> meet</w:t>
      </w:r>
      <w:r w:rsidR="00AA039B" w:rsidRPr="00287BD2">
        <w:t>s</w:t>
      </w:r>
      <w:r w:rsidR="00895388" w:rsidRPr="00287BD2">
        <w:t xml:space="preserve"> future challenges, </w:t>
      </w:r>
      <w:r w:rsidR="00AA039B" w:rsidRPr="00287BD2">
        <w:t xml:space="preserve">climate change adaptation </w:t>
      </w:r>
      <w:r w:rsidR="00895388" w:rsidRPr="00287BD2">
        <w:t>needs to be embedded in the process of project preparation.</w:t>
      </w:r>
    </w:p>
    <w:p w14:paraId="7534E2FB" w14:textId="3D749211" w:rsidR="00EC3099" w:rsidRPr="00287BD2" w:rsidRDefault="00EC3099" w:rsidP="003F129C">
      <w:pPr>
        <w:pStyle w:val="Heading2"/>
        <w:spacing w:before="200"/>
      </w:pPr>
      <w:bookmarkStart w:id="635" w:name="_Toc504556273"/>
      <w:bookmarkStart w:id="636" w:name="_Toc504559337"/>
      <w:bookmarkStart w:id="637" w:name="_Toc504559565"/>
      <w:bookmarkStart w:id="638" w:name="_Toc522115898"/>
      <w:r w:rsidRPr="00287BD2">
        <w:t>3.6</w:t>
      </w:r>
      <w:r w:rsidR="00CD73BC" w:rsidRPr="00287BD2">
        <w:t>.</w:t>
      </w:r>
      <w:r w:rsidRPr="00287BD2">
        <w:t xml:space="preserve"> Conclusions</w:t>
      </w:r>
      <w:bookmarkEnd w:id="635"/>
      <w:bookmarkEnd w:id="636"/>
      <w:bookmarkEnd w:id="637"/>
      <w:bookmarkEnd w:id="638"/>
    </w:p>
    <w:p w14:paraId="3C9E8DC5" w14:textId="6BAB2122" w:rsidR="00EC3099" w:rsidRPr="00287BD2" w:rsidRDefault="006B09EE" w:rsidP="003F129C">
      <w:pPr>
        <w:pStyle w:val="BodyText"/>
        <w:ind w:left="0" w:firstLine="0"/>
      </w:pPr>
      <w:r w:rsidRPr="00287BD2">
        <w:t>The list of adaptation option</w:t>
      </w:r>
      <w:r w:rsidR="00AA039B" w:rsidRPr="00287BD2">
        <w:t>s</w:t>
      </w:r>
      <w:r w:rsidRPr="00287BD2">
        <w:t xml:space="preserve"> identified is long, and could</w:t>
      </w:r>
      <w:r w:rsidR="007810F6" w:rsidRPr="00287BD2">
        <w:t xml:space="preserve"> </w:t>
      </w:r>
      <w:r w:rsidR="00AA039B" w:rsidRPr="00287BD2">
        <w:t>nevertheless</w:t>
      </w:r>
      <w:r w:rsidRPr="00287BD2">
        <w:t xml:space="preserve"> be further extended, especially after collecting historical data and carrying out mode</w:t>
      </w:r>
      <w:r w:rsidR="007810F6" w:rsidRPr="00287BD2">
        <w:t>-</w:t>
      </w:r>
      <w:r w:rsidRPr="00287BD2">
        <w:t xml:space="preserve">specific studies. </w:t>
      </w:r>
      <w:r w:rsidR="007810F6" w:rsidRPr="00287BD2">
        <w:t>However, i</w:t>
      </w:r>
      <w:r w:rsidRPr="00287BD2">
        <w:t xml:space="preserve">n </w:t>
      </w:r>
      <w:r w:rsidR="007810F6" w:rsidRPr="00287BD2">
        <w:t xml:space="preserve">the </w:t>
      </w:r>
      <w:r w:rsidRPr="00287BD2">
        <w:t xml:space="preserve">short term, </w:t>
      </w:r>
      <w:r w:rsidR="007810F6" w:rsidRPr="00287BD2">
        <w:t>most</w:t>
      </w:r>
      <w:r w:rsidR="003E0C92" w:rsidRPr="00287BD2">
        <w:t xml:space="preserve"> important</w:t>
      </w:r>
      <w:r w:rsidR="007810F6" w:rsidRPr="00287BD2">
        <w:t xml:space="preserve"> seems to be</w:t>
      </w:r>
      <w:r w:rsidR="003E0C92" w:rsidRPr="00287BD2">
        <w:t xml:space="preserve"> to focus the efforts on </w:t>
      </w:r>
      <w:r w:rsidR="007810F6" w:rsidRPr="00287BD2">
        <w:t>adaptation</w:t>
      </w:r>
      <w:r w:rsidRPr="00287BD2">
        <w:t xml:space="preserve"> options </w:t>
      </w:r>
      <w:r w:rsidR="007810F6" w:rsidRPr="00287BD2">
        <w:t xml:space="preserve">that </w:t>
      </w:r>
      <w:r w:rsidRPr="00287BD2">
        <w:t>aim at building adaptive capacity</w:t>
      </w:r>
      <w:r w:rsidR="007810F6" w:rsidRPr="00287BD2">
        <w:t>. The reason is that on the one hand</w:t>
      </w:r>
      <w:r w:rsidR="003E0C92" w:rsidRPr="00287BD2">
        <w:t xml:space="preserve"> these are </w:t>
      </w:r>
      <w:r w:rsidR="007810F6" w:rsidRPr="00287BD2">
        <w:t xml:space="preserve">relatively </w:t>
      </w:r>
      <w:r w:rsidR="003E0C92" w:rsidRPr="00287BD2">
        <w:t>easy to implement</w:t>
      </w:r>
      <w:r w:rsidR="007810F6" w:rsidRPr="00287BD2">
        <w:t>,</w:t>
      </w:r>
      <w:r w:rsidR="003E0C92" w:rsidRPr="00287BD2">
        <w:t xml:space="preserve"> and </w:t>
      </w:r>
      <w:r w:rsidR="007810F6" w:rsidRPr="00287BD2">
        <w:t>on the other hand</w:t>
      </w:r>
      <w:r w:rsidRPr="00287BD2">
        <w:t xml:space="preserve"> provide a suitable basis for development and implementation </w:t>
      </w:r>
      <w:r w:rsidR="007810F6" w:rsidRPr="00287BD2">
        <w:t xml:space="preserve">any other </w:t>
      </w:r>
      <w:r w:rsidRPr="00287BD2">
        <w:t>adaptation options.</w:t>
      </w:r>
    </w:p>
    <w:p w14:paraId="03F54443" w14:textId="0F83F132" w:rsidR="00EC3099" w:rsidRPr="00287BD2" w:rsidRDefault="00EC3099">
      <w:pPr>
        <w:spacing w:after="200" w:line="276" w:lineRule="auto"/>
        <w:jc w:val="left"/>
      </w:pPr>
    </w:p>
    <w:p w14:paraId="5E277FAC" w14:textId="77777777" w:rsidR="000D3524" w:rsidRPr="00287BD2" w:rsidRDefault="000D3524">
      <w:pPr>
        <w:spacing w:after="200" w:line="276" w:lineRule="auto"/>
        <w:jc w:val="left"/>
        <w:rPr>
          <w:rFonts w:ascii="Calibri" w:eastAsia="Times New Roman" w:hAnsi="Calibri" w:cs="Times New Roman"/>
          <w:b/>
          <w:bCs/>
          <w:color w:val="2F5496"/>
          <w:sz w:val="32"/>
          <w:szCs w:val="28"/>
        </w:rPr>
      </w:pPr>
      <w:bookmarkStart w:id="639" w:name="_Toc484688399"/>
      <w:bookmarkStart w:id="640" w:name="_Toc500075671"/>
      <w:bookmarkStart w:id="641" w:name="_Toc504556274"/>
      <w:bookmarkStart w:id="642" w:name="_Toc504559338"/>
      <w:bookmarkStart w:id="643" w:name="_Toc504559566"/>
      <w:r w:rsidRPr="00287BD2">
        <w:br w:type="page"/>
      </w:r>
    </w:p>
    <w:p w14:paraId="20317DAC" w14:textId="1C64B2AE" w:rsidR="004506EA" w:rsidRPr="00287BD2" w:rsidRDefault="004506EA" w:rsidP="00AA50B0">
      <w:pPr>
        <w:pStyle w:val="Heading1"/>
      </w:pPr>
      <w:bookmarkStart w:id="644" w:name="_Toc522115899"/>
      <w:r w:rsidRPr="00287BD2">
        <w:lastRenderedPageBreak/>
        <w:t>Reference</w:t>
      </w:r>
      <w:bookmarkEnd w:id="639"/>
      <w:r w:rsidR="00FD37DB" w:rsidRPr="00287BD2">
        <w:t>s</w:t>
      </w:r>
      <w:bookmarkEnd w:id="640"/>
      <w:bookmarkEnd w:id="641"/>
      <w:bookmarkEnd w:id="642"/>
      <w:bookmarkEnd w:id="643"/>
      <w:bookmarkEnd w:id="644"/>
    </w:p>
    <w:p w14:paraId="25AEE0CA" w14:textId="77777777" w:rsidR="004506EA" w:rsidRPr="00287BD2" w:rsidRDefault="004506EA" w:rsidP="003B7819">
      <w:pPr>
        <w:spacing w:after="120" w:line="276" w:lineRule="auto"/>
        <w:ind w:left="360" w:hanging="360"/>
      </w:pPr>
      <w:r w:rsidRPr="00287BD2">
        <w:t xml:space="preserve">Alexandrov, V., Simeonov, P., Kazandziev, V., Korchev, G., Iotova, A., 2010. </w:t>
      </w:r>
      <w:r w:rsidRPr="00287BD2">
        <w:rPr>
          <w:i/>
        </w:rPr>
        <w:t>Climate Change</w:t>
      </w:r>
      <w:r w:rsidRPr="00287BD2">
        <w:t>. National Institute of Hydrology and Meteorology, Bulgarian Academy of Science, Sofia</w:t>
      </w:r>
    </w:p>
    <w:p w14:paraId="40F26CCA" w14:textId="77777777" w:rsidR="004506EA" w:rsidRPr="00287BD2" w:rsidRDefault="004506EA" w:rsidP="003B7819">
      <w:pPr>
        <w:spacing w:after="120" w:line="276" w:lineRule="auto"/>
        <w:ind w:left="360" w:hanging="360"/>
      </w:pPr>
      <w:r w:rsidRPr="00287BD2">
        <w:t xml:space="preserve">Antov, A., 2017. </w:t>
      </w:r>
      <w:r w:rsidRPr="00287BD2">
        <w:rPr>
          <w:i/>
        </w:rPr>
        <w:t>Transport Modelling 101, A Practical Guide</w:t>
      </w:r>
      <w:r w:rsidRPr="00287BD2">
        <w:t>. Sofia</w:t>
      </w:r>
    </w:p>
    <w:p w14:paraId="31D88CA5" w14:textId="550DD58E" w:rsidR="0028347B" w:rsidRDefault="0028347B" w:rsidP="003B7819">
      <w:pPr>
        <w:spacing w:after="120" w:line="276" w:lineRule="auto"/>
        <w:ind w:left="360" w:hanging="360"/>
      </w:pPr>
      <w:r>
        <w:t>BAS, 2017 Mapping the geological risk, Phase II of Performing analysis, assessment and mapping of geological risk, January 2017</w:t>
      </w:r>
    </w:p>
    <w:p w14:paraId="2F445F32" w14:textId="379031F0" w:rsidR="004506EA" w:rsidRPr="00287BD2" w:rsidRDefault="004506EA" w:rsidP="003B7819">
      <w:pPr>
        <w:spacing w:after="120" w:line="276" w:lineRule="auto"/>
        <w:ind w:left="360" w:hanging="360"/>
      </w:pPr>
      <w:r w:rsidRPr="00287BD2">
        <w:t>Bruchev, I., Dobrev, N., Frangov, G., Ivanov, P., Varbanov, R., Berov, B., Nankin, R., Krastanov, M., 2007. The landslides in Bulgaria – factors and distribution. Geologica Balcanica, 36. 3-4, pp. 3-12. Sofia, December 2007</w:t>
      </w:r>
    </w:p>
    <w:p w14:paraId="6D04C486" w14:textId="5B284123" w:rsidR="004506EA" w:rsidRPr="00287BD2" w:rsidRDefault="004506EA" w:rsidP="003B7819">
      <w:pPr>
        <w:spacing w:after="120" w:line="276" w:lineRule="auto"/>
        <w:ind w:left="360" w:hanging="360"/>
      </w:pPr>
      <w:r w:rsidRPr="00287BD2">
        <w:t xml:space="preserve">CCC, 2016. </w:t>
      </w:r>
      <w:r w:rsidRPr="00287BD2">
        <w:rPr>
          <w:i/>
        </w:rPr>
        <w:t>UK Climate Change Risk Assessment 2017, Synthesis report: priorities for the next five years</w:t>
      </w:r>
      <w:r w:rsidRPr="00287BD2">
        <w:t>. Committee on Climate Change, London</w:t>
      </w:r>
    </w:p>
    <w:p w14:paraId="1F761BC9" w14:textId="4E984E52" w:rsidR="009A1289" w:rsidRPr="00287BD2" w:rsidRDefault="009A1289" w:rsidP="003B7819">
      <w:pPr>
        <w:spacing w:after="120" w:line="276" w:lineRule="auto"/>
        <w:ind w:left="360" w:hanging="360"/>
      </w:pPr>
      <w:r w:rsidRPr="00287BD2">
        <w:t xml:space="preserve">CM, 2012. </w:t>
      </w:r>
      <w:r w:rsidRPr="00287BD2">
        <w:rPr>
          <w:i/>
        </w:rPr>
        <w:t xml:space="preserve">Ordinance for the </w:t>
      </w:r>
      <w:r w:rsidR="004941A6" w:rsidRPr="00287BD2">
        <w:rPr>
          <w:i/>
        </w:rPr>
        <w:t>sequence and competent authorities for determining critical infrastructure and infrastructure sites, and assessment of the risk related to them</w:t>
      </w:r>
      <w:r w:rsidR="004941A6" w:rsidRPr="00287BD2">
        <w:t>. Council of Ministers, Sofia</w:t>
      </w:r>
    </w:p>
    <w:p w14:paraId="6AF42DD5" w14:textId="77777777" w:rsidR="004506EA" w:rsidRPr="00287BD2" w:rsidRDefault="004506EA" w:rsidP="003B7819">
      <w:pPr>
        <w:spacing w:after="120" w:line="276" w:lineRule="auto"/>
        <w:ind w:left="360" w:hanging="360"/>
      </w:pPr>
      <w:r w:rsidRPr="00287BD2">
        <w:t xml:space="preserve">CM, 2013. </w:t>
      </w:r>
      <w:r w:rsidRPr="00287BD2">
        <w:rPr>
          <w:i/>
        </w:rPr>
        <w:t>National Programme for Disaster Protection 2014-2018</w:t>
      </w:r>
      <w:r w:rsidRPr="00287BD2">
        <w:t>. Council of Ministers, Sofia</w:t>
      </w:r>
    </w:p>
    <w:p w14:paraId="348F269C" w14:textId="77777777" w:rsidR="004506EA" w:rsidRPr="00287BD2" w:rsidRDefault="004506EA" w:rsidP="003B7819">
      <w:pPr>
        <w:spacing w:after="120" w:line="276" w:lineRule="auto"/>
        <w:ind w:left="360" w:hanging="360"/>
      </w:pPr>
      <w:r w:rsidRPr="00287BD2">
        <w:t xml:space="preserve">CM, 2014. </w:t>
      </w:r>
      <w:r w:rsidRPr="00287BD2">
        <w:rPr>
          <w:i/>
        </w:rPr>
        <w:t>Partnership Agreement of the Republic of Bulgaria Outlining the Support from the European Structural and Investment Funds for the 2014-2020 Period</w:t>
      </w:r>
      <w:r w:rsidRPr="00287BD2">
        <w:t>. Council of Ministers, Sofia</w:t>
      </w:r>
    </w:p>
    <w:p w14:paraId="72C90D9A" w14:textId="77777777" w:rsidR="004506EA" w:rsidRPr="00287BD2" w:rsidRDefault="004506EA" w:rsidP="003B7819">
      <w:pPr>
        <w:spacing w:after="120" w:line="276" w:lineRule="auto"/>
        <w:ind w:left="360" w:hanging="360"/>
      </w:pPr>
      <w:r w:rsidRPr="00287BD2">
        <w:t>COM (2009) 147</w:t>
      </w:r>
      <w:r w:rsidRPr="00287BD2" w:rsidDel="00646C0C">
        <w:t xml:space="preserve"> –</w:t>
      </w:r>
      <w:r w:rsidRPr="00287BD2">
        <w:t xml:space="preserve"> </w:t>
      </w:r>
      <w:r w:rsidRPr="00287BD2">
        <w:rPr>
          <w:i/>
        </w:rPr>
        <w:t>White paper Adapting to climate change: towards a European framework for action</w:t>
      </w:r>
      <w:r w:rsidRPr="00287BD2">
        <w:t>. European Commission, Brussels</w:t>
      </w:r>
    </w:p>
    <w:p w14:paraId="261BD278" w14:textId="77777777" w:rsidR="004506EA" w:rsidRPr="00287BD2" w:rsidRDefault="004506EA" w:rsidP="003B7819">
      <w:pPr>
        <w:spacing w:after="120" w:line="276" w:lineRule="auto"/>
        <w:ind w:left="360" w:hanging="360"/>
      </w:pPr>
      <w:r w:rsidRPr="00287BD2">
        <w:t>COM (2013) 216</w:t>
      </w:r>
      <w:r w:rsidRPr="00287BD2" w:rsidDel="00646C0C">
        <w:t xml:space="preserve"> –</w:t>
      </w:r>
      <w:r w:rsidRPr="00287BD2">
        <w:t xml:space="preserve"> </w:t>
      </w:r>
      <w:r w:rsidRPr="00287BD2">
        <w:rPr>
          <w:i/>
        </w:rPr>
        <w:t>An EU Strategy on adaptation to climate change</w:t>
      </w:r>
      <w:r w:rsidRPr="00287BD2">
        <w:t>. European Commission, Brussels</w:t>
      </w:r>
    </w:p>
    <w:p w14:paraId="14661372" w14:textId="77777777" w:rsidR="004506EA" w:rsidRPr="00287BD2" w:rsidRDefault="004506EA" w:rsidP="003B7819">
      <w:pPr>
        <w:spacing w:after="120" w:line="276" w:lineRule="auto"/>
        <w:ind w:left="360" w:hanging="360"/>
      </w:pPr>
      <w:r w:rsidRPr="00287BD2">
        <w:t xml:space="preserve">CRBL, 2003. </w:t>
      </w:r>
      <w:r w:rsidRPr="00287BD2">
        <w:rPr>
          <w:i/>
        </w:rPr>
        <w:t>Manual for Design of Asphalt Pavement</w:t>
      </w:r>
      <w:r w:rsidRPr="00287BD2">
        <w:t>. Central Road and Bridges Laboratory, Road Executive Agency, Sofia</w:t>
      </w:r>
    </w:p>
    <w:p w14:paraId="2B04CBB1" w14:textId="77777777" w:rsidR="004506EA" w:rsidRPr="00287BD2" w:rsidRDefault="004506EA" w:rsidP="003B7819">
      <w:pPr>
        <w:spacing w:after="120" w:line="276" w:lineRule="auto"/>
        <w:ind w:left="360" w:hanging="360"/>
      </w:pPr>
      <w:r w:rsidRPr="00287BD2">
        <w:t xml:space="preserve">Dawson, R.J., Thompson, D., Johns, D., Gosling, S., Chapman, L., Darch, G., Watson, G., Powrie, W., Bell, S., Paulson, K., Hughes, P., and Wood, R., 2016. </w:t>
      </w:r>
      <w:r w:rsidRPr="00287BD2">
        <w:rPr>
          <w:i/>
        </w:rPr>
        <w:t>UK Climate Change Risk Assessment Evidence Report: Chapter 4, Infrastructure</w:t>
      </w:r>
      <w:r w:rsidRPr="00287BD2">
        <w:t>. Report prepared for the Adaptation Sub-Committee of the Committee on Climate Change, London</w:t>
      </w:r>
    </w:p>
    <w:p w14:paraId="7206FF84" w14:textId="05700827" w:rsidR="004506EA" w:rsidRPr="00287BD2" w:rsidRDefault="004506EA" w:rsidP="003B7819">
      <w:pPr>
        <w:spacing w:after="120" w:line="276" w:lineRule="auto"/>
        <w:ind w:left="360" w:hanging="360"/>
      </w:pPr>
      <w:r w:rsidRPr="00287BD2">
        <w:t xml:space="preserve">DCLG, 2009. </w:t>
      </w:r>
      <w:r w:rsidRPr="00287BD2">
        <w:rPr>
          <w:i/>
        </w:rPr>
        <w:t>Multi-criteria analysis: a manual</w:t>
      </w:r>
      <w:r w:rsidRPr="00287BD2">
        <w:t>. Department for Communities and Local Government, London</w:t>
      </w:r>
    </w:p>
    <w:p w14:paraId="35F57093" w14:textId="60100EDE" w:rsidR="008130BC" w:rsidRPr="00287BD2" w:rsidRDefault="008130BC" w:rsidP="003B7819">
      <w:pPr>
        <w:spacing w:after="120" w:line="276" w:lineRule="auto"/>
        <w:ind w:left="360" w:hanging="360"/>
      </w:pPr>
      <w:r w:rsidRPr="00287BD2">
        <w:t xml:space="preserve">DG Civil Aviation Administration, 2018. Statistic information about International Airports in Republic of Bulgaria </w:t>
      </w:r>
      <w:hyperlink r:id="rId77" w:history="1">
        <w:r w:rsidRPr="00287BD2">
          <w:rPr>
            <w:rStyle w:val="Hyperlink"/>
          </w:rPr>
          <w:t>www.caa.bg/en/category/602/statistics</w:t>
        </w:r>
      </w:hyperlink>
      <w:r w:rsidRPr="00287BD2">
        <w:t xml:space="preserve"> (visited on 15 February 2018)</w:t>
      </w:r>
    </w:p>
    <w:p w14:paraId="11857054" w14:textId="77777777" w:rsidR="004506EA" w:rsidRPr="00287BD2" w:rsidRDefault="004506EA" w:rsidP="003B7819">
      <w:pPr>
        <w:spacing w:after="120" w:line="276" w:lineRule="auto"/>
        <w:ind w:left="360" w:hanging="360"/>
      </w:pPr>
      <w:r w:rsidRPr="00287BD2">
        <w:t xml:space="preserve">Defra, 2010. </w:t>
      </w:r>
      <w:r w:rsidRPr="00287BD2">
        <w:rPr>
          <w:i/>
        </w:rPr>
        <w:t>Measuring adaptation to climate change – a proposed approach</w:t>
      </w:r>
      <w:r w:rsidRPr="00287BD2">
        <w:t>. Department for Environment, Food and Rural Affairs, London</w:t>
      </w:r>
    </w:p>
    <w:p w14:paraId="47330648" w14:textId="77777777" w:rsidR="004506EA" w:rsidRPr="00287BD2" w:rsidRDefault="004506EA" w:rsidP="003B7819">
      <w:pPr>
        <w:spacing w:after="120" w:line="276" w:lineRule="auto"/>
        <w:ind w:left="360" w:hanging="360"/>
      </w:pPr>
      <w:r w:rsidRPr="00287BD2">
        <w:t xml:space="preserve">DG CLIMA (2013). </w:t>
      </w:r>
      <w:r w:rsidRPr="00287BD2">
        <w:rPr>
          <w:i/>
        </w:rPr>
        <w:t>Non-Paper Guidelines for Project Managers: Making vulnerable investments climate resilient</w:t>
      </w:r>
      <w:r w:rsidRPr="00287BD2">
        <w:t>. DG Climate Action, European Commission</w:t>
      </w:r>
    </w:p>
    <w:p w14:paraId="0B84C1BD" w14:textId="77777777" w:rsidR="004506EA" w:rsidRPr="00287BD2" w:rsidRDefault="004506EA" w:rsidP="003B7819">
      <w:pPr>
        <w:spacing w:after="120" w:line="276" w:lineRule="auto"/>
        <w:ind w:left="360" w:hanging="360"/>
      </w:pPr>
      <w:r w:rsidRPr="00287BD2">
        <w:lastRenderedPageBreak/>
        <w:t xml:space="preserve">DG CLIMA (2015). </w:t>
      </w:r>
      <w:r w:rsidRPr="00287BD2">
        <w:rPr>
          <w:i/>
        </w:rPr>
        <w:t>Assessment of climate action. How to assess the mainstreaming of climate action in Cooperation Programmes</w:t>
      </w:r>
      <w:r w:rsidRPr="00287BD2">
        <w:t>. DG Climate Action, European Commission</w:t>
      </w:r>
    </w:p>
    <w:p w14:paraId="7F09315E" w14:textId="77777777" w:rsidR="004506EA" w:rsidRPr="00287BD2" w:rsidRDefault="004506EA" w:rsidP="003B7819">
      <w:pPr>
        <w:spacing w:after="120" w:line="276" w:lineRule="auto"/>
        <w:ind w:left="360" w:hanging="360"/>
      </w:pPr>
      <w:r w:rsidRPr="00287BD2">
        <w:t>Directive 2001/42/EC of the European Parliament and of the Council of 27 June 2001 on assessment of the effects of certain plans and programmes on the environment. (The SEA Directive.)</w:t>
      </w:r>
    </w:p>
    <w:p w14:paraId="1EB7EED1" w14:textId="77777777" w:rsidR="004506EA" w:rsidRPr="00287BD2" w:rsidRDefault="004506EA" w:rsidP="003B7819">
      <w:pPr>
        <w:spacing w:after="120" w:line="276" w:lineRule="auto"/>
        <w:ind w:left="360" w:hanging="360"/>
      </w:pPr>
      <w:r w:rsidRPr="00287BD2">
        <w:t>Directive 2007/60/EC of the European Parliament and of the Council of 23 October 2007 on the assessment and management of flood risks. (The Floods Directive.)</w:t>
      </w:r>
    </w:p>
    <w:p w14:paraId="11519195" w14:textId="77777777" w:rsidR="004506EA" w:rsidRPr="00287BD2" w:rsidRDefault="004506EA" w:rsidP="003B7819">
      <w:pPr>
        <w:spacing w:after="120" w:line="276" w:lineRule="auto"/>
        <w:ind w:left="360" w:hanging="360"/>
      </w:pPr>
      <w:r w:rsidRPr="00287BD2">
        <w:t>Directive 2014/52/EU of the European Parliament and of the Council of 16 April 2014 amending Directive 2011/92/EU on the assessment of the effects of certain public and private projects on the environment. (The EIA Directive.)</w:t>
      </w:r>
    </w:p>
    <w:p w14:paraId="014AC9D0" w14:textId="77777777" w:rsidR="004506EA" w:rsidRPr="00287BD2" w:rsidRDefault="004506EA" w:rsidP="003B7819">
      <w:pPr>
        <w:spacing w:after="120" w:line="276" w:lineRule="auto"/>
        <w:ind w:left="360" w:hanging="360"/>
      </w:pPr>
      <w:r w:rsidRPr="00287BD2">
        <w:t xml:space="preserve">Dobrev, N., Benderev, A., Zhelezov, G., Kocev, C., Berov, B., Ivanov, P., Krastanov, M., Nikolova, M., Nedkov, S., Cherkezova, E., 2014. </w:t>
      </w:r>
      <w:r w:rsidRPr="00287BD2">
        <w:rPr>
          <w:i/>
        </w:rPr>
        <w:t>Geological and Environmental Risks at River Terraces in the Western Part of the Bulgarian Section of Danube River</w:t>
      </w:r>
      <w:r w:rsidRPr="00287BD2">
        <w:t>. Proceedings of the Great Rivers 2014 International Congress, vol. 1, pp. 408-422, Nizhny Novgorod</w:t>
      </w:r>
    </w:p>
    <w:p w14:paraId="2325E491" w14:textId="1EF2BC33" w:rsidR="00155E7D" w:rsidRPr="00287BD2" w:rsidRDefault="00155E7D" w:rsidP="003B7819">
      <w:pPr>
        <w:spacing w:after="120" w:line="276" w:lineRule="auto"/>
        <w:ind w:left="360" w:hanging="360"/>
      </w:pPr>
      <w:r w:rsidRPr="00287BD2">
        <w:t>EEA (2016) Economic losses from climate extremes, http://www.eea.europa.eu/data-and-maps/indicators/direct-losses-from-weather-disasters-3/assessment, last accessed on May 3, 2017</w:t>
      </w:r>
    </w:p>
    <w:p w14:paraId="2D2CEB62" w14:textId="058903CA" w:rsidR="004506EA" w:rsidRPr="00287BD2" w:rsidRDefault="004506EA" w:rsidP="003B7819">
      <w:pPr>
        <w:spacing w:after="120" w:line="276" w:lineRule="auto"/>
        <w:ind w:left="360" w:hanging="360"/>
      </w:pPr>
      <w:r w:rsidRPr="00287BD2">
        <w:t xml:space="preserve">EEA, 2017. </w:t>
      </w:r>
      <w:r w:rsidR="00AE0C14" w:rsidRPr="00287BD2">
        <w:rPr>
          <w:i/>
        </w:rPr>
        <w:t>Climate change</w:t>
      </w:r>
      <w:r w:rsidRPr="00287BD2">
        <w:rPr>
          <w:i/>
        </w:rPr>
        <w:t xml:space="preserve"> impacts and vulnerability in Europe 2016: An indicator-based report</w:t>
      </w:r>
      <w:r w:rsidRPr="00287BD2">
        <w:t>. EEA Report No 1/2017. Copenhagen</w:t>
      </w:r>
    </w:p>
    <w:p w14:paraId="2F4ED8A2" w14:textId="19D2AE22" w:rsidR="004506EA" w:rsidRPr="00287BD2" w:rsidRDefault="004506EA" w:rsidP="003B7819">
      <w:pPr>
        <w:spacing w:after="120" w:line="276" w:lineRule="auto"/>
        <w:ind w:left="360" w:hanging="360"/>
      </w:pPr>
      <w:r w:rsidRPr="00287BD2">
        <w:t xml:space="preserve">Enei, R., C. Doll, S. Klug, I. Partzsch, N. Sedlacek, J. Kiel, N. Nesterova, L. Rudzikaite, A. Papanikolaou,V. Mitsakis, 2011. </w:t>
      </w:r>
      <w:r w:rsidRPr="00287BD2">
        <w:rPr>
          <w:i/>
        </w:rPr>
        <w:t>WEATHER: Vulnerability of transport systems</w:t>
      </w:r>
      <w:r w:rsidRPr="00287BD2">
        <w:t>. Karlsruhe</w:t>
      </w:r>
    </w:p>
    <w:p w14:paraId="426EFF6E" w14:textId="5B2EF736" w:rsidR="00194BA3" w:rsidRPr="00287BD2" w:rsidRDefault="00194BA3" w:rsidP="003B7819">
      <w:pPr>
        <w:spacing w:after="120" w:line="276" w:lineRule="auto"/>
        <w:ind w:left="360" w:hanging="360"/>
      </w:pPr>
      <w:r w:rsidRPr="00287BD2">
        <w:t xml:space="preserve">European Union, 2011. </w:t>
      </w:r>
      <w:r w:rsidRPr="00287BD2">
        <w:rPr>
          <w:i/>
        </w:rPr>
        <w:t>The EU Strategy for the Danube Region. A united response to common challenges</w:t>
      </w:r>
      <w:r w:rsidRPr="00287BD2">
        <w:t>. Panorama, Inforegio, issue 37/2011</w:t>
      </w:r>
    </w:p>
    <w:p w14:paraId="7ED98F82" w14:textId="77777777" w:rsidR="004506EA" w:rsidRPr="00287BD2" w:rsidRDefault="004506EA" w:rsidP="003B7819">
      <w:pPr>
        <w:spacing w:after="120" w:line="276" w:lineRule="auto"/>
        <w:ind w:left="360" w:hanging="360"/>
      </w:pPr>
      <w:r w:rsidRPr="00287BD2">
        <w:rPr>
          <w:i/>
        </w:rPr>
        <w:t xml:space="preserve">German Strategy for Adaptation to Climate Change, </w:t>
      </w:r>
      <w:r w:rsidRPr="00287BD2">
        <w:t>2008. Federal Government of Germany</w:t>
      </w:r>
    </w:p>
    <w:p w14:paraId="7B636FD0" w14:textId="5420037C" w:rsidR="004506EA" w:rsidRPr="00287BD2" w:rsidRDefault="004506EA" w:rsidP="003B7819">
      <w:pPr>
        <w:spacing w:after="120" w:line="276" w:lineRule="auto"/>
        <w:ind w:left="360" w:hanging="360"/>
      </w:pPr>
      <w:r w:rsidRPr="00287BD2">
        <w:t>GRA,</w:t>
      </w:r>
      <w:r w:rsidR="00C311E3" w:rsidRPr="00287BD2">
        <w:t xml:space="preserve"> </w:t>
      </w:r>
      <w:r w:rsidRPr="00287BD2">
        <w:t xml:space="preserve">1998. </w:t>
      </w:r>
      <w:r w:rsidRPr="00287BD2">
        <w:rPr>
          <w:i/>
        </w:rPr>
        <w:t xml:space="preserve">Instructions for Determining Road Culvert Spans. </w:t>
      </w:r>
      <w:r w:rsidRPr="00287BD2">
        <w:t>General Road Administration, Sofia</w:t>
      </w:r>
    </w:p>
    <w:p w14:paraId="7D08F23B" w14:textId="38BF7639" w:rsidR="00706D0B" w:rsidRPr="00706D0B" w:rsidRDefault="0028347B" w:rsidP="003B7819">
      <w:pPr>
        <w:spacing w:after="120" w:line="276" w:lineRule="auto"/>
        <w:ind w:left="360" w:hanging="360"/>
        <w:rPr>
          <w:lang w:val="en-GB"/>
        </w:rPr>
      </w:pPr>
      <w:bookmarkStart w:id="645" w:name="_Hlk521415983"/>
      <w:r w:rsidRPr="00010ECC">
        <w:t>Ivanov</w:t>
      </w:r>
      <w:r w:rsidR="00706D0B" w:rsidRPr="00010ECC">
        <w:t xml:space="preserve">, P., Dobrev, N., Berov. </w:t>
      </w:r>
      <w:r w:rsidR="00706D0B" w:rsidRPr="00706D0B">
        <w:rPr>
          <w:lang w:val="en-GB"/>
        </w:rPr>
        <w:t>B., Krastanov, K.</w:t>
      </w:r>
      <w:r w:rsidRPr="00706D0B">
        <w:rPr>
          <w:lang w:val="en-GB"/>
        </w:rPr>
        <w:t xml:space="preserve">, 2017. </w:t>
      </w:r>
      <w:r w:rsidR="00706D0B" w:rsidRPr="00706D0B">
        <w:rPr>
          <w:i/>
          <w:lang w:val="en-GB"/>
        </w:rPr>
        <w:t>Analysis, Mapping the Landslide Hazard in Bulgaria</w:t>
      </w:r>
      <w:r w:rsidR="00706D0B" w:rsidRPr="00706D0B">
        <w:rPr>
          <w:lang w:val="en-GB"/>
        </w:rPr>
        <w:t xml:space="preserve">. Conference Paper, June 2017; </w:t>
      </w:r>
      <w:hyperlink r:id="rId78" w:history="1">
        <w:r w:rsidR="00706D0B" w:rsidRPr="00706D0B">
          <w:rPr>
            <w:rStyle w:val="Hyperlink"/>
            <w:lang w:val="en-GB"/>
          </w:rPr>
          <w:t>https://www.researchgate.net/publication/318151369_Analysis_and_Mapping_the_Landslide_Hazard_in_Bulgaria</w:t>
        </w:r>
      </w:hyperlink>
    </w:p>
    <w:bookmarkEnd w:id="645"/>
    <w:p w14:paraId="1A4B5D80" w14:textId="365E7397" w:rsidR="00830A64" w:rsidRPr="00287BD2" w:rsidRDefault="00830A64" w:rsidP="003B7819">
      <w:pPr>
        <w:spacing w:after="120" w:line="276" w:lineRule="auto"/>
        <w:ind w:left="360" w:hanging="360"/>
      </w:pPr>
      <w:r w:rsidRPr="00706D0B">
        <w:t>Ishev, Y.</w:t>
      </w:r>
      <w:r w:rsidR="0028347B" w:rsidRPr="00706D0B">
        <w:t>,</w:t>
      </w:r>
      <w:r w:rsidRPr="00706D0B">
        <w:t xml:space="preserve"> 2016. </w:t>
      </w:r>
      <w:r w:rsidR="00B3067D" w:rsidRPr="00287BD2">
        <w:rPr>
          <w:i/>
        </w:rPr>
        <w:t>The Roads of Bulgaria, Information collection for the country’s road network</w:t>
      </w:r>
      <w:r w:rsidR="00B3067D" w:rsidRPr="00287BD2">
        <w:t>. Bulgarian Construction Chamber, Vestnik Stroitel EAD, July 2016</w:t>
      </w:r>
    </w:p>
    <w:p w14:paraId="30C57147" w14:textId="7A5C5434" w:rsidR="004506EA" w:rsidRPr="00287BD2" w:rsidRDefault="004506EA" w:rsidP="003B7819">
      <w:pPr>
        <w:spacing w:after="120" w:line="276" w:lineRule="auto"/>
        <w:ind w:left="360" w:hanging="360"/>
      </w:pPr>
      <w:r w:rsidRPr="00287BD2">
        <w:t xml:space="preserve">Karagyozov, K., 2012. </w:t>
      </w:r>
      <w:r w:rsidRPr="00287BD2">
        <w:rPr>
          <w:i/>
        </w:rPr>
        <w:t>Impact of Natural Disasters on Transport Systems – Case Studies from Bulgaria</w:t>
      </w:r>
      <w:r w:rsidRPr="00287BD2">
        <w:t>. Report from the International Panel of the WEATHER project funded by the European Commission’s 7</w:t>
      </w:r>
      <w:r w:rsidRPr="00287BD2">
        <w:rPr>
          <w:vertAlign w:val="superscript"/>
        </w:rPr>
        <w:t>th</w:t>
      </w:r>
      <w:r w:rsidRPr="00287BD2">
        <w:t xml:space="preserve"> </w:t>
      </w:r>
      <w:r w:rsidR="00AE0C14">
        <w:t>F</w:t>
      </w:r>
      <w:r w:rsidRPr="00287BD2">
        <w:t xml:space="preserve">ramework </w:t>
      </w:r>
      <w:r w:rsidR="00AE0C14">
        <w:t>P</w:t>
      </w:r>
      <w:r w:rsidRPr="00287BD2">
        <w:t>rogramme. Sofia, April 2012</w:t>
      </w:r>
    </w:p>
    <w:p w14:paraId="21978E3B" w14:textId="77777777" w:rsidR="004506EA" w:rsidRPr="00287BD2" w:rsidRDefault="004506EA" w:rsidP="003B7819">
      <w:pPr>
        <w:spacing w:after="120" w:line="276" w:lineRule="auto"/>
        <w:ind w:left="360" w:hanging="360"/>
      </w:pPr>
      <w:r w:rsidRPr="00287BD2">
        <w:lastRenderedPageBreak/>
        <w:t xml:space="preserve">MCA, 1982. </w:t>
      </w:r>
      <w:r w:rsidRPr="00287BD2">
        <w:rPr>
          <w:i/>
        </w:rPr>
        <w:t>Standard pavement designs for streets, parking lots, pedestrian zones, sidewalks, alleys, and guidance for their application</w:t>
      </w:r>
      <w:r w:rsidRPr="00287BD2">
        <w:t>. Ministry of Construction and Architecture, Sofia</w:t>
      </w:r>
    </w:p>
    <w:p w14:paraId="4E383451" w14:textId="77777777" w:rsidR="004506EA" w:rsidRPr="00287BD2" w:rsidRDefault="004506EA" w:rsidP="003B7819">
      <w:pPr>
        <w:spacing w:after="120" w:line="276" w:lineRule="auto"/>
        <w:ind w:left="360" w:hanging="360"/>
      </w:pPr>
      <w:r w:rsidRPr="00287BD2">
        <w:t xml:space="preserve">McGuinn, J., Stokenberga, L., Medarova-Bergstrom, K., Banfi, P., Volkery, A. and Hjerp, P., 2012. </w:t>
      </w:r>
      <w:r w:rsidRPr="00287BD2">
        <w:rPr>
          <w:i/>
        </w:rPr>
        <w:t>Climate Proofing Cohesion Policy, Technical Guidance</w:t>
      </w:r>
      <w:r w:rsidRPr="00287BD2">
        <w:t>. A report for DG Climate Action, August 2012</w:t>
      </w:r>
    </w:p>
    <w:p w14:paraId="5D3BDAD2" w14:textId="77777777" w:rsidR="004506EA" w:rsidRPr="00287BD2" w:rsidRDefault="004506EA" w:rsidP="003B7819">
      <w:pPr>
        <w:spacing w:after="120" w:line="276" w:lineRule="auto"/>
        <w:ind w:left="360" w:hanging="360"/>
      </w:pPr>
      <w:r w:rsidRPr="00287BD2">
        <w:t>Meyer, M., Amekudzi, A., O’Har, J., 2010. Transportation Asset Management Systems and Climate Change: An Adaptive Systems Management Approach. Report for the Transportation Research Board 2010 Annual Meeting</w:t>
      </w:r>
    </w:p>
    <w:p w14:paraId="5C468A7F" w14:textId="0BB447F8" w:rsidR="004506EA" w:rsidRPr="00287BD2" w:rsidRDefault="004506EA" w:rsidP="003B7819">
      <w:pPr>
        <w:spacing w:after="120" w:line="276" w:lineRule="auto"/>
        <w:ind w:left="360" w:hanging="360"/>
      </w:pPr>
      <w:r w:rsidRPr="00287BD2">
        <w:t xml:space="preserve">Ministry of Environment and Climate Change, 2014. </w:t>
      </w:r>
      <w:r w:rsidRPr="00287BD2">
        <w:rPr>
          <w:i/>
        </w:rPr>
        <w:t>Transport Sector Rapid Assessment</w:t>
      </w:r>
      <w:r w:rsidRPr="00287BD2">
        <w:t>. Romania, Climate Change and Low Carbon Green Growth Program</w:t>
      </w:r>
      <w:r w:rsidR="001651E5" w:rsidRPr="00287BD2">
        <w:t>me</w:t>
      </w:r>
      <w:r w:rsidRPr="00287BD2">
        <w:t>, Component B Sector Report, January 2014</w:t>
      </w:r>
    </w:p>
    <w:p w14:paraId="193C0CAC" w14:textId="06F56198" w:rsidR="004506EA" w:rsidRPr="00287BD2" w:rsidRDefault="00665070" w:rsidP="003B7819">
      <w:pPr>
        <w:spacing w:after="120" w:line="276" w:lineRule="auto"/>
        <w:ind w:left="360" w:hanging="360"/>
      </w:pPr>
      <w:r w:rsidRPr="00287BD2">
        <w:t>M</w:t>
      </w:r>
      <w:r w:rsidR="00BB642D" w:rsidRPr="00287BD2">
        <w:t>o</w:t>
      </w:r>
      <w:r w:rsidRPr="00287BD2">
        <w:t>EW</w:t>
      </w:r>
      <w:r w:rsidR="004506EA" w:rsidRPr="00287BD2">
        <w:t xml:space="preserve"> [no date].</w:t>
      </w:r>
      <w:r w:rsidR="004506EA" w:rsidRPr="00287BD2">
        <w:rPr>
          <w:i/>
        </w:rPr>
        <w:t xml:space="preserve"> Summary of implementation program</w:t>
      </w:r>
      <w:r w:rsidR="001651E5" w:rsidRPr="00287BD2">
        <w:rPr>
          <w:i/>
        </w:rPr>
        <w:t>me</w:t>
      </w:r>
      <w:r w:rsidR="004506EA" w:rsidRPr="00287BD2">
        <w:t>. Ministry of Environment and Water, Sofia</w:t>
      </w:r>
    </w:p>
    <w:p w14:paraId="2FBED07E" w14:textId="36CC6491" w:rsidR="004506EA" w:rsidRPr="00287BD2" w:rsidRDefault="00665070" w:rsidP="003B7819">
      <w:pPr>
        <w:spacing w:after="120" w:line="276" w:lineRule="auto"/>
        <w:ind w:left="360" w:hanging="360"/>
      </w:pPr>
      <w:r w:rsidRPr="00287BD2">
        <w:t>M</w:t>
      </w:r>
      <w:r w:rsidR="00BB642D" w:rsidRPr="00287BD2">
        <w:t>o</w:t>
      </w:r>
      <w:r w:rsidRPr="00287BD2">
        <w:t>EW</w:t>
      </w:r>
      <w:r w:rsidR="004506EA" w:rsidRPr="00287BD2">
        <w:t xml:space="preserve">, 2012. </w:t>
      </w:r>
      <w:r w:rsidR="004506EA" w:rsidRPr="00287BD2">
        <w:rPr>
          <w:i/>
        </w:rPr>
        <w:t>Third National Action Plan on Climate Change (2013 – 2020)</w:t>
      </w:r>
      <w:r w:rsidR="004506EA" w:rsidRPr="00287BD2">
        <w:t>. Ministry of Environment and Water, Sofia, 2012</w:t>
      </w:r>
    </w:p>
    <w:p w14:paraId="4651397B" w14:textId="6F162667" w:rsidR="004506EA" w:rsidRPr="00287BD2" w:rsidRDefault="00665070" w:rsidP="003B7819">
      <w:pPr>
        <w:spacing w:after="120" w:line="276" w:lineRule="auto"/>
        <w:ind w:left="360" w:hanging="360"/>
      </w:pPr>
      <w:r w:rsidRPr="00287BD2">
        <w:t>M</w:t>
      </w:r>
      <w:r w:rsidR="00BB642D" w:rsidRPr="00287BD2">
        <w:t>o</w:t>
      </w:r>
      <w:r w:rsidRPr="00287BD2">
        <w:t>EW</w:t>
      </w:r>
      <w:r w:rsidR="004506EA" w:rsidRPr="00287BD2">
        <w:t xml:space="preserve">, 2014. </w:t>
      </w:r>
      <w:r w:rsidR="00513EEA" w:rsidRPr="00513EEA">
        <w:rPr>
          <w:i/>
        </w:rPr>
        <w:t>Risk and Vulnerability Analysis and Assessment of the Bulgarian Economic Sectors to Climate Change</w:t>
      </w:r>
      <w:r w:rsidR="004506EA" w:rsidRPr="00287BD2">
        <w:t>. Ministry of Environment and Water, Sofia</w:t>
      </w:r>
    </w:p>
    <w:p w14:paraId="3516F701" w14:textId="618209B6" w:rsidR="004506EA" w:rsidRPr="00287BD2" w:rsidRDefault="004506EA" w:rsidP="003B7819">
      <w:pPr>
        <w:spacing w:after="120" w:line="276" w:lineRule="auto"/>
        <w:ind w:left="360" w:hanging="360"/>
      </w:pPr>
      <w:r w:rsidRPr="00287BD2">
        <w:t>MRDPW, 20</w:t>
      </w:r>
      <w:r w:rsidR="00D73C24">
        <w:t>18</w:t>
      </w:r>
      <w:r w:rsidRPr="00287BD2">
        <w:t xml:space="preserve">. </w:t>
      </w:r>
      <w:r w:rsidRPr="00287BD2">
        <w:rPr>
          <w:i/>
        </w:rPr>
        <w:t xml:space="preserve">Ordinance No. </w:t>
      </w:r>
      <w:r w:rsidR="00D73C24" w:rsidRPr="00D73C24">
        <w:rPr>
          <w:i/>
        </w:rPr>
        <w:t xml:space="preserve">РД-02-20-2 from 28.08.2018 </w:t>
      </w:r>
      <w:r w:rsidRPr="00287BD2">
        <w:rPr>
          <w:i/>
        </w:rPr>
        <w:t>for Design of Roads</w:t>
      </w:r>
      <w:r w:rsidRPr="00287BD2">
        <w:t>. Ministry of Regional Development and Public Works, Sofia</w:t>
      </w:r>
    </w:p>
    <w:p w14:paraId="4D0EBA9A" w14:textId="77777777" w:rsidR="004506EA" w:rsidRPr="00287BD2" w:rsidRDefault="004506EA" w:rsidP="003B7819">
      <w:pPr>
        <w:spacing w:after="120" w:line="276" w:lineRule="auto"/>
        <w:ind w:left="360" w:hanging="360"/>
      </w:pPr>
      <w:r w:rsidRPr="00287BD2">
        <w:t xml:space="preserve">MRDPW, 2004. </w:t>
      </w:r>
      <w:r w:rsidRPr="00287BD2">
        <w:rPr>
          <w:i/>
        </w:rPr>
        <w:t>Ordinance No. 2 from 29 June 2004 for Planning and Design of Communication and Transport Systems of Urbanised Areas</w:t>
      </w:r>
      <w:r w:rsidRPr="00287BD2">
        <w:t>. Ministry of Regional Development and Public Works, Sofia</w:t>
      </w:r>
    </w:p>
    <w:p w14:paraId="49198C99" w14:textId="270D1C24" w:rsidR="004506EA" w:rsidRPr="00287BD2" w:rsidRDefault="004506EA" w:rsidP="003B7819">
      <w:pPr>
        <w:spacing w:after="120" w:line="276" w:lineRule="auto"/>
        <w:ind w:left="360" w:hanging="360"/>
      </w:pPr>
      <w:r w:rsidRPr="00287BD2">
        <w:t>MRDPW, 201</w:t>
      </w:r>
      <w:r w:rsidR="00283F3A" w:rsidRPr="00287BD2">
        <w:t>5</w:t>
      </w:r>
      <w:r w:rsidRPr="00287BD2">
        <w:t xml:space="preserve">. </w:t>
      </w:r>
      <w:r w:rsidRPr="00287BD2">
        <w:rPr>
          <w:i/>
        </w:rPr>
        <w:t xml:space="preserve">National Programme for Prevention and Mitigation of Landslides on the Territory of the Republic of Bulgaria, Erosion and Abrasion </w:t>
      </w:r>
      <w:r w:rsidR="00957287" w:rsidRPr="00287BD2">
        <w:rPr>
          <w:i/>
        </w:rPr>
        <w:t xml:space="preserve">on </w:t>
      </w:r>
      <w:r w:rsidRPr="00287BD2">
        <w:rPr>
          <w:i/>
        </w:rPr>
        <w:t>the Danube and Black Sea Shores</w:t>
      </w:r>
      <w:r w:rsidRPr="00287BD2">
        <w:t xml:space="preserve"> </w:t>
      </w:r>
      <w:r w:rsidRPr="00287BD2">
        <w:rPr>
          <w:i/>
        </w:rPr>
        <w:t>2015-2020</w:t>
      </w:r>
      <w:r w:rsidRPr="00287BD2">
        <w:t>. Ministry of Regional Development and Public Works, Sofia</w:t>
      </w:r>
    </w:p>
    <w:p w14:paraId="74339D93" w14:textId="7A6AC0A6" w:rsidR="004506EA" w:rsidRPr="00287BD2" w:rsidRDefault="004506EA" w:rsidP="003B7819">
      <w:pPr>
        <w:spacing w:after="120" w:line="276" w:lineRule="auto"/>
        <w:ind w:left="360" w:hanging="360"/>
      </w:pPr>
      <w:r w:rsidRPr="00287BD2">
        <w:t xml:space="preserve">MTITC, 2004. </w:t>
      </w:r>
      <w:r w:rsidRPr="00287BD2">
        <w:rPr>
          <w:i/>
        </w:rPr>
        <w:t>Ordinance No. 55 from 29 January 2004 for Design and Construction of Railway Lines, Rail Stations, Crossings and Other Elements of the Railway Infrastructure</w:t>
      </w:r>
      <w:r w:rsidRPr="00287BD2">
        <w:t>. Ministry of Tra</w:t>
      </w:r>
      <w:r w:rsidR="009C2A6E" w:rsidRPr="00287BD2">
        <w:t>nsport, Information Technology</w:t>
      </w:r>
      <w:r w:rsidRPr="00287BD2">
        <w:t xml:space="preserve"> and Communication, Sofia</w:t>
      </w:r>
    </w:p>
    <w:p w14:paraId="7B3101FE" w14:textId="608529A4" w:rsidR="004506EA" w:rsidRPr="00287BD2" w:rsidRDefault="004506EA" w:rsidP="003B7819">
      <w:pPr>
        <w:spacing w:after="120" w:line="276" w:lineRule="auto"/>
        <w:ind w:left="360" w:hanging="360"/>
      </w:pPr>
      <w:r w:rsidRPr="00287BD2">
        <w:t xml:space="preserve">MTITC, 2010. </w:t>
      </w:r>
      <w:bookmarkStart w:id="646" w:name="_Hlk480288983"/>
      <w:r w:rsidRPr="00287BD2">
        <w:rPr>
          <w:i/>
        </w:rPr>
        <w:t xml:space="preserve">Strategy for the Development of the Transport System of the Republic of Bulgaria </w:t>
      </w:r>
      <w:r w:rsidR="00F2150D">
        <w:rPr>
          <w:i/>
        </w:rPr>
        <w:t>until</w:t>
      </w:r>
      <w:r w:rsidR="00F2150D" w:rsidRPr="00287BD2">
        <w:rPr>
          <w:i/>
        </w:rPr>
        <w:t xml:space="preserve"> </w:t>
      </w:r>
      <w:r w:rsidRPr="00287BD2">
        <w:rPr>
          <w:i/>
        </w:rPr>
        <w:t>2020</w:t>
      </w:r>
      <w:bookmarkEnd w:id="646"/>
      <w:r w:rsidRPr="00287BD2">
        <w:t>. Ministry of Transport, Informati</w:t>
      </w:r>
      <w:r w:rsidR="009C2A6E" w:rsidRPr="00287BD2">
        <w:t>on Technology</w:t>
      </w:r>
      <w:r w:rsidRPr="00287BD2">
        <w:t xml:space="preserve"> and Communication</w:t>
      </w:r>
      <w:r w:rsidR="00F2150D">
        <w:t>s</w:t>
      </w:r>
      <w:r w:rsidRPr="00287BD2">
        <w:t>, Sofia</w:t>
      </w:r>
    </w:p>
    <w:p w14:paraId="22265533" w14:textId="11701953" w:rsidR="004506EA" w:rsidRPr="00287BD2" w:rsidRDefault="004506EA" w:rsidP="003B7819">
      <w:pPr>
        <w:spacing w:after="120" w:line="276" w:lineRule="auto"/>
        <w:ind w:left="360" w:hanging="360"/>
      </w:pPr>
      <w:r w:rsidRPr="00287BD2">
        <w:t xml:space="preserve">MTITC, 2014. </w:t>
      </w:r>
      <w:r w:rsidRPr="00287BD2">
        <w:rPr>
          <w:i/>
        </w:rPr>
        <w:t xml:space="preserve">Environmental assessment of Operational Programme </w:t>
      </w:r>
      <w:r w:rsidR="00F2150D">
        <w:rPr>
          <w:i/>
        </w:rPr>
        <w:t>“</w:t>
      </w:r>
      <w:r w:rsidRPr="00287BD2">
        <w:rPr>
          <w:i/>
        </w:rPr>
        <w:t>Transport and Transport Infrastructure</w:t>
      </w:r>
      <w:r w:rsidR="00F2150D">
        <w:rPr>
          <w:i/>
        </w:rPr>
        <w:t>”</w:t>
      </w:r>
      <w:r w:rsidRPr="00287BD2">
        <w:rPr>
          <w:i/>
        </w:rPr>
        <w:t xml:space="preserve"> 2014-2020</w:t>
      </w:r>
      <w:r w:rsidRPr="00287BD2">
        <w:t>. Ministry of Tra</w:t>
      </w:r>
      <w:r w:rsidR="009C2A6E" w:rsidRPr="00287BD2">
        <w:t>nsport, Information Technology</w:t>
      </w:r>
      <w:r w:rsidRPr="00287BD2">
        <w:t xml:space="preserve"> and Communication</w:t>
      </w:r>
      <w:r w:rsidR="00F2150D">
        <w:t>s</w:t>
      </w:r>
      <w:r w:rsidRPr="00287BD2">
        <w:t>, Sofia</w:t>
      </w:r>
    </w:p>
    <w:p w14:paraId="339F5CF8" w14:textId="43174F8B" w:rsidR="004506EA" w:rsidRDefault="004506EA" w:rsidP="003B7819">
      <w:pPr>
        <w:spacing w:after="120" w:line="276" w:lineRule="auto"/>
        <w:ind w:left="360" w:hanging="360"/>
      </w:pPr>
      <w:r w:rsidRPr="00287BD2">
        <w:t>MTITC, 201</w:t>
      </w:r>
      <w:r w:rsidR="00F2150D">
        <w:t>7</w:t>
      </w:r>
      <w:r w:rsidRPr="00287BD2">
        <w:t xml:space="preserve">. </w:t>
      </w:r>
      <w:r w:rsidRPr="00287BD2">
        <w:rPr>
          <w:i/>
        </w:rPr>
        <w:t>Integrated Transport</w:t>
      </w:r>
      <w:r w:rsidRPr="00287BD2">
        <w:t xml:space="preserve"> </w:t>
      </w:r>
      <w:r w:rsidRPr="00287BD2">
        <w:rPr>
          <w:i/>
        </w:rPr>
        <w:t xml:space="preserve">Strategy for the Period </w:t>
      </w:r>
      <w:r w:rsidR="00F2150D">
        <w:rPr>
          <w:i/>
        </w:rPr>
        <w:t>until</w:t>
      </w:r>
      <w:r w:rsidR="00F2150D" w:rsidRPr="00287BD2">
        <w:rPr>
          <w:i/>
        </w:rPr>
        <w:t xml:space="preserve"> </w:t>
      </w:r>
      <w:r w:rsidRPr="00287BD2">
        <w:rPr>
          <w:i/>
        </w:rPr>
        <w:t>2030)</w:t>
      </w:r>
      <w:r w:rsidRPr="00287BD2">
        <w:t>. Ministry of Tra</w:t>
      </w:r>
      <w:r w:rsidR="009C2A6E" w:rsidRPr="00287BD2">
        <w:t>nsport, Information Technology</w:t>
      </w:r>
      <w:r w:rsidRPr="00287BD2">
        <w:t xml:space="preserve"> and Communication</w:t>
      </w:r>
      <w:r w:rsidR="00F2150D">
        <w:t>s</w:t>
      </w:r>
      <w:r w:rsidRPr="00287BD2">
        <w:t>, Sofia</w:t>
      </w:r>
    </w:p>
    <w:p w14:paraId="338261D6" w14:textId="3EB94801" w:rsidR="003C5EB6" w:rsidRPr="00C618AA" w:rsidRDefault="003C5EB6" w:rsidP="003B7819">
      <w:pPr>
        <w:spacing w:after="120" w:line="276" w:lineRule="auto"/>
        <w:ind w:left="360" w:hanging="360"/>
        <w:rPr>
          <w:lang w:val="en-GB"/>
        </w:rPr>
      </w:pPr>
      <w:r w:rsidRPr="00C618AA">
        <w:rPr>
          <w:lang w:val="en-GB"/>
        </w:rPr>
        <w:lastRenderedPageBreak/>
        <w:t xml:space="preserve">MTITC, 2017a. </w:t>
      </w:r>
      <w:r w:rsidRPr="00C618AA">
        <w:rPr>
          <w:i/>
          <w:lang w:val="en-GB"/>
        </w:rPr>
        <w:t>MTITC Project “Development of an Integrated Transport Strategy for the Period until 2030” funded by OPTTI 2014 – 2020</w:t>
      </w:r>
    </w:p>
    <w:p w14:paraId="03BE6EF6" w14:textId="5774C5F1" w:rsidR="004506EA" w:rsidRPr="00287BD2" w:rsidRDefault="004506EA" w:rsidP="003B7819">
      <w:pPr>
        <w:spacing w:after="120" w:line="276" w:lineRule="auto"/>
        <w:ind w:left="360" w:hanging="360"/>
      </w:pPr>
      <w:r w:rsidRPr="003C5EB6">
        <w:t>MTITC, 2017</w:t>
      </w:r>
      <w:r w:rsidR="003C5EB6" w:rsidRPr="003C5EB6">
        <w:t>b</w:t>
      </w:r>
      <w:r w:rsidRPr="003C5EB6">
        <w:t xml:space="preserve">. </w:t>
      </w:r>
      <w:r w:rsidRPr="00287BD2">
        <w:rPr>
          <w:i/>
        </w:rPr>
        <w:t>Environmental assessment of Integrated Transport</w:t>
      </w:r>
      <w:r w:rsidRPr="00287BD2">
        <w:t xml:space="preserve"> </w:t>
      </w:r>
      <w:r w:rsidRPr="00287BD2">
        <w:rPr>
          <w:i/>
        </w:rPr>
        <w:t xml:space="preserve">Strategy for the Period </w:t>
      </w:r>
      <w:r w:rsidR="00F2150D">
        <w:rPr>
          <w:i/>
        </w:rPr>
        <w:t>until</w:t>
      </w:r>
      <w:r w:rsidR="00F2150D" w:rsidRPr="00287BD2">
        <w:rPr>
          <w:i/>
        </w:rPr>
        <w:t xml:space="preserve"> </w:t>
      </w:r>
      <w:r w:rsidRPr="00287BD2">
        <w:rPr>
          <w:i/>
        </w:rPr>
        <w:t>2030</w:t>
      </w:r>
      <w:r w:rsidRPr="00287BD2">
        <w:t>. Ministry of Transport, Information Technol</w:t>
      </w:r>
      <w:r w:rsidR="009C2A6E" w:rsidRPr="00287BD2">
        <w:t>ogy</w:t>
      </w:r>
      <w:r w:rsidRPr="00287BD2">
        <w:t xml:space="preserve"> and Communication</w:t>
      </w:r>
      <w:r w:rsidR="00F2150D">
        <w:t>s</w:t>
      </w:r>
      <w:r w:rsidRPr="00287BD2">
        <w:t>, Sofia</w:t>
      </w:r>
    </w:p>
    <w:p w14:paraId="3BB3972E" w14:textId="09D445AC" w:rsidR="004506EA" w:rsidRPr="00287BD2" w:rsidRDefault="004506EA" w:rsidP="003B7819">
      <w:pPr>
        <w:spacing w:after="120" w:line="276" w:lineRule="auto"/>
        <w:ind w:left="360" w:hanging="360"/>
      </w:pPr>
      <w:r w:rsidRPr="00287BD2">
        <w:t>National Statistic</w:t>
      </w:r>
      <w:r w:rsidR="00320819" w:rsidRPr="00287BD2">
        <w:t>al</w:t>
      </w:r>
      <w:r w:rsidRPr="00287BD2">
        <w:t xml:space="preserve"> Institute, 2009. </w:t>
      </w:r>
      <w:r w:rsidRPr="00287BD2">
        <w:rPr>
          <w:i/>
        </w:rPr>
        <w:t>Crisis events for the period 2004-2008</w:t>
      </w:r>
      <w:r w:rsidRPr="00287BD2">
        <w:t xml:space="preserve">. </w:t>
      </w:r>
      <w:hyperlink r:id="rId79" w:history="1">
        <w:r w:rsidRPr="00287BD2">
          <w:rPr>
            <w:rStyle w:val="Hyperlink"/>
          </w:rPr>
          <w:t>http://www.nsi.bg/sites/default/files/files/data/timeseries/krizi_3.infra.xls</w:t>
        </w:r>
      </w:hyperlink>
      <w:r w:rsidRPr="00287BD2">
        <w:t xml:space="preserve"> (visited on 19 March 2017)</w:t>
      </w:r>
    </w:p>
    <w:p w14:paraId="73BB81F2" w14:textId="533E503C" w:rsidR="004506EA" w:rsidRPr="00287BD2" w:rsidRDefault="004506EA" w:rsidP="003B7819">
      <w:pPr>
        <w:spacing w:after="120" w:line="276" w:lineRule="auto"/>
        <w:ind w:left="360" w:hanging="360"/>
      </w:pPr>
      <w:r w:rsidRPr="00287BD2">
        <w:t>National Statistic</w:t>
      </w:r>
      <w:r w:rsidR="00320819" w:rsidRPr="00287BD2">
        <w:t>al</w:t>
      </w:r>
      <w:r w:rsidRPr="00287BD2">
        <w:t xml:space="preserve"> Institute, 2016. </w:t>
      </w:r>
      <w:r w:rsidRPr="00287BD2">
        <w:rPr>
          <w:i/>
        </w:rPr>
        <w:t>Statistical Reference Book 2016. National Statistic</w:t>
      </w:r>
      <w:r w:rsidR="00320819" w:rsidRPr="00287BD2">
        <w:rPr>
          <w:i/>
        </w:rPr>
        <w:t>al</w:t>
      </w:r>
      <w:r w:rsidRPr="00287BD2">
        <w:rPr>
          <w:i/>
        </w:rPr>
        <w:t xml:space="preserve"> Institute, Sofia</w:t>
      </w:r>
    </w:p>
    <w:p w14:paraId="7B7510A1" w14:textId="6007B77E" w:rsidR="004506EA" w:rsidRPr="00287BD2" w:rsidRDefault="004506EA" w:rsidP="003B7819">
      <w:pPr>
        <w:spacing w:after="120" w:line="276" w:lineRule="auto"/>
        <w:ind w:left="360" w:hanging="360"/>
      </w:pPr>
      <w:r w:rsidRPr="00287BD2">
        <w:t>National Statistic</w:t>
      </w:r>
      <w:r w:rsidR="00320819" w:rsidRPr="00287BD2">
        <w:t>al</w:t>
      </w:r>
      <w:r w:rsidRPr="00287BD2">
        <w:t xml:space="preserve"> Institute, 2016a. </w:t>
      </w:r>
      <w:r w:rsidRPr="00287BD2">
        <w:rPr>
          <w:i/>
        </w:rPr>
        <w:t>Crisis events for the period 2010-2015</w:t>
      </w:r>
      <w:r w:rsidRPr="00287BD2">
        <w:t xml:space="preserve">. </w:t>
      </w:r>
      <w:hyperlink r:id="rId80" w:history="1">
        <w:r w:rsidRPr="00287BD2">
          <w:rPr>
            <w:rStyle w:val="Hyperlink"/>
          </w:rPr>
          <w:t>http://www.nsi.bg/sites/default/files/files/data/timeseries/Crisis1.1.xls</w:t>
        </w:r>
      </w:hyperlink>
      <w:r w:rsidRPr="00287BD2">
        <w:t xml:space="preserve"> (visited on 19 March 2017)</w:t>
      </w:r>
    </w:p>
    <w:p w14:paraId="7A2BC816" w14:textId="4AECF294" w:rsidR="003D6671" w:rsidRPr="00287BD2" w:rsidRDefault="003D6671" w:rsidP="003B7819">
      <w:pPr>
        <w:spacing w:after="120" w:line="276" w:lineRule="auto"/>
        <w:ind w:left="360" w:hanging="360"/>
      </w:pPr>
      <w:r w:rsidRPr="00287BD2">
        <w:t>National Statistical Institute</w:t>
      </w:r>
      <w:r w:rsidR="00724DA7" w:rsidRPr="00287BD2">
        <w:t xml:space="preserve">, 2016b. </w:t>
      </w:r>
    </w:p>
    <w:p w14:paraId="7E957C94" w14:textId="7F7D782C" w:rsidR="003D6671" w:rsidRPr="00287BD2" w:rsidRDefault="00D072A1" w:rsidP="009528E0">
      <w:pPr>
        <w:spacing w:after="120" w:line="276" w:lineRule="auto"/>
        <w:ind w:left="360"/>
      </w:pPr>
      <w:hyperlink r:id="rId81" w:history="1">
        <w:r w:rsidR="00724DA7" w:rsidRPr="00287BD2">
          <w:rPr>
            <w:rStyle w:val="Hyperlink"/>
          </w:rPr>
          <w:t>http://www.nsi.bg/sites/default/files/files/data/timeseries/Transport_2.1.3.1.xls</w:t>
        </w:r>
      </w:hyperlink>
      <w:r w:rsidR="00724DA7" w:rsidRPr="00287BD2">
        <w:t xml:space="preserve"> (visited on 19 March 2017)</w:t>
      </w:r>
    </w:p>
    <w:p w14:paraId="550BEA19" w14:textId="442FF34C" w:rsidR="004506EA" w:rsidRPr="00287BD2" w:rsidRDefault="004506EA" w:rsidP="003B7819">
      <w:pPr>
        <w:spacing w:after="120" w:line="276" w:lineRule="auto"/>
        <w:ind w:left="360" w:hanging="360"/>
      </w:pPr>
      <w:r w:rsidRPr="00287BD2">
        <w:t xml:space="preserve">Nemry, F., Demirel, H., 2012. </w:t>
      </w:r>
      <w:r w:rsidRPr="00287BD2">
        <w:rPr>
          <w:i/>
        </w:rPr>
        <w:t>Impacts of Climate Change on Transport: A focus on road and rail transport infrastructures</w:t>
      </w:r>
      <w:r w:rsidRPr="00287BD2">
        <w:t>. JRC Scientific and Policy Reports 25553 EN; Joint Research Centre, European Commission, Luxembourg</w:t>
      </w:r>
    </w:p>
    <w:p w14:paraId="4520936E" w14:textId="77777777" w:rsidR="004506EA" w:rsidRPr="00287BD2" w:rsidRDefault="004506EA" w:rsidP="003B7819">
      <w:pPr>
        <w:spacing w:after="120" w:line="276" w:lineRule="auto"/>
        <w:ind w:left="360" w:hanging="360"/>
      </w:pPr>
      <w:r w:rsidRPr="00287BD2">
        <w:t xml:space="preserve">NRIC, 2005. </w:t>
      </w:r>
      <w:r w:rsidRPr="00287BD2">
        <w:rPr>
          <w:i/>
        </w:rPr>
        <w:t>Technical Requirements for Elements of the Railway Infrastructure</w:t>
      </w:r>
      <w:r w:rsidRPr="00287BD2">
        <w:t>. National Railway Infrastructure Company, Sofia</w:t>
      </w:r>
    </w:p>
    <w:p w14:paraId="0DC4AE58" w14:textId="77777777" w:rsidR="004506EA" w:rsidRPr="00287BD2" w:rsidRDefault="004506EA" w:rsidP="003B7819">
      <w:pPr>
        <w:spacing w:after="120" w:line="276" w:lineRule="auto"/>
        <w:ind w:left="360" w:hanging="360"/>
      </w:pPr>
      <w:r w:rsidRPr="00287BD2">
        <w:t xml:space="preserve">NRIC, 2010. </w:t>
      </w:r>
      <w:r w:rsidRPr="00287BD2">
        <w:rPr>
          <w:i/>
        </w:rPr>
        <w:t>Technical Requirements for Structure, Construction and Repair of CWR</w:t>
      </w:r>
      <w:r w:rsidRPr="00287BD2">
        <w:t>. National Railway Infrastructure Company, Sofia</w:t>
      </w:r>
    </w:p>
    <w:p w14:paraId="4D610F1B" w14:textId="77777777" w:rsidR="004506EA" w:rsidRPr="00287BD2" w:rsidRDefault="004506EA" w:rsidP="003B7819">
      <w:pPr>
        <w:spacing w:after="120" w:line="276" w:lineRule="auto"/>
        <w:ind w:left="360" w:hanging="360"/>
      </w:pPr>
      <w:r w:rsidRPr="00287BD2">
        <w:t xml:space="preserve">OPRG 2014-2020. </w:t>
      </w:r>
      <w:r w:rsidRPr="00287BD2">
        <w:rPr>
          <w:i/>
        </w:rPr>
        <w:t>Operational Programme Regions in Growth</w:t>
      </w:r>
      <w:r w:rsidRPr="00287BD2">
        <w:t xml:space="preserve"> </w:t>
      </w:r>
      <w:r w:rsidRPr="00287BD2">
        <w:rPr>
          <w:i/>
        </w:rPr>
        <w:t>2014-2020</w:t>
      </w:r>
      <w:r w:rsidRPr="00287BD2">
        <w:t>, Bulgaria</w:t>
      </w:r>
    </w:p>
    <w:p w14:paraId="1F8D4DEF" w14:textId="77777777" w:rsidR="004506EA" w:rsidRPr="00287BD2" w:rsidRDefault="004506EA" w:rsidP="003B7819">
      <w:pPr>
        <w:spacing w:after="120" w:line="276" w:lineRule="auto"/>
        <w:ind w:left="360" w:hanging="360"/>
      </w:pPr>
      <w:r w:rsidRPr="00287BD2">
        <w:t xml:space="preserve">OPTTI 2014-2020. </w:t>
      </w:r>
      <w:r w:rsidRPr="00287BD2">
        <w:rPr>
          <w:i/>
        </w:rPr>
        <w:t>Operational Programme Transport and Transport Infrastructure 2014-2020</w:t>
      </w:r>
      <w:r w:rsidRPr="00287BD2">
        <w:t>, Bulgaria</w:t>
      </w:r>
    </w:p>
    <w:p w14:paraId="0AF39C79" w14:textId="77777777" w:rsidR="004506EA" w:rsidRPr="00287BD2" w:rsidRDefault="004506EA" w:rsidP="003B7819">
      <w:pPr>
        <w:spacing w:after="120" w:line="276" w:lineRule="auto"/>
        <w:ind w:left="360" w:hanging="360"/>
      </w:pPr>
      <w:r w:rsidRPr="00287BD2">
        <w:t xml:space="preserve">Patproject, </w:t>
      </w:r>
      <w:r w:rsidRPr="00287BD2">
        <w:rPr>
          <w:i/>
        </w:rPr>
        <w:t>ca</w:t>
      </w:r>
      <w:r w:rsidRPr="00287BD2">
        <w:t xml:space="preserve">. 1980. </w:t>
      </w:r>
      <w:r w:rsidRPr="00287BD2">
        <w:rPr>
          <w:i/>
        </w:rPr>
        <w:t>Instructions for Determining Bridge Spans</w:t>
      </w:r>
      <w:r w:rsidRPr="00287BD2">
        <w:t>. Patproject, Sofia</w:t>
      </w:r>
    </w:p>
    <w:p w14:paraId="3EC68ED8" w14:textId="77777777" w:rsidR="004506EA" w:rsidRPr="00287BD2" w:rsidRDefault="004506EA" w:rsidP="003B7819">
      <w:pPr>
        <w:spacing w:after="120" w:line="276" w:lineRule="auto"/>
        <w:ind w:left="360" w:hanging="360"/>
      </w:pPr>
      <w:r w:rsidRPr="00287BD2">
        <w:t xml:space="preserve">Prutsch, A., Grothmann, T., Schauser, I., Otto, S., McCallum, S., 2010. </w:t>
      </w:r>
      <w:r w:rsidRPr="00287BD2">
        <w:rPr>
          <w:i/>
        </w:rPr>
        <w:t>Guiding principles for adaptation to climate change in Europe</w:t>
      </w:r>
      <w:r w:rsidRPr="00287BD2">
        <w:t>. ETC/ACC Technical Paper 2010/6, November 2010, Bilthoven</w:t>
      </w:r>
    </w:p>
    <w:p w14:paraId="6262D9D8" w14:textId="77777777" w:rsidR="004506EA" w:rsidRPr="00287BD2" w:rsidRDefault="004506EA" w:rsidP="003B7819">
      <w:pPr>
        <w:spacing w:after="120" w:line="276" w:lineRule="auto"/>
        <w:ind w:left="360" w:hanging="360"/>
      </w:pPr>
      <w:r w:rsidRPr="00287BD2">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(The Common Provisions Regulation.)</w:t>
      </w:r>
    </w:p>
    <w:p w14:paraId="054C2A75" w14:textId="54BB8806" w:rsidR="004506EA" w:rsidRPr="00287BD2" w:rsidRDefault="004506EA" w:rsidP="003B7819">
      <w:pPr>
        <w:spacing w:after="120" w:line="276" w:lineRule="auto"/>
        <w:ind w:left="360" w:hanging="360"/>
      </w:pPr>
      <w:r w:rsidRPr="00287BD2">
        <w:t>RIA, 20</w:t>
      </w:r>
      <w:r w:rsidR="00D73C24">
        <w:rPr>
          <w:lang w:val="bg-BG"/>
        </w:rPr>
        <w:t>14</w:t>
      </w:r>
      <w:r w:rsidRPr="00287BD2">
        <w:t xml:space="preserve">. </w:t>
      </w:r>
      <w:r w:rsidRPr="00287BD2">
        <w:rPr>
          <w:i/>
        </w:rPr>
        <w:t>Technical Specification</w:t>
      </w:r>
      <w:r w:rsidRPr="00287BD2">
        <w:t>. Road Infrastructure Agency, Sofia</w:t>
      </w:r>
    </w:p>
    <w:p w14:paraId="56058F10" w14:textId="77777777" w:rsidR="004506EA" w:rsidRPr="00287BD2" w:rsidRDefault="004506EA" w:rsidP="003B7819">
      <w:pPr>
        <w:spacing w:after="120" w:line="276" w:lineRule="auto"/>
        <w:ind w:left="360" w:hanging="360"/>
      </w:pPr>
      <w:r w:rsidRPr="00287BD2">
        <w:lastRenderedPageBreak/>
        <w:t xml:space="preserve">Royal Academy of Engineering, 2011. </w:t>
      </w:r>
      <w:r w:rsidRPr="00287BD2">
        <w:rPr>
          <w:i/>
        </w:rPr>
        <w:t xml:space="preserve">Infrastructure, Engineering and </w:t>
      </w:r>
      <w:r w:rsidRPr="00287BD2">
        <w:t>Climate Change Adaptation – ensuring services in an uncertain future. February 2011, the Royal Academy of Engineering, London</w:t>
      </w:r>
    </w:p>
    <w:p w14:paraId="2E4E3A5F" w14:textId="35FFA98F" w:rsidR="004506EA" w:rsidRPr="00287BD2" w:rsidRDefault="004506EA" w:rsidP="003B7819">
      <w:pPr>
        <w:spacing w:after="120" w:line="276" w:lineRule="auto"/>
        <w:ind w:left="360" w:hanging="360"/>
        <w:rPr>
          <w:i/>
        </w:rPr>
      </w:pPr>
      <w:r w:rsidRPr="00287BD2">
        <w:t xml:space="preserve">Sofia Municipality, 2016. </w:t>
      </w:r>
      <w:r w:rsidRPr="00287BD2">
        <w:rPr>
          <w:i/>
        </w:rPr>
        <w:t>Climate Change Adaptation Strategy of the Municipality of Sofia</w:t>
      </w:r>
    </w:p>
    <w:p w14:paraId="2C18ACF1" w14:textId="2AB223F5" w:rsidR="009F42F2" w:rsidRPr="00287BD2" w:rsidRDefault="009F42F2" w:rsidP="003B7819">
      <w:pPr>
        <w:spacing w:after="120" w:line="276" w:lineRule="auto"/>
        <w:ind w:left="360" w:hanging="360"/>
      </w:pPr>
      <w:r w:rsidRPr="00287BD2">
        <w:t xml:space="preserve">Sofia Urban Mobility Centre, 2018. Public transport routes. </w:t>
      </w:r>
      <w:hyperlink r:id="rId82" w:history="1">
        <w:r w:rsidRPr="00287BD2">
          <w:rPr>
            <w:rStyle w:val="Hyperlink"/>
          </w:rPr>
          <w:t>https://www.sofiatraffic.bg/bg/transport/schedules</w:t>
        </w:r>
      </w:hyperlink>
      <w:r w:rsidRPr="00287BD2">
        <w:t xml:space="preserve"> </w:t>
      </w:r>
      <w:r w:rsidR="0003189F" w:rsidRPr="00287BD2">
        <w:t>(visited on 15 February 2018)</w:t>
      </w:r>
    </w:p>
    <w:p w14:paraId="0A221506" w14:textId="77777777" w:rsidR="004506EA" w:rsidRPr="00287BD2" w:rsidRDefault="004506EA" w:rsidP="003B7819">
      <w:pPr>
        <w:spacing w:after="120" w:line="276" w:lineRule="auto"/>
        <w:ind w:left="360" w:hanging="360"/>
      </w:pPr>
      <w:r w:rsidRPr="00287BD2">
        <w:t xml:space="preserve">SWD (2013) 134 – </w:t>
      </w:r>
      <w:r w:rsidRPr="00287BD2">
        <w:rPr>
          <w:i/>
        </w:rPr>
        <w:t>Guidelines on developing adaptation strategies</w:t>
      </w:r>
      <w:r w:rsidRPr="00287BD2">
        <w:t>. European Commission, Brussels</w:t>
      </w:r>
    </w:p>
    <w:p w14:paraId="588D37BB" w14:textId="77777777" w:rsidR="004506EA" w:rsidRPr="00287BD2" w:rsidRDefault="004506EA" w:rsidP="003B7819">
      <w:pPr>
        <w:spacing w:after="120" w:line="276" w:lineRule="auto"/>
        <w:ind w:left="360" w:hanging="360"/>
      </w:pPr>
      <w:r w:rsidRPr="00287BD2">
        <w:t xml:space="preserve">SWD (2013) 137 – </w:t>
      </w:r>
      <w:r w:rsidRPr="00287BD2">
        <w:rPr>
          <w:i/>
        </w:rPr>
        <w:t>Adapting infrastructure to climate change</w:t>
      </w:r>
      <w:r w:rsidRPr="00287BD2">
        <w:t>. European Commission, Brussels</w:t>
      </w:r>
    </w:p>
    <w:p w14:paraId="3C9FF5BF" w14:textId="77777777" w:rsidR="004506EA" w:rsidRPr="00287BD2" w:rsidRDefault="004506EA" w:rsidP="003B7819">
      <w:pPr>
        <w:spacing w:after="120" w:line="276" w:lineRule="auto"/>
        <w:ind w:left="360" w:hanging="360"/>
      </w:pPr>
      <w:r w:rsidRPr="00287BD2">
        <w:t xml:space="preserve">UKCIP, no date. </w:t>
      </w:r>
      <w:r w:rsidRPr="00287BD2">
        <w:rPr>
          <w:i/>
        </w:rPr>
        <w:t>Identifying Adaptation Options</w:t>
      </w:r>
      <w:r w:rsidRPr="00287BD2">
        <w:t>. UK Climate Impacts Programme, Oxford</w:t>
      </w:r>
    </w:p>
    <w:p w14:paraId="33F98D82" w14:textId="52EEA10C" w:rsidR="00D10E17" w:rsidRPr="00287BD2" w:rsidRDefault="00D10E17" w:rsidP="003B7819">
      <w:pPr>
        <w:spacing w:after="120" w:line="276" w:lineRule="auto"/>
        <w:ind w:left="360" w:hanging="360"/>
      </w:pPr>
      <w:r w:rsidRPr="00287BD2">
        <w:t xml:space="preserve">Vitanov, A. (2017) </w:t>
      </w:r>
      <w:r w:rsidRPr="00287BD2">
        <w:rPr>
          <w:i/>
        </w:rPr>
        <w:t>Comprehensive Transport Study for Solving Transport Problems in the Southwest Part of the Big Sofia Downtown Area</w:t>
      </w:r>
      <w:r w:rsidRPr="00287BD2">
        <w:t>. Transpro OOD, December 2017</w:t>
      </w:r>
    </w:p>
    <w:p w14:paraId="5FA3810B" w14:textId="76AF0902" w:rsidR="004506EA" w:rsidRPr="00287BD2" w:rsidRDefault="004506EA" w:rsidP="003B7819">
      <w:pPr>
        <w:spacing w:after="120" w:line="276" w:lineRule="auto"/>
        <w:ind w:left="360" w:hanging="360"/>
      </w:pPr>
      <w:r w:rsidRPr="00287BD2">
        <w:t xml:space="preserve">World Bank, 2012. </w:t>
      </w:r>
      <w:r w:rsidRPr="00287BD2">
        <w:rPr>
          <w:i/>
        </w:rPr>
        <w:t>Support to the Government of Macedonia</w:t>
      </w:r>
      <w:r w:rsidRPr="00287BD2">
        <w:t>: Transport Sector Green Growth &amp; Climate Change Analytical Work, Transport Adaptation Report</w:t>
      </w:r>
      <w:r w:rsidRPr="00287BD2" w:rsidDel="000B1FC1">
        <w:t xml:space="preserve"> </w:t>
      </w:r>
    </w:p>
    <w:p w14:paraId="3E38ACCC" w14:textId="77777777" w:rsidR="00EE3B2C" w:rsidRPr="00287BD2" w:rsidRDefault="004506EA" w:rsidP="003B7819">
      <w:pPr>
        <w:spacing w:after="120" w:line="276" w:lineRule="auto"/>
        <w:ind w:left="360" w:hanging="360"/>
      </w:pPr>
      <w:r w:rsidRPr="00287BD2">
        <w:t xml:space="preserve">World Bank, 2012a. </w:t>
      </w:r>
      <w:r w:rsidRPr="00287BD2">
        <w:rPr>
          <w:i/>
        </w:rPr>
        <w:t>Support to the Government of Macedonia</w:t>
      </w:r>
      <w:r w:rsidRPr="00287BD2">
        <w:t>: Transport Sector Green Growth &amp; Climate Change Analytical Work, Transport Adaptation Guidelines</w:t>
      </w:r>
    </w:p>
    <w:p w14:paraId="1E9A68FA" w14:textId="0E81AFA6" w:rsidR="004506EA" w:rsidRPr="00287BD2" w:rsidRDefault="00EE3B2C" w:rsidP="003B7819">
      <w:pPr>
        <w:spacing w:after="120" w:line="276" w:lineRule="auto"/>
        <w:ind w:left="360" w:hanging="360"/>
      </w:pPr>
      <w:r w:rsidRPr="00287BD2">
        <w:t xml:space="preserve">World Bank, 2017. </w:t>
      </w:r>
      <w:r w:rsidRPr="00287BD2">
        <w:rPr>
          <w:i/>
        </w:rPr>
        <w:t xml:space="preserve">Small area estimates of income poverty in Bulgaria </w:t>
      </w:r>
      <w:r w:rsidR="009C548D" w:rsidRPr="00287BD2">
        <w:rPr>
          <w:i/>
        </w:rPr>
        <w:t>(brief) [to be published]</w:t>
      </w:r>
      <w:r w:rsidRPr="00287BD2">
        <w:t xml:space="preserve"> </w:t>
      </w:r>
    </w:p>
    <w:p w14:paraId="7544373F" w14:textId="77777777" w:rsidR="00EE3B2C" w:rsidRPr="00287BD2" w:rsidRDefault="00EE3B2C" w:rsidP="003B7819">
      <w:pPr>
        <w:spacing w:after="120" w:line="276" w:lineRule="auto"/>
        <w:ind w:left="360" w:hanging="360"/>
      </w:pPr>
    </w:p>
    <w:p w14:paraId="0DCA7130" w14:textId="45A71CFC" w:rsidR="004506EA" w:rsidRPr="00287BD2" w:rsidRDefault="004506EA" w:rsidP="00AA50B0">
      <w:pPr>
        <w:sectPr w:rsidR="004506EA" w:rsidRPr="00287BD2" w:rsidSect="000D33AD">
          <w:pgSz w:w="11906" w:h="16838"/>
          <w:pgMar w:top="1411" w:right="1411" w:bottom="1411" w:left="1411" w:header="708" w:footer="708" w:gutter="0"/>
          <w:cols w:space="708"/>
          <w:docGrid w:linePitch="360"/>
        </w:sectPr>
      </w:pPr>
    </w:p>
    <w:p w14:paraId="2A64FCA1" w14:textId="089CEEC7" w:rsidR="004506EA" w:rsidRPr="00287BD2" w:rsidRDefault="00C232A7" w:rsidP="00AA50B0">
      <w:pPr>
        <w:pStyle w:val="Heading1"/>
      </w:pPr>
      <w:bookmarkStart w:id="647" w:name="_Toc500075672"/>
      <w:bookmarkStart w:id="648" w:name="_Toc504556275"/>
      <w:bookmarkStart w:id="649" w:name="_Toc504559339"/>
      <w:bookmarkStart w:id="650" w:name="_Toc504559567"/>
      <w:bookmarkStart w:id="651" w:name="_Toc522115900"/>
      <w:r w:rsidRPr="00287BD2">
        <w:lastRenderedPageBreak/>
        <w:t>Annex</w:t>
      </w:r>
      <w:r w:rsidR="004506EA" w:rsidRPr="00287BD2">
        <w:t xml:space="preserve"> 1</w:t>
      </w:r>
      <w:r w:rsidRPr="00287BD2">
        <w:t>.</w:t>
      </w:r>
      <w:r w:rsidR="004506EA" w:rsidRPr="00287BD2">
        <w:tab/>
      </w:r>
      <w:r w:rsidR="00FD10CE" w:rsidRPr="00287BD2">
        <w:t xml:space="preserve">Potential Climate Change Impacts on the </w:t>
      </w:r>
      <w:r w:rsidR="00312F96" w:rsidRPr="00287BD2">
        <w:t xml:space="preserve">Transport </w:t>
      </w:r>
      <w:r w:rsidR="001E5C37" w:rsidRPr="00287BD2">
        <w:t>S</w:t>
      </w:r>
      <w:r w:rsidR="00312F96" w:rsidRPr="00287BD2">
        <w:t>ector in Bulgaria</w:t>
      </w:r>
      <w:bookmarkEnd w:id="647"/>
      <w:bookmarkEnd w:id="648"/>
      <w:bookmarkEnd w:id="649"/>
      <w:bookmarkEnd w:id="650"/>
      <w:bookmarkEnd w:id="651"/>
    </w:p>
    <w:p w14:paraId="7FF48D4D" w14:textId="155A8C75" w:rsidR="00936C89" w:rsidRPr="00287BD2" w:rsidRDefault="002A2145" w:rsidP="00DD7EC2">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652" w:name="_Toc504556276"/>
      <w:bookmarkStart w:id="653" w:name="_Toc504559340"/>
      <w:bookmarkStart w:id="654" w:name="_Toc504559568"/>
      <w:bookmarkStart w:id="655" w:name="_Toc522115962"/>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23</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936C89" w:rsidRPr="00287BD2">
        <w:rPr>
          <w:rFonts w:ascii="Calibri" w:eastAsia="Calibri" w:hAnsi="Calibri" w:cs="Times New Roman"/>
          <w:b/>
          <w:i/>
          <w:iCs/>
          <w:color w:val="44546A"/>
          <w:sz w:val="22"/>
          <w:szCs w:val="18"/>
          <w:lang w:eastAsia="bg-BG"/>
        </w:rPr>
        <w:t xml:space="preserve"> </w:t>
      </w:r>
      <w:r w:rsidR="00FD10CE" w:rsidRPr="00287BD2">
        <w:rPr>
          <w:rFonts w:ascii="Calibri" w:eastAsia="Calibri" w:hAnsi="Calibri" w:cs="Times New Roman"/>
          <w:b/>
          <w:i/>
          <w:iCs/>
          <w:color w:val="44546A"/>
          <w:sz w:val="22"/>
          <w:szCs w:val="18"/>
          <w:lang w:eastAsia="bg-BG"/>
        </w:rPr>
        <w:t xml:space="preserve">Potential climate change impacts on the transport sector </w:t>
      </w:r>
      <w:r w:rsidR="00741E5D" w:rsidRPr="00287BD2">
        <w:rPr>
          <w:rFonts w:ascii="Calibri" w:eastAsia="Calibri" w:hAnsi="Calibri" w:cs="Times New Roman"/>
          <w:b/>
          <w:i/>
          <w:iCs/>
          <w:color w:val="44546A"/>
          <w:sz w:val="22"/>
          <w:szCs w:val="18"/>
          <w:lang w:eastAsia="bg-BG"/>
        </w:rPr>
        <w:t>in Bulgaria</w:t>
      </w:r>
      <w:bookmarkEnd w:id="652"/>
      <w:bookmarkEnd w:id="653"/>
      <w:bookmarkEnd w:id="654"/>
      <w:bookmarkEnd w:id="655"/>
    </w:p>
    <w:tbl>
      <w:tblPr>
        <w:tblStyle w:val="LightShading1"/>
        <w:tblW w:w="1428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4A0" w:firstRow="1" w:lastRow="0" w:firstColumn="1" w:lastColumn="0" w:noHBand="0" w:noVBand="1"/>
      </w:tblPr>
      <w:tblGrid>
        <w:gridCol w:w="2129"/>
        <w:gridCol w:w="406"/>
        <w:gridCol w:w="406"/>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8763D9" w:rsidRPr="00287BD2" w14:paraId="604A59B1" w14:textId="77777777" w:rsidTr="001331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vMerge w:val="restart"/>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14:paraId="7F3C7D2F" w14:textId="77777777" w:rsidR="004506EA" w:rsidRPr="00287BD2" w:rsidRDefault="004506EA" w:rsidP="00AA50B0">
            <w:pPr>
              <w:spacing w:after="0"/>
              <w:jc w:val="center"/>
              <w:rPr>
                <w:rFonts w:ascii="Calibri" w:hAnsi="Calibri"/>
                <w:sz w:val="16"/>
                <w:szCs w:val="16"/>
              </w:rPr>
            </w:pPr>
            <w:r w:rsidRPr="00287BD2">
              <w:rPr>
                <w:rFonts w:ascii="Calibri" w:hAnsi="Calibri"/>
                <w:sz w:val="16"/>
                <w:szCs w:val="16"/>
              </w:rPr>
              <w:t>Affected Transport Sector Aspects</w:t>
            </w:r>
          </w:p>
        </w:tc>
        <w:tc>
          <w:tcPr>
            <w:tcW w:w="812"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17EAF1CB" w14:textId="77777777" w:rsidR="004C577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16"/>
                <w:szCs w:val="16"/>
              </w:rPr>
            </w:pPr>
            <w:r w:rsidRPr="00287BD2">
              <w:rPr>
                <w:rFonts w:ascii="Calibri" w:hAnsi="Calibri"/>
                <w:color w:val="FFFFFF" w:themeColor="background1"/>
                <w:sz w:val="16"/>
                <w:szCs w:val="16"/>
              </w:rPr>
              <w:t xml:space="preserve">High </w:t>
            </w:r>
          </w:p>
          <w:p w14:paraId="4E9B65F7" w14:textId="1ECFEFB3" w:rsidR="004506EA" w:rsidRPr="00287BD2" w:rsidRDefault="004C577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t</w:t>
            </w:r>
            <w:r w:rsidR="004506EA" w:rsidRPr="00287BD2">
              <w:rPr>
                <w:rFonts w:ascii="Calibri" w:hAnsi="Calibri"/>
                <w:color w:val="FFFFFF" w:themeColor="background1"/>
                <w:sz w:val="16"/>
                <w:szCs w:val="16"/>
              </w:rPr>
              <w:t>emp</w:t>
            </w:r>
            <w:r w:rsidRPr="00287BD2">
              <w:rPr>
                <w:rFonts w:ascii="Calibri" w:hAnsi="Calibri"/>
                <w:color w:val="FFFFFF" w:themeColor="background1"/>
                <w:sz w:val="16"/>
                <w:szCs w:val="16"/>
              </w:rPr>
              <w:t>era-tures</w:t>
            </w:r>
          </w:p>
        </w:tc>
        <w:tc>
          <w:tcPr>
            <w:tcW w:w="810"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3AA3922B" w14:textId="6209FF2E" w:rsidR="004506E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Low temp</w:t>
            </w:r>
            <w:r w:rsidR="004C577A" w:rsidRPr="00287BD2">
              <w:rPr>
                <w:rFonts w:ascii="Calibri" w:hAnsi="Calibri"/>
                <w:color w:val="FFFFFF" w:themeColor="background1"/>
                <w:sz w:val="16"/>
                <w:szCs w:val="16"/>
              </w:rPr>
              <w:t>era-tures</w:t>
            </w:r>
          </w:p>
        </w:tc>
        <w:tc>
          <w:tcPr>
            <w:tcW w:w="810"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302B4281" w14:textId="7E1A7F72" w:rsidR="004506EA" w:rsidRPr="00287BD2" w:rsidRDefault="004506EA" w:rsidP="0013344A">
            <w:pPr>
              <w:spacing w:after="0"/>
              <w:ind w:left="-112" w:right="-106"/>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Prolonged rainfall</w:t>
            </w:r>
          </w:p>
        </w:tc>
        <w:tc>
          <w:tcPr>
            <w:tcW w:w="810"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06A32243" w14:textId="77777777" w:rsidR="004506EA" w:rsidRPr="00287BD2" w:rsidRDefault="004506EA" w:rsidP="0013344A">
            <w:pPr>
              <w:spacing w:after="0"/>
              <w:ind w:left="-103" w:right="-107"/>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Drought</w:t>
            </w:r>
          </w:p>
        </w:tc>
        <w:tc>
          <w:tcPr>
            <w:tcW w:w="810"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3B661E2F" w14:textId="77777777" w:rsidR="004506E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Water table rise</w:t>
            </w:r>
          </w:p>
        </w:tc>
        <w:tc>
          <w:tcPr>
            <w:tcW w:w="810" w:type="dxa"/>
            <w:gridSpan w:val="2"/>
            <w:vMerge w:val="restart"/>
            <w:tcBorders>
              <w:top w:val="none" w:sz="0" w:space="0" w:color="auto"/>
              <w:left w:val="none" w:sz="0" w:space="0" w:color="auto"/>
              <w:bottom w:val="none" w:sz="0" w:space="0" w:color="auto"/>
              <w:right w:val="none" w:sz="0" w:space="0" w:color="auto"/>
            </w:tcBorders>
            <w:shd w:val="clear" w:color="auto" w:fill="002060"/>
            <w:vAlign w:val="center"/>
          </w:tcPr>
          <w:p w14:paraId="57A0D39B" w14:textId="77777777" w:rsidR="004506E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Sea level rise</w:t>
            </w:r>
          </w:p>
        </w:tc>
        <w:tc>
          <w:tcPr>
            <w:tcW w:w="2430" w:type="dxa"/>
            <w:gridSpan w:val="6"/>
            <w:tcBorders>
              <w:top w:val="none" w:sz="0" w:space="0" w:color="auto"/>
              <w:left w:val="none" w:sz="0" w:space="0" w:color="auto"/>
              <w:bottom w:val="none" w:sz="0" w:space="0" w:color="auto"/>
              <w:right w:val="none" w:sz="0" w:space="0" w:color="auto"/>
            </w:tcBorders>
            <w:shd w:val="clear" w:color="auto" w:fill="002060"/>
            <w:vAlign w:val="center"/>
          </w:tcPr>
          <w:p w14:paraId="4FE2B5AD" w14:textId="77777777" w:rsidR="004506E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Specific effects of CC relevant for the transport sector</w:t>
            </w:r>
          </w:p>
        </w:tc>
        <w:tc>
          <w:tcPr>
            <w:tcW w:w="4860" w:type="dxa"/>
            <w:gridSpan w:val="12"/>
            <w:tcBorders>
              <w:top w:val="none" w:sz="0" w:space="0" w:color="auto"/>
              <w:left w:val="none" w:sz="0" w:space="0" w:color="auto"/>
              <w:bottom w:val="none" w:sz="0" w:space="0" w:color="auto"/>
              <w:right w:val="none" w:sz="0" w:space="0" w:color="auto"/>
            </w:tcBorders>
            <w:shd w:val="clear" w:color="auto" w:fill="002060"/>
            <w:vAlign w:val="center"/>
          </w:tcPr>
          <w:p w14:paraId="47609BEB" w14:textId="77777777" w:rsidR="004506EA" w:rsidRPr="00287BD2" w:rsidRDefault="004506EA" w:rsidP="0013344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Extreme Weather Events</w:t>
            </w:r>
          </w:p>
        </w:tc>
      </w:tr>
      <w:tr w:rsidR="00B70F5D" w:rsidRPr="00287BD2" w14:paraId="251B6628" w14:textId="77777777" w:rsidTr="001331DF">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129" w:type="dxa"/>
            <w:vMerge/>
            <w:shd w:val="clear" w:color="auto" w:fill="95B3D7" w:themeFill="accent1" w:themeFillTint="99"/>
            <w:vAlign w:val="center"/>
          </w:tcPr>
          <w:p w14:paraId="1F5FB48B" w14:textId="77777777" w:rsidR="004506EA" w:rsidRPr="00287BD2" w:rsidRDefault="004506EA" w:rsidP="00AA50B0">
            <w:pPr>
              <w:spacing w:after="0"/>
              <w:jc w:val="center"/>
              <w:rPr>
                <w:rFonts w:ascii="Calibri" w:hAnsi="Calibri"/>
                <w:sz w:val="16"/>
                <w:szCs w:val="16"/>
              </w:rPr>
            </w:pPr>
          </w:p>
        </w:tc>
        <w:tc>
          <w:tcPr>
            <w:tcW w:w="812" w:type="dxa"/>
            <w:gridSpan w:val="2"/>
            <w:vMerge/>
            <w:vAlign w:val="center"/>
          </w:tcPr>
          <w:p w14:paraId="359DF8C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vMerge/>
            <w:vAlign w:val="center"/>
          </w:tcPr>
          <w:p w14:paraId="085E0B0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vMerge/>
            <w:vAlign w:val="center"/>
          </w:tcPr>
          <w:p w14:paraId="1AD963A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vMerge/>
            <w:vAlign w:val="center"/>
          </w:tcPr>
          <w:p w14:paraId="20D1F22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vMerge/>
            <w:vAlign w:val="center"/>
          </w:tcPr>
          <w:p w14:paraId="3143001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vMerge/>
            <w:vAlign w:val="center"/>
          </w:tcPr>
          <w:p w14:paraId="7266F78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c>
          <w:tcPr>
            <w:tcW w:w="810" w:type="dxa"/>
            <w:gridSpan w:val="2"/>
            <w:shd w:val="clear" w:color="auto" w:fill="FFFFCC"/>
            <w:vAlign w:val="center"/>
          </w:tcPr>
          <w:p w14:paraId="7332BDF9" w14:textId="77777777" w:rsidR="004506EA" w:rsidRPr="00287BD2" w:rsidRDefault="004506EA" w:rsidP="0013344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6"/>
                <w:szCs w:val="16"/>
              </w:rPr>
            </w:pPr>
            <w:r w:rsidRPr="00287BD2">
              <w:rPr>
                <w:rFonts w:ascii="Calibri" w:hAnsi="Calibri"/>
                <w:b/>
                <w:color w:val="000000" w:themeColor="text1"/>
                <w:sz w:val="16"/>
                <w:szCs w:val="16"/>
              </w:rPr>
              <w:t>Blizzards</w:t>
            </w:r>
          </w:p>
        </w:tc>
        <w:tc>
          <w:tcPr>
            <w:tcW w:w="810" w:type="dxa"/>
            <w:gridSpan w:val="2"/>
            <w:shd w:val="clear" w:color="auto" w:fill="FFFFCC"/>
            <w:vAlign w:val="center"/>
          </w:tcPr>
          <w:p w14:paraId="7CAEE1AE" w14:textId="77777777" w:rsidR="004506EA" w:rsidRPr="00287BD2" w:rsidRDefault="004506EA" w:rsidP="0013344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6"/>
                <w:szCs w:val="16"/>
              </w:rPr>
            </w:pPr>
            <w:r w:rsidRPr="00287BD2">
              <w:rPr>
                <w:rFonts w:ascii="Calibri" w:hAnsi="Calibri"/>
                <w:b/>
                <w:color w:val="000000" w:themeColor="text1"/>
                <w:sz w:val="16"/>
                <w:szCs w:val="16"/>
              </w:rPr>
              <w:t>Snowfall</w:t>
            </w:r>
          </w:p>
        </w:tc>
        <w:tc>
          <w:tcPr>
            <w:tcW w:w="810" w:type="dxa"/>
            <w:gridSpan w:val="2"/>
            <w:shd w:val="clear" w:color="auto" w:fill="FFFFCC"/>
            <w:vAlign w:val="center"/>
          </w:tcPr>
          <w:p w14:paraId="5C14C386" w14:textId="77777777" w:rsidR="004506EA" w:rsidRPr="00287BD2" w:rsidRDefault="004506EA" w:rsidP="0013344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6"/>
                <w:szCs w:val="16"/>
              </w:rPr>
            </w:pPr>
            <w:r w:rsidRPr="00287BD2">
              <w:rPr>
                <w:rFonts w:ascii="Calibri" w:hAnsi="Calibri"/>
                <w:b/>
                <w:color w:val="000000" w:themeColor="text1"/>
                <w:sz w:val="16"/>
                <w:szCs w:val="16"/>
              </w:rPr>
              <w:t>Hail storms</w:t>
            </w:r>
          </w:p>
        </w:tc>
        <w:tc>
          <w:tcPr>
            <w:tcW w:w="810" w:type="dxa"/>
            <w:gridSpan w:val="2"/>
            <w:shd w:val="clear" w:color="auto" w:fill="DBE5F1" w:themeFill="accent1" w:themeFillTint="33"/>
            <w:vAlign w:val="center"/>
          </w:tcPr>
          <w:p w14:paraId="239DDA80" w14:textId="77777777" w:rsidR="004506EA" w:rsidRPr="00287BD2" w:rsidRDefault="004506EA" w:rsidP="0013344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Electric storms</w:t>
            </w:r>
          </w:p>
        </w:tc>
        <w:tc>
          <w:tcPr>
            <w:tcW w:w="810" w:type="dxa"/>
            <w:gridSpan w:val="2"/>
            <w:shd w:val="clear" w:color="auto" w:fill="DBE5F1" w:themeFill="accent1" w:themeFillTint="33"/>
            <w:vAlign w:val="center"/>
          </w:tcPr>
          <w:p w14:paraId="79D42CC6" w14:textId="77777777" w:rsidR="004506EA" w:rsidRPr="00287BD2" w:rsidRDefault="004506EA" w:rsidP="0013344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Fog</w:t>
            </w:r>
          </w:p>
        </w:tc>
        <w:tc>
          <w:tcPr>
            <w:tcW w:w="810" w:type="dxa"/>
            <w:gridSpan w:val="2"/>
            <w:shd w:val="clear" w:color="auto" w:fill="DBE5F1" w:themeFill="accent1" w:themeFillTint="33"/>
            <w:vAlign w:val="center"/>
          </w:tcPr>
          <w:p w14:paraId="5BC6A4AF" w14:textId="77777777" w:rsidR="004506EA" w:rsidRPr="00287BD2" w:rsidRDefault="004506EA" w:rsidP="0013344A">
            <w:pPr>
              <w:spacing w:after="0"/>
              <w:ind w:left="-163" w:right="-102"/>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Floods</w:t>
            </w:r>
          </w:p>
        </w:tc>
        <w:tc>
          <w:tcPr>
            <w:tcW w:w="810" w:type="dxa"/>
            <w:gridSpan w:val="2"/>
            <w:shd w:val="clear" w:color="auto" w:fill="DBE5F1" w:themeFill="accent1" w:themeFillTint="33"/>
            <w:vAlign w:val="center"/>
          </w:tcPr>
          <w:p w14:paraId="6EA8B80B" w14:textId="59982CA0" w:rsidR="004506EA" w:rsidRPr="00287BD2" w:rsidRDefault="004506EA" w:rsidP="0013344A">
            <w:pPr>
              <w:spacing w:after="0"/>
              <w:ind w:left="-200" w:right="-162"/>
              <w:jc w:val="center"/>
              <w:cnfStyle w:val="000000100000" w:firstRow="0" w:lastRow="0" w:firstColumn="0" w:lastColumn="0" w:oddVBand="0" w:evenVBand="0" w:oddHBand="1" w:evenHBand="0" w:firstRowFirstColumn="0" w:firstRowLastColumn="0" w:lastRowFirstColumn="0" w:lastRowLastColumn="0"/>
              <w:rPr>
                <w:rFonts w:ascii="Calibri" w:hAnsi="Calibri"/>
                <w:b/>
                <w:spacing w:val="-6"/>
                <w:sz w:val="16"/>
                <w:szCs w:val="16"/>
              </w:rPr>
            </w:pPr>
            <w:r w:rsidRPr="00287BD2">
              <w:rPr>
                <w:rFonts w:ascii="Calibri" w:hAnsi="Calibri"/>
                <w:b/>
                <w:spacing w:val="-6"/>
                <w:sz w:val="16"/>
                <w:szCs w:val="16"/>
              </w:rPr>
              <w:t>Avalanches</w:t>
            </w:r>
          </w:p>
        </w:tc>
        <w:tc>
          <w:tcPr>
            <w:tcW w:w="810" w:type="dxa"/>
            <w:gridSpan w:val="2"/>
            <w:shd w:val="clear" w:color="auto" w:fill="DBE5F1" w:themeFill="accent1" w:themeFillTint="33"/>
            <w:vAlign w:val="center"/>
          </w:tcPr>
          <w:p w14:paraId="56FF14D4" w14:textId="7808584A" w:rsidR="004506EA" w:rsidRPr="00287BD2" w:rsidRDefault="004506EA" w:rsidP="0013344A">
            <w:pPr>
              <w:spacing w:after="0"/>
              <w:ind w:left="-188" w:right="-156"/>
              <w:jc w:val="center"/>
              <w:cnfStyle w:val="000000100000" w:firstRow="0" w:lastRow="0" w:firstColumn="0" w:lastColumn="0" w:oddVBand="0" w:evenVBand="0" w:oddHBand="1" w:evenHBand="0" w:firstRowFirstColumn="0" w:firstRowLastColumn="0" w:lastRowFirstColumn="0" w:lastRowLastColumn="0"/>
              <w:rPr>
                <w:rFonts w:ascii="Calibri" w:hAnsi="Calibri"/>
                <w:b/>
                <w:spacing w:val="-6"/>
                <w:sz w:val="16"/>
                <w:szCs w:val="16"/>
              </w:rPr>
            </w:pPr>
            <w:r w:rsidRPr="00287BD2">
              <w:rPr>
                <w:rFonts w:ascii="Calibri" w:hAnsi="Calibri"/>
                <w:b/>
                <w:spacing w:val="-6"/>
                <w:sz w:val="16"/>
                <w:szCs w:val="16"/>
              </w:rPr>
              <w:t>Landslides</w:t>
            </w:r>
          </w:p>
        </w:tc>
        <w:tc>
          <w:tcPr>
            <w:tcW w:w="810" w:type="dxa"/>
            <w:gridSpan w:val="2"/>
            <w:shd w:val="clear" w:color="auto" w:fill="DBE5F1" w:themeFill="accent1" w:themeFillTint="33"/>
            <w:vAlign w:val="center"/>
          </w:tcPr>
          <w:p w14:paraId="12CEDDB0" w14:textId="77777777" w:rsidR="004506EA" w:rsidRPr="00287BD2" w:rsidRDefault="004506EA" w:rsidP="0013344A">
            <w:pPr>
              <w:spacing w:after="0"/>
              <w:ind w:left="-53" w:right="-23"/>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Storms</w:t>
            </w:r>
          </w:p>
        </w:tc>
      </w:tr>
      <w:tr w:rsidR="00F53AC0" w:rsidRPr="00287BD2" w14:paraId="2E0B415F"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vMerge/>
            <w:shd w:val="clear" w:color="auto" w:fill="95B3D7" w:themeFill="accent1" w:themeFillTint="99"/>
            <w:vAlign w:val="center"/>
          </w:tcPr>
          <w:p w14:paraId="272ACF5E" w14:textId="77777777" w:rsidR="004506EA" w:rsidRPr="00287BD2" w:rsidRDefault="004506EA" w:rsidP="00AA50B0">
            <w:pPr>
              <w:spacing w:after="0"/>
              <w:jc w:val="center"/>
              <w:rPr>
                <w:rFonts w:ascii="Calibri" w:hAnsi="Calibri"/>
                <w:sz w:val="16"/>
                <w:szCs w:val="16"/>
              </w:rPr>
            </w:pPr>
          </w:p>
        </w:tc>
        <w:tc>
          <w:tcPr>
            <w:tcW w:w="406" w:type="dxa"/>
            <w:vAlign w:val="center"/>
          </w:tcPr>
          <w:p w14:paraId="306223E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287BD2">
              <w:rPr>
                <w:rFonts w:ascii="Calibri" w:hAnsi="Calibri"/>
                <w:sz w:val="16"/>
                <w:szCs w:val="16"/>
              </w:rPr>
              <w:t>D</w:t>
            </w:r>
          </w:p>
        </w:tc>
        <w:tc>
          <w:tcPr>
            <w:tcW w:w="406" w:type="dxa"/>
            <w:shd w:val="clear" w:color="auto" w:fill="000000" w:themeFill="text1"/>
            <w:vAlign w:val="center"/>
          </w:tcPr>
          <w:p w14:paraId="4007940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287BD2">
              <w:rPr>
                <w:rFonts w:ascii="Calibri" w:hAnsi="Calibri"/>
                <w:color w:val="FFFFFF" w:themeColor="background1"/>
                <w:sz w:val="16"/>
                <w:szCs w:val="16"/>
              </w:rPr>
              <w:t>P</w:t>
            </w:r>
          </w:p>
        </w:tc>
        <w:tc>
          <w:tcPr>
            <w:tcW w:w="405" w:type="dxa"/>
            <w:vAlign w:val="center"/>
          </w:tcPr>
          <w:p w14:paraId="7DC6C53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287BD2">
              <w:rPr>
                <w:rFonts w:ascii="Calibri" w:hAnsi="Calibri"/>
                <w:sz w:val="16"/>
                <w:szCs w:val="16"/>
              </w:rPr>
              <w:t>D</w:t>
            </w:r>
          </w:p>
        </w:tc>
        <w:tc>
          <w:tcPr>
            <w:tcW w:w="405" w:type="dxa"/>
            <w:shd w:val="clear" w:color="auto" w:fill="000000" w:themeFill="text1"/>
            <w:vAlign w:val="center"/>
          </w:tcPr>
          <w:p w14:paraId="4D8854F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0230C2AE" w14:textId="01FE9CFE"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23A9481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304004CF" w14:textId="43A6A972"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2305513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1E0A7B69" w14:textId="26A72ABD"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132D345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483E25EE" w14:textId="5FCB79FF"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1341EF0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637AE782" w14:textId="230360FA"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7D10408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7387DD12" w14:textId="281372F7"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3E38E29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tcPr>
          <w:p w14:paraId="2758A53A" w14:textId="47669851"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tcPr>
          <w:p w14:paraId="0EC75F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tcPr>
          <w:p w14:paraId="11ADBC13" w14:textId="19F5F78F"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tcPr>
          <w:p w14:paraId="5114EB0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2A8992B6" w14:textId="5F5EC88B"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7ACE0CC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4DCE3FFC" w14:textId="09C2D3F8"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7C7977D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5AF77661" w14:textId="59720EE6"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62854A1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2E775E6B" w14:textId="3DF8212D"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346E0C7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c>
          <w:tcPr>
            <w:tcW w:w="405" w:type="dxa"/>
            <w:vAlign w:val="center"/>
          </w:tcPr>
          <w:p w14:paraId="7CE0B952" w14:textId="4A5D2D24" w:rsidR="004506EA" w:rsidRPr="00287BD2" w:rsidRDefault="00CE46E2"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sz w:val="16"/>
                <w:szCs w:val="16"/>
              </w:rPr>
              <w:t>D</w:t>
            </w:r>
          </w:p>
        </w:tc>
        <w:tc>
          <w:tcPr>
            <w:tcW w:w="405" w:type="dxa"/>
            <w:shd w:val="clear" w:color="auto" w:fill="000000" w:themeFill="text1"/>
            <w:vAlign w:val="center"/>
          </w:tcPr>
          <w:p w14:paraId="5432704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287BD2">
              <w:rPr>
                <w:rFonts w:ascii="Calibri" w:hAnsi="Calibri"/>
                <w:color w:val="FFFFFF" w:themeColor="background1"/>
                <w:sz w:val="16"/>
                <w:szCs w:val="16"/>
              </w:rPr>
              <w:t>P</w:t>
            </w:r>
          </w:p>
        </w:tc>
      </w:tr>
      <w:tr w:rsidR="004506EA" w:rsidRPr="00287BD2" w14:paraId="699328B5"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81" w:type="dxa"/>
            <w:gridSpan w:val="31"/>
            <w:tcBorders>
              <w:left w:val="none" w:sz="0" w:space="0" w:color="auto"/>
              <w:right w:val="none" w:sz="0" w:space="0" w:color="auto"/>
            </w:tcBorders>
            <w:shd w:val="clear" w:color="auto" w:fill="D9D9D9" w:themeFill="background1" w:themeFillShade="D9"/>
          </w:tcPr>
          <w:p w14:paraId="00D7959C" w14:textId="77777777" w:rsidR="004506EA" w:rsidRPr="00287BD2" w:rsidRDefault="004506EA" w:rsidP="00AA50B0">
            <w:pPr>
              <w:spacing w:after="0"/>
              <w:rPr>
                <w:rFonts w:ascii="Calibri" w:hAnsi="Calibri"/>
                <w:sz w:val="17"/>
                <w:szCs w:val="17"/>
              </w:rPr>
            </w:pPr>
            <w:r w:rsidRPr="00287BD2">
              <w:rPr>
                <w:rFonts w:ascii="Calibri" w:hAnsi="Calibri"/>
                <w:sz w:val="17"/>
                <w:szCs w:val="17"/>
              </w:rPr>
              <w:t>TRANSPORT INFRASTRUCTURE</w:t>
            </w:r>
          </w:p>
        </w:tc>
      </w:tr>
      <w:tr w:rsidR="00F53AC0" w:rsidRPr="00287BD2" w14:paraId="3D7AC6D1"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4D8D99F2"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National road network</w:t>
            </w:r>
          </w:p>
        </w:tc>
        <w:tc>
          <w:tcPr>
            <w:tcW w:w="406" w:type="dxa"/>
            <w:shd w:val="clear" w:color="auto" w:fill="FF3300"/>
            <w:vAlign w:val="center"/>
          </w:tcPr>
          <w:p w14:paraId="4C57B75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6" w:type="dxa"/>
            <w:shd w:val="clear" w:color="auto" w:fill="FF3300"/>
            <w:vAlign w:val="center"/>
          </w:tcPr>
          <w:p w14:paraId="5C20BFE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6F6E9EB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1CC9DB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1CC36D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260FED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92D050"/>
            <w:vAlign w:val="center"/>
          </w:tcPr>
          <w:p w14:paraId="4E1D976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92D050"/>
            <w:vAlign w:val="center"/>
          </w:tcPr>
          <w:p w14:paraId="6046630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7529D4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7685F1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4A140A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DEF75C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68701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459342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31926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1C97C8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9BA8F4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5182B0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B389DC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6092E6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2946538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A00272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2EB08B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B93C0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63FB3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4DDC2D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A89037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556664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E9FD77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51ABAB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480EBA7C"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2A2A17D1"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Urban street networks</w:t>
            </w:r>
          </w:p>
        </w:tc>
        <w:tc>
          <w:tcPr>
            <w:tcW w:w="406" w:type="dxa"/>
            <w:shd w:val="clear" w:color="auto" w:fill="FF3300"/>
            <w:vAlign w:val="center"/>
          </w:tcPr>
          <w:p w14:paraId="2BE0893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6" w:type="dxa"/>
            <w:shd w:val="clear" w:color="auto" w:fill="FF3300"/>
            <w:vAlign w:val="center"/>
          </w:tcPr>
          <w:p w14:paraId="5FFDBA9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23ECB72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4B3B541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E16F3E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197486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92D050"/>
            <w:vAlign w:val="center"/>
          </w:tcPr>
          <w:p w14:paraId="73C0367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92D050"/>
            <w:vAlign w:val="center"/>
          </w:tcPr>
          <w:p w14:paraId="2FF701F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212851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B88BDF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17EB805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0A6A55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422462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1EB66C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ED26A6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94905A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169B00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E93D64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88FA5A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9D1CA6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104FDFF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34FBFD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057EEB3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112E74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D3FC5D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295BFB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5E8BE0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CCDDCC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09B321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CDD122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258A02A4"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7815102B"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 xml:space="preserve">Railway network </w:t>
            </w:r>
          </w:p>
        </w:tc>
        <w:tc>
          <w:tcPr>
            <w:tcW w:w="406" w:type="dxa"/>
            <w:shd w:val="clear" w:color="auto" w:fill="FF3300"/>
            <w:vAlign w:val="center"/>
          </w:tcPr>
          <w:p w14:paraId="5B1A3BC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187337F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736412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76DD01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AD46C7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2525CA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92D050"/>
            <w:vAlign w:val="center"/>
          </w:tcPr>
          <w:p w14:paraId="5CB99F3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92D050"/>
            <w:vAlign w:val="center"/>
          </w:tcPr>
          <w:p w14:paraId="581E5A3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F77201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81793E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7B912A6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B14A17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31820E7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6570ED3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848A9C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56A6E30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B5F8CC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BA8B25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1CDA93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9E16A1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77AFB64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AF12F1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01A8691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4D441C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EBCE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A658DD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54FF6D5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6125C3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968EAB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9008F6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2C703B01"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3A940540"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Underground railway network</w:t>
            </w:r>
          </w:p>
        </w:tc>
        <w:tc>
          <w:tcPr>
            <w:tcW w:w="406" w:type="dxa"/>
            <w:shd w:val="clear" w:color="auto" w:fill="auto"/>
            <w:vAlign w:val="center"/>
          </w:tcPr>
          <w:p w14:paraId="5B9A408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47A9E0B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B1FBC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B84E9C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509D9B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45F28B6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04DB28F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6C056B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BCA838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23252AA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63E2740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18A1A3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A1BA7F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20854C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4A825C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1BEF5B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5E5443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7769BD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C44EBD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B181FB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785D1C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3CD836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E36E49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AECCE2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69AD585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A2358B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90F9DD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7279C9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5AE67E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ED5D59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r>
      <w:tr w:rsidR="00B70F5D" w:rsidRPr="00287BD2" w14:paraId="520DDBFD"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689468D5"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Cycling network</w:t>
            </w:r>
          </w:p>
        </w:tc>
        <w:tc>
          <w:tcPr>
            <w:tcW w:w="406" w:type="dxa"/>
            <w:shd w:val="clear" w:color="auto" w:fill="auto"/>
            <w:vAlign w:val="center"/>
          </w:tcPr>
          <w:p w14:paraId="20869A8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66E417F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779666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75981C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FD4E11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4CC573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E39EE3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F74475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AE09CA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5E6B5A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ED341E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993EEE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B41897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C43306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8A4FCF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C8A75B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6D3A90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107610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32154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0BF3CD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38D4A4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E66BD7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680336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F4021D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A5E72C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466B91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3D7EEB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DEEAFC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28D9A34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059DA0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r>
      <w:tr w:rsidR="00B70F5D" w:rsidRPr="00287BD2" w14:paraId="6E09CDF8"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78BD6182"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Pedestrian facilities</w:t>
            </w:r>
          </w:p>
        </w:tc>
        <w:tc>
          <w:tcPr>
            <w:tcW w:w="406" w:type="dxa"/>
            <w:shd w:val="clear" w:color="auto" w:fill="auto"/>
            <w:vAlign w:val="center"/>
          </w:tcPr>
          <w:p w14:paraId="1452A7F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4201C22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882712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F3C430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5E45D8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4E4D2C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9778BE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A3F658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D25C30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CB6DF9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ACA91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0DF3C7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F1F265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90E257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EC0A5A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FA05DA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634882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857655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D8283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E8B2C0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C25F4C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72C01C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3E4C416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E74C7C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3122121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31BBCB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A2293B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B899CE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95587C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1470EA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r>
      <w:tr w:rsidR="00F53AC0" w:rsidRPr="00287BD2" w14:paraId="126226CE"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092F90DE"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Coastal infrastructure</w:t>
            </w:r>
          </w:p>
        </w:tc>
        <w:tc>
          <w:tcPr>
            <w:tcW w:w="406" w:type="dxa"/>
            <w:shd w:val="clear" w:color="auto" w:fill="auto"/>
            <w:vAlign w:val="center"/>
          </w:tcPr>
          <w:p w14:paraId="00D54C2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11D7FE5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644241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F299AA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A1FBAE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51D5C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483B2D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70950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91327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EE71AA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2F55E1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A277CC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17EA079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83272B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267B32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F51468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C0C3F1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5CDDA4E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E0C37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5C0575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6EE4661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B2E9D4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654D44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F5FC08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676A62C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75CFED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5A8F93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E6E542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99E4DF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9216D1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1DA58AA5"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5A77699A"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Seaports</w:t>
            </w:r>
          </w:p>
        </w:tc>
        <w:tc>
          <w:tcPr>
            <w:tcW w:w="406" w:type="dxa"/>
            <w:shd w:val="clear" w:color="auto" w:fill="auto"/>
            <w:vAlign w:val="center"/>
          </w:tcPr>
          <w:p w14:paraId="321B1EB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5575862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8A7764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B7271C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083477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759835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011462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1BDF97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017872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1A9670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AE201F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5B71F75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E2B58B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FF74B9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D1B6A9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FD43BE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C0AF73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BBBD5B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001F52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6263A1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038EB62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4EDF7E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084CA36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F246BC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334752D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242AA2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28640A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536C3AF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A1FC55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FE274B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63184BE0"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72C4ABD0"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Inland waterways</w:t>
            </w:r>
          </w:p>
        </w:tc>
        <w:tc>
          <w:tcPr>
            <w:tcW w:w="406" w:type="dxa"/>
            <w:shd w:val="clear" w:color="auto" w:fill="auto"/>
            <w:vAlign w:val="center"/>
          </w:tcPr>
          <w:p w14:paraId="7E003C8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6A1EEB8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F3E3D7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1C994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D5916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DC89B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40E125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AE1772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6A5092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45E06C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7636A45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94B38E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5D1EE1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1A71CA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304078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CA137A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FE106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6C9917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DDF00E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F32D3C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F3005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460BFE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EAFDB6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B803B3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16C3CB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062180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E401BA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C70F47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45EB2C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FFE1FD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r>
      <w:tr w:rsidR="00F53AC0" w:rsidRPr="00287BD2" w14:paraId="0D8599D2"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3623C93C"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Airports</w:t>
            </w:r>
          </w:p>
        </w:tc>
        <w:tc>
          <w:tcPr>
            <w:tcW w:w="406" w:type="dxa"/>
            <w:shd w:val="clear" w:color="auto" w:fill="FF3300"/>
            <w:vAlign w:val="center"/>
          </w:tcPr>
          <w:p w14:paraId="15EBDC1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6" w:type="dxa"/>
            <w:shd w:val="clear" w:color="auto" w:fill="FF3300"/>
            <w:vAlign w:val="center"/>
          </w:tcPr>
          <w:p w14:paraId="14680BC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6993A9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6F6AB15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6B23214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DBFF78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8870CE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007734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8DE57C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4DBAB6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7A4BEE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DFF166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E0BB75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285BF2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004062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56BDF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65F999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C94612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35F84C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274E8C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2A13267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B8371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25274C1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F9F188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457CA46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9BC91A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22DC73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141086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6EC862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AE3501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2CF4D683"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596AB79F"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Terminals</w:t>
            </w:r>
          </w:p>
        </w:tc>
        <w:tc>
          <w:tcPr>
            <w:tcW w:w="406" w:type="dxa"/>
            <w:shd w:val="clear" w:color="auto" w:fill="auto"/>
            <w:vAlign w:val="center"/>
          </w:tcPr>
          <w:p w14:paraId="6E1340A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73A4241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B09E6C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5E6C7A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185C1B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365228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9E9A25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30546D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C7B3CC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D8AC7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95D0DF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1EED56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327D2A6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6D1944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1324B3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17CA4F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5D1A11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61D2DC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872A11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0998DE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0DE5750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6C7DB3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2C31E45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1118DC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697929F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84CC42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40EB01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2862F9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10DD319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0C33C8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632403DE"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47D63B87"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Pipelines</w:t>
            </w:r>
          </w:p>
        </w:tc>
        <w:tc>
          <w:tcPr>
            <w:tcW w:w="406" w:type="dxa"/>
            <w:shd w:val="clear" w:color="auto" w:fill="auto"/>
            <w:vAlign w:val="center"/>
          </w:tcPr>
          <w:p w14:paraId="00B67F0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74336F2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43D106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5AC0D5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489E56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9319B5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F21686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FAEB3F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C3B23A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3D3D9D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158157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B3B8D2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6A404B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D56972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DF0D05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A755D0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37F34C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217AE1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tcPr>
          <w:p w14:paraId="317DE03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tcPr>
          <w:p w14:paraId="450EE17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6EB688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015803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03E3DBC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77229A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51B4711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2624FA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0966F2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63392A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038CBAF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8EDBAC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r>
      <w:tr w:rsidR="004506EA" w:rsidRPr="00287BD2" w14:paraId="1765DD50"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14281" w:type="dxa"/>
            <w:gridSpan w:val="31"/>
            <w:shd w:val="clear" w:color="auto" w:fill="D9D9D9" w:themeFill="background1" w:themeFillShade="D9"/>
          </w:tcPr>
          <w:p w14:paraId="1C1CC95E" w14:textId="77777777" w:rsidR="004506EA" w:rsidRPr="00287BD2" w:rsidRDefault="004506EA" w:rsidP="00AA50B0">
            <w:pPr>
              <w:spacing w:after="0"/>
              <w:rPr>
                <w:rFonts w:ascii="Calibri" w:hAnsi="Calibri"/>
                <w:sz w:val="17"/>
                <w:szCs w:val="17"/>
              </w:rPr>
            </w:pPr>
            <w:r w:rsidRPr="00287BD2">
              <w:rPr>
                <w:rFonts w:ascii="Calibri" w:hAnsi="Calibri"/>
                <w:sz w:val="17"/>
                <w:szCs w:val="17"/>
              </w:rPr>
              <w:t>TRANSPORT SERVICES USING:</w:t>
            </w:r>
          </w:p>
        </w:tc>
      </w:tr>
      <w:tr w:rsidR="00F53AC0" w:rsidRPr="00287BD2" w14:paraId="78395040"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39E80873"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National road network</w:t>
            </w:r>
          </w:p>
        </w:tc>
        <w:tc>
          <w:tcPr>
            <w:tcW w:w="406" w:type="dxa"/>
            <w:shd w:val="clear" w:color="auto" w:fill="FF3300"/>
            <w:vAlign w:val="center"/>
          </w:tcPr>
          <w:p w14:paraId="1598FB1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28E4AC7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7B943A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964F8C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1A9542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80DE57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6828A76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AABC5F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AD70FA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780D2B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421584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45724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93E656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9C64A6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720837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561563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2351C8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A932DE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5B548A6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54E4D9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80347D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0E8B0F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9DAD39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AF4477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8663A2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4D1E48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338DA4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71A70F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C6D97A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35F407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1247952F"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49C88F7A"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Urban street networks</w:t>
            </w:r>
          </w:p>
        </w:tc>
        <w:tc>
          <w:tcPr>
            <w:tcW w:w="406" w:type="dxa"/>
            <w:shd w:val="clear" w:color="auto" w:fill="FF3300"/>
            <w:vAlign w:val="center"/>
          </w:tcPr>
          <w:p w14:paraId="2E35084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438B2D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D6949D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5B43CA8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52BD60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633B40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488F4EA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CCA61F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1E45F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36F9FE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C57169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40ABA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AA9846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449246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505899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07C0BF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1E4FAA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870710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CACA7E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6B32A8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272770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C4BF03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84AAD0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3DC602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86168A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BF86FC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4E556C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3FB5B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02AECA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9C5548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3F08D8FD"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5F32E804"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 xml:space="preserve">Railway network </w:t>
            </w:r>
          </w:p>
        </w:tc>
        <w:tc>
          <w:tcPr>
            <w:tcW w:w="406" w:type="dxa"/>
            <w:shd w:val="clear" w:color="auto" w:fill="FF3300"/>
            <w:vAlign w:val="center"/>
          </w:tcPr>
          <w:p w14:paraId="3EFBC74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5C18E93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2B8284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DED9C8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F99FEF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1D73E7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59845B4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5AEC34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C85763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7161C5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64AEE9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3AF98F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28BA5C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26394A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14B21C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A5C08B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67C82A1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5031EE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3C645E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873DC7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1FDED57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2B0348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CDD35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4FE5C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D2E2EB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FC2601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EED551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1E6C5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D29026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94F374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r>
      <w:tr w:rsidR="00B70F5D" w:rsidRPr="00287BD2" w14:paraId="3E4FCDDD"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51794A36"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Underground railway network</w:t>
            </w:r>
          </w:p>
        </w:tc>
        <w:tc>
          <w:tcPr>
            <w:tcW w:w="406" w:type="dxa"/>
            <w:shd w:val="clear" w:color="auto" w:fill="auto"/>
            <w:vAlign w:val="center"/>
          </w:tcPr>
          <w:p w14:paraId="3520CD7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46770B8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001DD7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29AB4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411B6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69ABBC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923B25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97C973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BC2890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11090A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38A948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671304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F54D0F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3E1FCD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FAD547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78D3D7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07B733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AFFEA4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6CBBC2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0FED30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AF294B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7406D9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DB9721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E5B427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1E117BD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FC7B75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BD0C00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2645E7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F89718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6D4D72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r>
      <w:tr w:rsidR="00F53AC0" w:rsidRPr="00287BD2" w14:paraId="25BB5489"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16995C12"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Cycling network</w:t>
            </w:r>
          </w:p>
        </w:tc>
        <w:tc>
          <w:tcPr>
            <w:tcW w:w="406" w:type="dxa"/>
            <w:shd w:val="clear" w:color="auto" w:fill="FF3300"/>
            <w:vAlign w:val="center"/>
          </w:tcPr>
          <w:p w14:paraId="146DEEA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5868C3B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629683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D91232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03FDBEE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89228F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5A3A85A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225AC5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A521FB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B975E3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9070AD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E37111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198D59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F47AB8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B8CE69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776E25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6D5A88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DB0029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4610F4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A93491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F67E9C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2080126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C4F634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CA0241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695278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31B119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07F48C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E18534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640099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1BB9E7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5F23AAF8"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1EA6D7AD"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Pedestrian facilities</w:t>
            </w:r>
          </w:p>
        </w:tc>
        <w:tc>
          <w:tcPr>
            <w:tcW w:w="406" w:type="dxa"/>
            <w:shd w:val="clear" w:color="auto" w:fill="FF3300"/>
            <w:vAlign w:val="center"/>
          </w:tcPr>
          <w:p w14:paraId="01ACBB6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6" w:type="dxa"/>
            <w:shd w:val="clear" w:color="auto" w:fill="FF3300"/>
            <w:vAlign w:val="center"/>
          </w:tcPr>
          <w:p w14:paraId="5A9E10B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7CF351E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D9B236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3AAF22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017943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139CB1C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D5C1B6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194BD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23E502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B96812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7E56E7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7CC898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CC4CAE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4A89EA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3DABF3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9E5647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04BDC6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9535DF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E47D06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3413B25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2ACF3F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01928F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1044A57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348C2F6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10266B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42B697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0793AF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5D8FBE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044169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3ED9065B"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7662DF8E"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Coastal infrastructure</w:t>
            </w:r>
          </w:p>
        </w:tc>
        <w:tc>
          <w:tcPr>
            <w:tcW w:w="406" w:type="dxa"/>
            <w:shd w:val="clear" w:color="auto" w:fill="auto"/>
            <w:vAlign w:val="center"/>
          </w:tcPr>
          <w:p w14:paraId="4A27474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5FE5DF2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0ADF69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CDAC80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038194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32E416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0902EC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65FC67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34D76D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DD58F2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4E235C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535959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3B99A1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258B64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055806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B2CF67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26F832D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AC2FC0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54B92E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F4F732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26013A5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828FF9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7E21CB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874A90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6E84E72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BA3AD4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13CA51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1E97154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51883D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8876FC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r>
      <w:tr w:rsidR="00F53AC0" w:rsidRPr="00287BD2" w14:paraId="4EB84451"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26D5A6B4"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Seaports</w:t>
            </w:r>
          </w:p>
        </w:tc>
        <w:tc>
          <w:tcPr>
            <w:tcW w:w="406" w:type="dxa"/>
            <w:shd w:val="clear" w:color="auto" w:fill="auto"/>
            <w:vAlign w:val="center"/>
          </w:tcPr>
          <w:p w14:paraId="6D69127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72F65F9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0BDB6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91B21C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0EABB0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8152A0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F9EA0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49474D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E5476C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95DECC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2352C1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8DDDDA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328CF92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6540255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68E4527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A3C885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1F47DED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33C47B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A97925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3D503A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1DFA939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0FC9A8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5C0763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2383378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7BF5137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3F7F67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AB755C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6617FC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56F53F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AF471A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r>
      <w:tr w:rsidR="00F53AC0" w:rsidRPr="00287BD2" w14:paraId="0E3041BD"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0E21C9EB"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Inland waterways</w:t>
            </w:r>
          </w:p>
        </w:tc>
        <w:tc>
          <w:tcPr>
            <w:tcW w:w="406" w:type="dxa"/>
            <w:shd w:val="clear" w:color="auto" w:fill="auto"/>
            <w:vAlign w:val="center"/>
          </w:tcPr>
          <w:p w14:paraId="414C04D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1C62054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771E4A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75D2B9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7C5EFD2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3238AB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58CEFD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AD9B36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3CC4DF1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67AE8F3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EB98E2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F8FE94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EF4301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8E5B52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0F636812"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39C384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auto"/>
            <w:vAlign w:val="center"/>
          </w:tcPr>
          <w:p w14:paraId="4B27EF6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6184D1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D530D5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7633276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237B9D2B"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849531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92D050"/>
            <w:vAlign w:val="center"/>
          </w:tcPr>
          <w:p w14:paraId="100646D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92D050"/>
            <w:vAlign w:val="center"/>
          </w:tcPr>
          <w:p w14:paraId="5BD9897D"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437C6E4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79E986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A4919E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174A4F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12EA5C7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3EA4A46"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F53AC0" w:rsidRPr="00287BD2" w14:paraId="2EA5EB8A"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6C56AF1F"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Airports</w:t>
            </w:r>
          </w:p>
        </w:tc>
        <w:tc>
          <w:tcPr>
            <w:tcW w:w="406" w:type="dxa"/>
            <w:shd w:val="clear" w:color="auto" w:fill="auto"/>
            <w:vAlign w:val="center"/>
          </w:tcPr>
          <w:p w14:paraId="548932B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2E6AA90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CE2A37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2DA6021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54AB21D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443E2E1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207BF5C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E91056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C88EAA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B9FD9C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E723C1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F795E2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4E1D154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CC5C68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A5D969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367C4A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4EEFF64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66C9250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4D9DEF0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EE6F06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CA2512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3A0F161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FF3300"/>
            <w:vAlign w:val="center"/>
          </w:tcPr>
          <w:p w14:paraId="6FCE2AB1"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348C20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294999B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79B847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434669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94FDD7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27F0ADF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shd w:val="clear" w:color="auto" w:fill="FF3300"/>
            <w:vAlign w:val="center"/>
          </w:tcPr>
          <w:p w14:paraId="574FE23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r>
      <w:tr w:rsidR="00B70F5D" w:rsidRPr="00287BD2" w14:paraId="7BEEDA4E" w14:textId="77777777" w:rsidTr="00133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2E49D045"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Terminals</w:t>
            </w:r>
          </w:p>
        </w:tc>
        <w:tc>
          <w:tcPr>
            <w:tcW w:w="406" w:type="dxa"/>
            <w:shd w:val="clear" w:color="auto" w:fill="auto"/>
            <w:vAlign w:val="center"/>
          </w:tcPr>
          <w:p w14:paraId="60C7B75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6" w:type="dxa"/>
            <w:shd w:val="clear" w:color="auto" w:fill="auto"/>
            <w:vAlign w:val="center"/>
          </w:tcPr>
          <w:p w14:paraId="68D06681"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DF9590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1D9262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29A74E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A8277C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A396220"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6766CB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0835BBD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1074F22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17A154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38F72E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138CD08"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5B1E8B24"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3DCCB8B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71D85AF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14269EE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28ABEB3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66ADC1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2C8A530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auto"/>
            <w:vAlign w:val="center"/>
          </w:tcPr>
          <w:p w14:paraId="519FB989"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779DAAFC"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76B58D2A"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2DF57BC5"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shd w:val="clear" w:color="auto" w:fill="auto"/>
            <w:vAlign w:val="center"/>
          </w:tcPr>
          <w:p w14:paraId="3D9A039E"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5889901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3069144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auto"/>
            <w:vAlign w:val="center"/>
          </w:tcPr>
          <w:p w14:paraId="4A3BA66F"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p>
        </w:tc>
        <w:tc>
          <w:tcPr>
            <w:tcW w:w="405" w:type="dxa"/>
            <w:shd w:val="clear" w:color="auto" w:fill="FF3300"/>
            <w:vAlign w:val="center"/>
          </w:tcPr>
          <w:p w14:paraId="6D6CC477"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shd w:val="clear" w:color="auto" w:fill="FF3300"/>
            <w:vAlign w:val="center"/>
          </w:tcPr>
          <w:p w14:paraId="00BA08C3" w14:textId="77777777" w:rsidR="004506EA" w:rsidRPr="00287BD2" w:rsidRDefault="004506EA" w:rsidP="00AA50B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r>
      <w:tr w:rsidR="00B70F5D" w:rsidRPr="00287BD2" w14:paraId="77AFB56D" w14:textId="77777777" w:rsidTr="001331DF">
        <w:trPr>
          <w:jc w:val="center"/>
        </w:trPr>
        <w:tc>
          <w:tcPr>
            <w:cnfStyle w:val="001000000000" w:firstRow="0" w:lastRow="0" w:firstColumn="1" w:lastColumn="0" w:oddVBand="0" w:evenVBand="0" w:oddHBand="0" w:evenHBand="0" w:firstRowFirstColumn="0" w:firstRowLastColumn="0" w:lastRowFirstColumn="0" w:lastRowLastColumn="0"/>
            <w:tcW w:w="2129" w:type="dxa"/>
            <w:tcBorders>
              <w:bottom w:val="single" w:sz="4" w:space="0" w:color="5B9BD5"/>
            </w:tcBorders>
            <w:shd w:val="clear" w:color="auto" w:fill="auto"/>
          </w:tcPr>
          <w:p w14:paraId="1539EEC1" w14:textId="77777777" w:rsidR="004506EA" w:rsidRPr="00287BD2" w:rsidRDefault="004506EA" w:rsidP="00AA50B0">
            <w:pPr>
              <w:spacing w:after="0"/>
              <w:ind w:right="-114"/>
              <w:rPr>
                <w:rFonts w:ascii="Calibri" w:hAnsi="Calibri"/>
                <w:b w:val="0"/>
                <w:sz w:val="17"/>
                <w:szCs w:val="17"/>
              </w:rPr>
            </w:pPr>
            <w:r w:rsidRPr="00287BD2">
              <w:rPr>
                <w:rFonts w:ascii="Calibri" w:hAnsi="Calibri"/>
                <w:b w:val="0"/>
                <w:sz w:val="17"/>
                <w:szCs w:val="17"/>
              </w:rPr>
              <w:t>Pipelines</w:t>
            </w:r>
          </w:p>
        </w:tc>
        <w:tc>
          <w:tcPr>
            <w:tcW w:w="406" w:type="dxa"/>
            <w:tcBorders>
              <w:bottom w:val="single" w:sz="4" w:space="0" w:color="5B9BD5"/>
            </w:tcBorders>
            <w:shd w:val="clear" w:color="auto" w:fill="auto"/>
            <w:vAlign w:val="center"/>
          </w:tcPr>
          <w:p w14:paraId="6A89304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6" w:type="dxa"/>
            <w:tcBorders>
              <w:bottom w:val="single" w:sz="4" w:space="0" w:color="5B9BD5"/>
            </w:tcBorders>
            <w:shd w:val="clear" w:color="auto" w:fill="auto"/>
            <w:vAlign w:val="center"/>
          </w:tcPr>
          <w:p w14:paraId="2C0D657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18FB3C8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794D27B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1FFA2F5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5BF6E09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2911EADA"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2F6B6E4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4773A09E"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39E5B806"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3CD183D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4CBC8C4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785E5535"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55F7D52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1FB91F9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1BFDEFAD"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77E0711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785ECCB3"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tcPr>
          <w:p w14:paraId="67DFF75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tcPr>
          <w:p w14:paraId="161FEE37"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62027D42"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148C3F8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FF3300"/>
            <w:vAlign w:val="center"/>
          </w:tcPr>
          <w:p w14:paraId="636E86EB"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M</w:t>
            </w:r>
          </w:p>
        </w:tc>
        <w:tc>
          <w:tcPr>
            <w:tcW w:w="405" w:type="dxa"/>
            <w:tcBorders>
              <w:bottom w:val="single" w:sz="4" w:space="0" w:color="5B9BD5"/>
            </w:tcBorders>
            <w:shd w:val="clear" w:color="auto" w:fill="FF3300"/>
            <w:vAlign w:val="center"/>
          </w:tcPr>
          <w:p w14:paraId="223AD3E4"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L</w:t>
            </w:r>
          </w:p>
        </w:tc>
        <w:tc>
          <w:tcPr>
            <w:tcW w:w="405" w:type="dxa"/>
            <w:tcBorders>
              <w:bottom w:val="single" w:sz="4" w:space="0" w:color="5B9BD5"/>
            </w:tcBorders>
            <w:shd w:val="clear" w:color="auto" w:fill="auto"/>
            <w:vAlign w:val="center"/>
          </w:tcPr>
          <w:p w14:paraId="45DFA898"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3053B619"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FF3300"/>
            <w:vAlign w:val="center"/>
          </w:tcPr>
          <w:p w14:paraId="167D9F9F"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tcBorders>
              <w:bottom w:val="single" w:sz="4" w:space="0" w:color="5B9BD5"/>
            </w:tcBorders>
            <w:shd w:val="clear" w:color="auto" w:fill="FF3300"/>
            <w:vAlign w:val="center"/>
          </w:tcPr>
          <w:p w14:paraId="6C6155A0"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287BD2">
              <w:rPr>
                <w:rFonts w:ascii="Calibri" w:hAnsi="Calibri"/>
                <w:b/>
                <w:sz w:val="16"/>
                <w:szCs w:val="16"/>
              </w:rPr>
              <w:t>H</w:t>
            </w:r>
          </w:p>
        </w:tc>
        <w:tc>
          <w:tcPr>
            <w:tcW w:w="405" w:type="dxa"/>
            <w:tcBorders>
              <w:bottom w:val="single" w:sz="4" w:space="0" w:color="5B9BD5"/>
            </w:tcBorders>
            <w:shd w:val="clear" w:color="auto" w:fill="auto"/>
            <w:vAlign w:val="center"/>
          </w:tcPr>
          <w:p w14:paraId="6D1EC42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c>
          <w:tcPr>
            <w:tcW w:w="405" w:type="dxa"/>
            <w:tcBorders>
              <w:bottom w:val="single" w:sz="4" w:space="0" w:color="5B9BD5"/>
            </w:tcBorders>
            <w:shd w:val="clear" w:color="auto" w:fill="auto"/>
            <w:vAlign w:val="center"/>
          </w:tcPr>
          <w:p w14:paraId="5058BF4C" w14:textId="77777777" w:rsidR="004506EA" w:rsidRPr="00287BD2" w:rsidRDefault="004506EA" w:rsidP="00AA50B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p>
        </w:tc>
      </w:tr>
      <w:tr w:rsidR="004506EA" w:rsidRPr="00287BD2" w14:paraId="203BAE5D" w14:textId="77777777" w:rsidTr="001331DF">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4281" w:type="dxa"/>
            <w:gridSpan w:val="31"/>
            <w:tcBorders>
              <w:top w:val="single" w:sz="4" w:space="0" w:color="5B9BD5"/>
              <w:bottom w:val="nil"/>
            </w:tcBorders>
            <w:shd w:val="clear" w:color="auto" w:fill="auto"/>
          </w:tcPr>
          <w:p w14:paraId="2AD0093D" w14:textId="77777777" w:rsidR="004506EA" w:rsidRPr="00287BD2" w:rsidRDefault="004506EA" w:rsidP="00CE46E2">
            <w:pPr>
              <w:spacing w:before="60" w:after="0" w:line="276" w:lineRule="auto"/>
              <w:jc w:val="center"/>
              <w:rPr>
                <w:rFonts w:ascii="Calibri" w:hAnsi="Calibri"/>
                <w:b w:val="0"/>
                <w:sz w:val="16"/>
                <w:szCs w:val="16"/>
              </w:rPr>
            </w:pPr>
            <w:r w:rsidRPr="00287BD2">
              <w:rPr>
                <w:rFonts w:ascii="Calibri" w:hAnsi="Calibri"/>
                <w:sz w:val="16"/>
                <w:szCs w:val="16"/>
              </w:rPr>
              <w:t xml:space="preserve">Legend: </w:t>
            </w:r>
            <w:r w:rsidRPr="00287BD2">
              <w:rPr>
                <w:rFonts w:ascii="Calibri" w:hAnsi="Calibri"/>
                <w:b w:val="0"/>
                <w:sz w:val="16"/>
                <w:szCs w:val="16"/>
              </w:rPr>
              <w:t xml:space="preserve">D = damage; </w:t>
            </w:r>
            <w:r w:rsidRPr="00287BD2">
              <w:rPr>
                <w:rFonts w:ascii="Calibri" w:hAnsi="Calibri"/>
                <w:b w:val="0"/>
                <w:color w:val="FFFFFF" w:themeColor="background1"/>
                <w:sz w:val="16"/>
                <w:szCs w:val="16"/>
                <w:shd w:val="clear" w:color="auto" w:fill="000000" w:themeFill="text1"/>
              </w:rPr>
              <w:t>P</w:t>
            </w:r>
            <w:r w:rsidRPr="00287BD2">
              <w:rPr>
                <w:rFonts w:ascii="Calibri" w:hAnsi="Calibri"/>
                <w:b w:val="0"/>
                <w:sz w:val="16"/>
                <w:szCs w:val="16"/>
              </w:rPr>
              <w:t xml:space="preserve"> = probability of occurrence by 2050 at latest; U = unknown; H = high; M = medium; L = low</w:t>
            </w:r>
          </w:p>
          <w:p w14:paraId="09FF3FB5" w14:textId="4D3B4480" w:rsidR="004506EA" w:rsidRPr="00287BD2" w:rsidRDefault="004506EA" w:rsidP="003B7819">
            <w:pPr>
              <w:spacing w:after="0"/>
              <w:jc w:val="center"/>
              <w:rPr>
                <w:rFonts w:ascii="Calibri" w:hAnsi="Calibri"/>
                <w:b w:val="0"/>
                <w:sz w:val="16"/>
                <w:szCs w:val="16"/>
              </w:rPr>
            </w:pPr>
            <w:r w:rsidRPr="00287BD2">
              <w:rPr>
                <w:rFonts w:ascii="Calibri" w:hAnsi="Calibri"/>
                <w:b w:val="0"/>
                <w:sz w:val="16"/>
                <w:szCs w:val="16"/>
                <w:shd w:val="clear" w:color="auto" w:fill="FF3300"/>
              </w:rPr>
              <w:t>red</w:t>
            </w:r>
            <w:r w:rsidRPr="00287BD2">
              <w:rPr>
                <w:rFonts w:ascii="Calibri" w:hAnsi="Calibri"/>
                <w:b w:val="0"/>
                <w:sz w:val="16"/>
                <w:szCs w:val="16"/>
              </w:rPr>
              <w:t xml:space="preserve"> = negative impact; </w:t>
            </w:r>
            <w:r w:rsidRPr="00287BD2">
              <w:rPr>
                <w:rFonts w:ascii="Calibri" w:hAnsi="Calibri"/>
                <w:b w:val="0"/>
                <w:sz w:val="16"/>
                <w:szCs w:val="16"/>
                <w:shd w:val="clear" w:color="auto" w:fill="92D050"/>
              </w:rPr>
              <w:t>green</w:t>
            </w:r>
            <w:r w:rsidRPr="00287BD2">
              <w:rPr>
                <w:rFonts w:ascii="Calibri" w:hAnsi="Calibri"/>
                <w:b w:val="0"/>
                <w:sz w:val="16"/>
                <w:szCs w:val="16"/>
              </w:rPr>
              <w:t xml:space="preserve"> = positive impact; blank = neutral impact</w:t>
            </w:r>
          </w:p>
        </w:tc>
      </w:tr>
    </w:tbl>
    <w:p w14:paraId="46CEA283" w14:textId="77777777" w:rsidR="00C02B24" w:rsidRPr="00287BD2" w:rsidRDefault="00C02B24" w:rsidP="00AA50B0">
      <w:pPr>
        <w:sectPr w:rsidR="00C02B24" w:rsidRPr="00287BD2" w:rsidSect="00FD37DB">
          <w:footerReference w:type="default" r:id="rId83"/>
          <w:pgSz w:w="16838" w:h="11906" w:orient="landscape"/>
          <w:pgMar w:top="1418" w:right="1276" w:bottom="1418" w:left="1418" w:header="709" w:footer="709" w:gutter="0"/>
          <w:cols w:space="708"/>
          <w:docGrid w:linePitch="360"/>
        </w:sectPr>
      </w:pPr>
    </w:p>
    <w:p w14:paraId="52479449" w14:textId="55FBBE7E" w:rsidR="00C02B24" w:rsidRPr="00287BD2" w:rsidRDefault="00FF5A67" w:rsidP="00FF5A67">
      <w:pPr>
        <w:pStyle w:val="Heading1"/>
      </w:pPr>
      <w:bookmarkStart w:id="656" w:name="_Toc504556277"/>
      <w:bookmarkStart w:id="657" w:name="_Toc504559341"/>
      <w:bookmarkStart w:id="658" w:name="_Toc504559569"/>
      <w:bookmarkStart w:id="659" w:name="_Toc522115901"/>
      <w:r w:rsidRPr="00287BD2">
        <w:lastRenderedPageBreak/>
        <w:t>Annex 2.</w:t>
      </w:r>
      <w:r w:rsidRPr="00287BD2">
        <w:tab/>
      </w:r>
      <w:r w:rsidR="00FD10CE" w:rsidRPr="00287BD2">
        <w:t>Climate Change Adaptation Op</w:t>
      </w:r>
      <w:r w:rsidR="00C02B24" w:rsidRPr="00287BD2">
        <w:t xml:space="preserve">tions in </w:t>
      </w:r>
      <w:r w:rsidR="001E5C37" w:rsidRPr="00287BD2">
        <w:t>D</w:t>
      </w:r>
      <w:r w:rsidR="00C02B24" w:rsidRPr="00287BD2">
        <w:t>etail</w:t>
      </w:r>
      <w:bookmarkEnd w:id="656"/>
      <w:bookmarkEnd w:id="657"/>
      <w:bookmarkEnd w:id="658"/>
      <w:bookmarkEnd w:id="659"/>
      <w:r w:rsidR="00C02B24" w:rsidRPr="00287BD2">
        <w:t xml:space="preserve"> </w:t>
      </w:r>
    </w:p>
    <w:p w14:paraId="769A20D6" w14:textId="5DDF94A3" w:rsidR="00936C89" w:rsidRPr="00287BD2" w:rsidRDefault="002A2145" w:rsidP="00CD73BC">
      <w:pPr>
        <w:pStyle w:val="ListParagraph"/>
        <w:spacing w:before="200" w:after="120" w:line="240" w:lineRule="auto"/>
        <w:ind w:left="0"/>
        <w:contextualSpacing w:val="0"/>
        <w:jc w:val="center"/>
        <w:rPr>
          <w:rFonts w:ascii="Calibri" w:eastAsia="Calibri" w:hAnsi="Calibri" w:cs="Times New Roman"/>
          <w:b/>
          <w:i/>
          <w:iCs/>
          <w:color w:val="44546A"/>
          <w:sz w:val="22"/>
          <w:szCs w:val="18"/>
          <w:lang w:eastAsia="bg-BG"/>
        </w:rPr>
      </w:pPr>
      <w:bookmarkStart w:id="660" w:name="_Toc504556278"/>
      <w:bookmarkStart w:id="661" w:name="_Toc504559342"/>
      <w:bookmarkStart w:id="662" w:name="_Toc504559570"/>
      <w:bookmarkStart w:id="663" w:name="_Toc522115963"/>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24</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936C89" w:rsidRPr="00287BD2">
        <w:rPr>
          <w:rFonts w:ascii="Calibri" w:eastAsia="Calibri" w:hAnsi="Calibri" w:cs="Times New Roman"/>
          <w:b/>
          <w:i/>
          <w:iCs/>
          <w:color w:val="44546A"/>
          <w:sz w:val="22"/>
          <w:szCs w:val="18"/>
          <w:lang w:eastAsia="bg-BG"/>
        </w:rPr>
        <w:t xml:space="preserve"> </w:t>
      </w:r>
      <w:r w:rsidR="00741E5D" w:rsidRPr="00287BD2">
        <w:rPr>
          <w:rFonts w:ascii="Calibri" w:eastAsia="Calibri" w:hAnsi="Calibri" w:cs="Times New Roman"/>
          <w:b/>
          <w:i/>
          <w:iCs/>
          <w:color w:val="44546A"/>
          <w:sz w:val="22"/>
          <w:szCs w:val="18"/>
          <w:lang w:eastAsia="bg-BG"/>
        </w:rPr>
        <w:t>Adaptation options presented in detail</w:t>
      </w:r>
      <w:bookmarkEnd w:id="660"/>
      <w:bookmarkEnd w:id="661"/>
      <w:bookmarkEnd w:id="662"/>
      <w:bookmarkEnd w:id="663"/>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4520EE7B" w14:textId="77777777" w:rsidTr="00CB4B9B">
        <w:tc>
          <w:tcPr>
            <w:tcW w:w="9065" w:type="dxa"/>
            <w:gridSpan w:val="7"/>
            <w:shd w:val="clear" w:color="auto" w:fill="1F4E79"/>
          </w:tcPr>
          <w:p w14:paraId="05EF3716" w14:textId="77777777" w:rsidR="00EF2DB8" w:rsidRPr="00287BD2" w:rsidRDefault="00EF2DB8" w:rsidP="006E4049">
            <w:pPr>
              <w:spacing w:before="40" w:after="40" w:line="240" w:lineRule="auto"/>
              <w:jc w:val="center"/>
              <w:rPr>
                <w:rFonts w:ascii="Arial" w:eastAsia="Calibri" w:hAnsi="Arial" w:cs="Times New Roman"/>
                <w:b/>
                <w:sz w:val="20"/>
              </w:rPr>
            </w:pPr>
            <w:r w:rsidRPr="00287BD2">
              <w:rPr>
                <w:rFonts w:ascii="Calibri" w:eastAsia="Times New Roman" w:hAnsi="Calibri" w:cs="Calibri"/>
                <w:b/>
                <w:bCs/>
                <w:color w:val="FFFFFF"/>
                <w:sz w:val="26"/>
                <w:szCs w:val="26"/>
              </w:rPr>
              <w:t>CLIMATE CHANGE ADAPTATION OPTIONS</w:t>
            </w:r>
          </w:p>
        </w:tc>
      </w:tr>
      <w:tr w:rsidR="00EF2DB8" w:rsidRPr="00287BD2" w14:paraId="41299E96" w14:textId="77777777" w:rsidTr="00CB4B9B">
        <w:trPr>
          <w:trHeight w:val="69"/>
        </w:trPr>
        <w:tc>
          <w:tcPr>
            <w:tcW w:w="9065" w:type="dxa"/>
            <w:gridSpan w:val="7"/>
            <w:shd w:val="clear" w:color="auto" w:fill="A8D08D"/>
          </w:tcPr>
          <w:p w14:paraId="1B69B3F6" w14:textId="77777777" w:rsidR="00EF2DB8" w:rsidRPr="00287BD2" w:rsidRDefault="00EF2DB8" w:rsidP="00ED7B77">
            <w:pPr>
              <w:pStyle w:val="ListParagraph"/>
              <w:numPr>
                <w:ilvl w:val="0"/>
                <w:numId w:val="28"/>
              </w:numPr>
              <w:spacing w:before="20" w:after="20"/>
              <w:ind w:left="533" w:hanging="360"/>
              <w:rPr>
                <w:rFonts w:ascii="Arial" w:eastAsia="Calibri" w:hAnsi="Arial" w:cs="Times New Roman"/>
                <w:b/>
                <w:sz w:val="20"/>
              </w:rPr>
            </w:pPr>
            <w:r w:rsidRPr="00287BD2">
              <w:rPr>
                <w:rFonts w:asciiTheme="minorHAnsi" w:eastAsia="Times New Roman" w:hAnsiTheme="minorHAnsi" w:cstheme="minorHAnsi"/>
                <w:b/>
                <w:bCs/>
                <w:color w:val="000000"/>
              </w:rPr>
              <w:t>Review and update of design codes</w:t>
            </w:r>
          </w:p>
        </w:tc>
      </w:tr>
      <w:tr w:rsidR="00EF2DB8" w:rsidRPr="00287BD2" w14:paraId="0AEFC533" w14:textId="77777777" w:rsidTr="00CB4B9B">
        <w:trPr>
          <w:trHeight w:val="69"/>
        </w:trPr>
        <w:tc>
          <w:tcPr>
            <w:tcW w:w="9065" w:type="dxa"/>
            <w:gridSpan w:val="7"/>
            <w:shd w:val="clear" w:color="auto" w:fill="auto"/>
          </w:tcPr>
          <w:p w14:paraId="0A7A2525"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Update of guidelines for design of roads’ culverts</w:t>
            </w:r>
          </w:p>
        </w:tc>
      </w:tr>
      <w:tr w:rsidR="00EF2DB8" w:rsidRPr="00287BD2" w14:paraId="304931EF" w14:textId="77777777" w:rsidTr="00CB4B9B">
        <w:tc>
          <w:tcPr>
            <w:tcW w:w="2386" w:type="dxa"/>
            <w:gridSpan w:val="3"/>
            <w:vMerge w:val="restart"/>
            <w:shd w:val="clear" w:color="auto" w:fill="F2F2F2"/>
            <w:vAlign w:val="center"/>
          </w:tcPr>
          <w:p w14:paraId="2B6CF75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0E58A45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79A53CC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531967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109E9F1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48787852" w14:textId="77777777" w:rsidTr="00CB4B9B">
        <w:tc>
          <w:tcPr>
            <w:tcW w:w="2386" w:type="dxa"/>
            <w:gridSpan w:val="3"/>
            <w:vMerge/>
            <w:shd w:val="clear" w:color="auto" w:fill="F2F2F2"/>
            <w:vAlign w:val="center"/>
          </w:tcPr>
          <w:p w14:paraId="030D60BD"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3344EE0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766B70CF" w14:textId="77777777" w:rsidR="00EF2DB8" w:rsidRPr="00287BD2" w:rsidRDefault="00EF2DB8" w:rsidP="006E4049">
            <w:pPr>
              <w:spacing w:before="20" w:after="20" w:line="240" w:lineRule="auto"/>
              <w:jc w:val="center"/>
              <w:rPr>
                <w:rFonts w:ascii="Calibri" w:eastAsia="Calibri" w:hAnsi="Calibri" w:cs="Calibri"/>
                <w:sz w:val="20"/>
              </w:rPr>
            </w:pPr>
          </w:p>
        </w:tc>
        <w:tc>
          <w:tcPr>
            <w:tcW w:w="1682" w:type="dxa"/>
            <w:shd w:val="clear" w:color="auto" w:fill="FFFFFF"/>
          </w:tcPr>
          <w:p w14:paraId="12D39AE1"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5AE96FF2"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20CCDBDA" w14:textId="77777777" w:rsidTr="00CB4B9B">
        <w:trPr>
          <w:trHeight w:val="394"/>
        </w:trPr>
        <w:tc>
          <w:tcPr>
            <w:tcW w:w="2386" w:type="dxa"/>
            <w:gridSpan w:val="3"/>
            <w:shd w:val="clear" w:color="auto" w:fill="D9D9D9"/>
            <w:vAlign w:val="center"/>
          </w:tcPr>
          <w:p w14:paraId="50ACC0B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0E6A585F" w14:textId="395E2027"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Update the guidelines for design of culverts to reflect the projected changes in the maximum water quantities in the different regions of the country. Consider including the guidelines, or at least some general requirements, in Ordinance No. </w:t>
            </w:r>
            <w:r w:rsidR="00D73C24" w:rsidRPr="00D73C24">
              <w:rPr>
                <w:rFonts w:ascii="Calibri" w:eastAsia="Calibri" w:hAnsi="Calibri" w:cs="Calibri"/>
                <w:sz w:val="20"/>
              </w:rPr>
              <w:t xml:space="preserve">РД-02-20-2 from 28.08.2018 </w:t>
            </w:r>
            <w:r w:rsidRPr="00287BD2">
              <w:rPr>
                <w:rFonts w:ascii="Calibri" w:eastAsia="Calibri" w:hAnsi="Calibri" w:cs="Calibri"/>
                <w:sz w:val="20"/>
              </w:rPr>
              <w:t xml:space="preserve"> for Design of Roads, so that they become a part of the legal framework.</w:t>
            </w:r>
            <w:r w:rsidR="00D37A17" w:rsidRPr="00287BD2">
              <w:rPr>
                <w:rFonts w:ascii="Calibri" w:eastAsia="Calibri" w:hAnsi="Calibri" w:cs="Calibri"/>
                <w:sz w:val="20"/>
              </w:rPr>
              <w:t xml:space="preserve"> Potential participants: MRDPW, RIA.</w:t>
            </w:r>
          </w:p>
        </w:tc>
      </w:tr>
      <w:tr w:rsidR="00EF2DB8" w:rsidRPr="00287BD2" w14:paraId="0AA7AAC6" w14:textId="77777777" w:rsidTr="00CB4B9B">
        <w:trPr>
          <w:trHeight w:val="128"/>
        </w:trPr>
        <w:tc>
          <w:tcPr>
            <w:tcW w:w="2386" w:type="dxa"/>
            <w:gridSpan w:val="3"/>
            <w:shd w:val="clear" w:color="auto" w:fill="000000"/>
            <w:vAlign w:val="center"/>
          </w:tcPr>
          <w:p w14:paraId="6E1AFB88"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1C30793C"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A37FA33" w14:textId="77777777" w:rsidTr="00CB4B9B">
        <w:trPr>
          <w:trHeight w:val="133"/>
        </w:trPr>
        <w:tc>
          <w:tcPr>
            <w:tcW w:w="848" w:type="dxa"/>
            <w:shd w:val="clear" w:color="auto" w:fill="F2F2F2"/>
            <w:vAlign w:val="center"/>
          </w:tcPr>
          <w:p w14:paraId="5D4F155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3DF2994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1EEEF723"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508BB1FC"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1D3CBEA" w14:textId="77777777" w:rsidTr="00DD7EC2">
        <w:trPr>
          <w:trHeight w:val="56"/>
        </w:trPr>
        <w:tc>
          <w:tcPr>
            <w:tcW w:w="848" w:type="dxa"/>
            <w:shd w:val="clear" w:color="auto" w:fill="F2F2F2"/>
            <w:vAlign w:val="center"/>
          </w:tcPr>
          <w:p w14:paraId="70862E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66ACF28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90" w:type="dxa"/>
            <w:shd w:val="clear" w:color="auto" w:fill="F2F2F2"/>
            <w:vAlign w:val="center"/>
          </w:tcPr>
          <w:p w14:paraId="13E1425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43BA0161"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6F51C08" w14:textId="77777777" w:rsidTr="00CB4B9B">
        <w:trPr>
          <w:trHeight w:val="63"/>
        </w:trPr>
        <w:tc>
          <w:tcPr>
            <w:tcW w:w="2386" w:type="dxa"/>
            <w:gridSpan w:val="3"/>
            <w:shd w:val="clear" w:color="auto" w:fill="F2F2F2"/>
            <w:vAlign w:val="center"/>
          </w:tcPr>
          <w:p w14:paraId="4542BC8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2C467B4E" w14:textId="0D61E2EB"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Design codes amended in line with expected changes will provide for designing and building/reconstructing infrastructure that is resilient to the future climate</w:t>
            </w:r>
            <w:r w:rsidR="006E4311" w:rsidRPr="00287BD2">
              <w:rPr>
                <w:rFonts w:ascii="Calibri" w:eastAsia="Calibri" w:hAnsi="Calibri" w:cs="Calibri"/>
                <w:sz w:val="20"/>
              </w:rPr>
              <w:t>.</w:t>
            </w:r>
          </w:p>
        </w:tc>
      </w:tr>
      <w:tr w:rsidR="00EF2DB8" w:rsidRPr="00287BD2" w14:paraId="7A41D4F8" w14:textId="77777777" w:rsidTr="00CB4B9B">
        <w:trPr>
          <w:trHeight w:val="59"/>
        </w:trPr>
        <w:tc>
          <w:tcPr>
            <w:tcW w:w="2386" w:type="dxa"/>
            <w:gridSpan w:val="3"/>
            <w:shd w:val="clear" w:color="auto" w:fill="D9D9D9"/>
            <w:vAlign w:val="center"/>
          </w:tcPr>
          <w:p w14:paraId="2441175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7028C2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66C3A29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8B30DF3" w14:textId="77777777" w:rsidTr="00CB4B9B">
        <w:tc>
          <w:tcPr>
            <w:tcW w:w="2386" w:type="dxa"/>
            <w:gridSpan w:val="3"/>
            <w:shd w:val="clear" w:color="auto" w:fill="F2F2F2"/>
            <w:vAlign w:val="center"/>
          </w:tcPr>
          <w:p w14:paraId="4A9424E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30599B99" w14:textId="5263D4CE"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Heavy precipitations, storms and hails, snowfall</w:t>
            </w:r>
            <w:r w:rsidR="000725A6" w:rsidRPr="00287BD2">
              <w:rPr>
                <w:rFonts w:ascii="Calibri" w:eastAsia="Calibri" w:hAnsi="Calibri" w:cs="Calibri"/>
                <w:sz w:val="20"/>
              </w:rPr>
              <w:t>.</w:t>
            </w:r>
          </w:p>
        </w:tc>
      </w:tr>
    </w:tbl>
    <w:p w14:paraId="082B2D86"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318884AB" w14:textId="77777777" w:rsidTr="006E4049">
        <w:trPr>
          <w:trHeight w:val="69"/>
        </w:trPr>
        <w:tc>
          <w:tcPr>
            <w:tcW w:w="9159" w:type="dxa"/>
            <w:gridSpan w:val="7"/>
            <w:shd w:val="clear" w:color="auto" w:fill="auto"/>
          </w:tcPr>
          <w:p w14:paraId="7B7E2619"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Update the guidelines for design of railways’ culverts</w:t>
            </w:r>
          </w:p>
        </w:tc>
      </w:tr>
      <w:tr w:rsidR="00EF2DB8" w:rsidRPr="00287BD2" w14:paraId="3D8ED29D" w14:textId="77777777" w:rsidTr="006E4049">
        <w:tc>
          <w:tcPr>
            <w:tcW w:w="2391" w:type="dxa"/>
            <w:gridSpan w:val="3"/>
            <w:vMerge w:val="restart"/>
            <w:shd w:val="clear" w:color="auto" w:fill="F2F2F2"/>
            <w:vAlign w:val="center"/>
          </w:tcPr>
          <w:p w14:paraId="5D566A1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572FCEC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601BFEB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2D0746D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0B364F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1C4D1569" w14:textId="77777777" w:rsidTr="006E4049">
        <w:tc>
          <w:tcPr>
            <w:tcW w:w="2391" w:type="dxa"/>
            <w:gridSpan w:val="3"/>
            <w:vMerge/>
            <w:shd w:val="clear" w:color="auto" w:fill="F2F2F2"/>
            <w:vAlign w:val="center"/>
          </w:tcPr>
          <w:p w14:paraId="2B329D3D"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4FC6FC95" w14:textId="77777777" w:rsidR="00EF2DB8" w:rsidRPr="00287BD2" w:rsidRDefault="00EF2DB8" w:rsidP="006E4049">
            <w:pPr>
              <w:spacing w:before="20" w:after="20" w:line="240" w:lineRule="auto"/>
              <w:jc w:val="center"/>
              <w:rPr>
                <w:rFonts w:ascii="Calibri" w:eastAsia="Calibri" w:hAnsi="Calibri" w:cs="Calibri"/>
                <w:sz w:val="20"/>
              </w:rPr>
            </w:pPr>
          </w:p>
        </w:tc>
        <w:tc>
          <w:tcPr>
            <w:tcW w:w="1831" w:type="dxa"/>
            <w:shd w:val="clear" w:color="auto" w:fill="FFFFFF"/>
          </w:tcPr>
          <w:p w14:paraId="1FD4CEA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42088D12"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5D18D26A"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0EE9DC19" w14:textId="77777777" w:rsidTr="00DD7EC2">
        <w:trPr>
          <w:trHeight w:val="624"/>
        </w:trPr>
        <w:tc>
          <w:tcPr>
            <w:tcW w:w="2391" w:type="dxa"/>
            <w:gridSpan w:val="3"/>
            <w:shd w:val="clear" w:color="auto" w:fill="D9D9D9"/>
            <w:vAlign w:val="center"/>
          </w:tcPr>
          <w:p w14:paraId="543B1C0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tcPr>
          <w:p w14:paraId="7AAE61C6" w14:textId="2FCD969A"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Update the guidelines for design of culverts to reflect the projected changes in the maximum water quantities in the different regions of the country. Consider including the guidelines, or at least some general requirements, in Ordinance No. 55 from 29 January 2004 for Design and Construction of Railway Lines, Rail Stations, Crossings and Other Elements of the Railway Infrastructure, so that they become a part of the legal framework.</w:t>
            </w:r>
            <w:r w:rsidR="00D37A17" w:rsidRPr="00287BD2">
              <w:rPr>
                <w:rFonts w:ascii="Calibri" w:eastAsia="Calibri" w:hAnsi="Calibri" w:cs="Calibri"/>
                <w:sz w:val="20"/>
              </w:rPr>
              <w:t xml:space="preserve"> Potential participants: MTITC, NRIC.</w:t>
            </w:r>
          </w:p>
        </w:tc>
      </w:tr>
      <w:tr w:rsidR="00EF2DB8" w:rsidRPr="00287BD2" w14:paraId="4E4F3FDF" w14:textId="77777777" w:rsidTr="006E4049">
        <w:trPr>
          <w:trHeight w:val="128"/>
        </w:trPr>
        <w:tc>
          <w:tcPr>
            <w:tcW w:w="2391" w:type="dxa"/>
            <w:gridSpan w:val="3"/>
            <w:shd w:val="clear" w:color="auto" w:fill="000000"/>
            <w:vAlign w:val="center"/>
          </w:tcPr>
          <w:p w14:paraId="3CAD659A"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631F9976"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2988EE9" w14:textId="77777777" w:rsidTr="006E4049">
        <w:trPr>
          <w:trHeight w:val="133"/>
        </w:trPr>
        <w:tc>
          <w:tcPr>
            <w:tcW w:w="847" w:type="dxa"/>
            <w:shd w:val="clear" w:color="auto" w:fill="F2F2F2"/>
            <w:vAlign w:val="center"/>
          </w:tcPr>
          <w:p w14:paraId="51523F7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5B591F2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050C149A"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3B7F02B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1AA4C2B" w14:textId="77777777" w:rsidTr="006E4049">
        <w:trPr>
          <w:trHeight w:val="53"/>
        </w:trPr>
        <w:tc>
          <w:tcPr>
            <w:tcW w:w="847" w:type="dxa"/>
            <w:shd w:val="clear" w:color="auto" w:fill="F2F2F2"/>
            <w:vAlign w:val="center"/>
          </w:tcPr>
          <w:p w14:paraId="01AF455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3C047D3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93" w:type="dxa"/>
            <w:shd w:val="clear" w:color="auto" w:fill="F2F2F2"/>
            <w:vAlign w:val="center"/>
          </w:tcPr>
          <w:p w14:paraId="13437F1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1F6E9DD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7DF8769" w14:textId="77777777" w:rsidTr="006E4049">
        <w:trPr>
          <w:trHeight w:val="63"/>
        </w:trPr>
        <w:tc>
          <w:tcPr>
            <w:tcW w:w="2391" w:type="dxa"/>
            <w:gridSpan w:val="3"/>
            <w:shd w:val="clear" w:color="auto" w:fill="F2F2F2"/>
            <w:vAlign w:val="center"/>
          </w:tcPr>
          <w:p w14:paraId="2D39129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018C2120" w14:textId="48DA906F"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Design codes amended in line with expected changes will provide for designing and building/reconstructing infrastructure that is resilient to the future climate</w:t>
            </w:r>
            <w:r w:rsidR="00C57DC9" w:rsidRPr="00287BD2">
              <w:rPr>
                <w:rFonts w:ascii="Calibri" w:eastAsia="Calibri" w:hAnsi="Calibri" w:cs="Calibri"/>
                <w:sz w:val="20"/>
              </w:rPr>
              <w:t>.</w:t>
            </w:r>
          </w:p>
        </w:tc>
      </w:tr>
      <w:tr w:rsidR="00EF2DB8" w:rsidRPr="00287BD2" w14:paraId="16783BB3" w14:textId="77777777" w:rsidTr="006E4049">
        <w:trPr>
          <w:trHeight w:val="59"/>
        </w:trPr>
        <w:tc>
          <w:tcPr>
            <w:tcW w:w="2391" w:type="dxa"/>
            <w:gridSpan w:val="3"/>
            <w:shd w:val="clear" w:color="auto" w:fill="D9D9D9"/>
            <w:vAlign w:val="center"/>
          </w:tcPr>
          <w:p w14:paraId="555ACF9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17DAB06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3BADD2A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9BAE36C" w14:textId="77777777" w:rsidTr="006E4049">
        <w:tc>
          <w:tcPr>
            <w:tcW w:w="2391" w:type="dxa"/>
            <w:gridSpan w:val="3"/>
            <w:shd w:val="clear" w:color="auto" w:fill="F2F2F2"/>
            <w:vAlign w:val="center"/>
          </w:tcPr>
          <w:p w14:paraId="1D96F76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439D044D" w14:textId="60669C92"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Heavy precipitations, storms and hails, snowfall</w:t>
            </w:r>
            <w:r w:rsidR="000725A6" w:rsidRPr="00287BD2">
              <w:rPr>
                <w:rFonts w:ascii="Calibri" w:eastAsia="Calibri" w:hAnsi="Calibri" w:cs="Calibri"/>
                <w:sz w:val="20"/>
              </w:rPr>
              <w:t>.</w:t>
            </w:r>
          </w:p>
        </w:tc>
      </w:tr>
    </w:tbl>
    <w:p w14:paraId="11B3A431"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4F1561F6" w14:textId="77777777" w:rsidTr="006E4049">
        <w:trPr>
          <w:trHeight w:val="69"/>
        </w:trPr>
        <w:tc>
          <w:tcPr>
            <w:tcW w:w="9159" w:type="dxa"/>
            <w:gridSpan w:val="7"/>
            <w:shd w:val="clear" w:color="auto" w:fill="auto"/>
          </w:tcPr>
          <w:p w14:paraId="33AEAC51"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Update the guidelines for determining roads’ bridge spans</w:t>
            </w:r>
          </w:p>
        </w:tc>
      </w:tr>
      <w:tr w:rsidR="00EF2DB8" w:rsidRPr="00287BD2" w14:paraId="4002AC6F" w14:textId="77777777" w:rsidTr="006E4049">
        <w:tc>
          <w:tcPr>
            <w:tcW w:w="2391" w:type="dxa"/>
            <w:gridSpan w:val="3"/>
            <w:vMerge w:val="restart"/>
            <w:shd w:val="clear" w:color="auto" w:fill="F2F2F2"/>
            <w:vAlign w:val="center"/>
          </w:tcPr>
          <w:p w14:paraId="025BFF9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1E69534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49AC4AD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71C11E7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18BA595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269B1A7B" w14:textId="77777777" w:rsidTr="006E4049">
        <w:tc>
          <w:tcPr>
            <w:tcW w:w="2391" w:type="dxa"/>
            <w:gridSpan w:val="3"/>
            <w:vMerge/>
            <w:shd w:val="clear" w:color="auto" w:fill="F2F2F2"/>
            <w:vAlign w:val="center"/>
          </w:tcPr>
          <w:p w14:paraId="419DF6E4"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6415572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21BC5FB6"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52B090F9"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5AB681B6"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3A360447" w14:textId="77777777" w:rsidTr="00DD7EC2">
        <w:trPr>
          <w:trHeight w:val="399"/>
        </w:trPr>
        <w:tc>
          <w:tcPr>
            <w:tcW w:w="2391" w:type="dxa"/>
            <w:gridSpan w:val="3"/>
            <w:shd w:val="clear" w:color="auto" w:fill="D9D9D9"/>
            <w:vAlign w:val="center"/>
          </w:tcPr>
          <w:p w14:paraId="2753A1B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4E700328" w14:textId="6B044711"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Update the guidelines for determining bridge spans to reflect the projected climate conditions. Consider including the guidelines, or at least some general requirements, in Ordinance No. </w:t>
            </w:r>
            <w:r w:rsidR="00D73C24" w:rsidRPr="00D73C24">
              <w:rPr>
                <w:rFonts w:ascii="Calibri" w:eastAsia="Calibri" w:hAnsi="Calibri" w:cs="Calibri"/>
                <w:sz w:val="20"/>
              </w:rPr>
              <w:t xml:space="preserve">РД-02-20-2 from 28.08.2018 </w:t>
            </w:r>
            <w:r w:rsidRPr="00287BD2">
              <w:rPr>
                <w:rFonts w:ascii="Calibri" w:eastAsia="Calibri" w:hAnsi="Calibri" w:cs="Calibri"/>
                <w:sz w:val="20"/>
              </w:rPr>
              <w:t>for Design of Roads, so that they become a part of the legal framework.</w:t>
            </w:r>
            <w:r w:rsidR="00D37A17" w:rsidRPr="00287BD2">
              <w:rPr>
                <w:rFonts w:ascii="Calibri" w:eastAsia="Calibri" w:hAnsi="Calibri" w:cs="Calibri"/>
                <w:sz w:val="20"/>
              </w:rPr>
              <w:t xml:space="preserve"> Potential participants: MRDPW, RIA,</w:t>
            </w:r>
          </w:p>
        </w:tc>
      </w:tr>
      <w:tr w:rsidR="00EF2DB8" w:rsidRPr="00287BD2" w14:paraId="73B58906" w14:textId="77777777" w:rsidTr="006E4049">
        <w:trPr>
          <w:trHeight w:val="128"/>
        </w:trPr>
        <w:tc>
          <w:tcPr>
            <w:tcW w:w="2391" w:type="dxa"/>
            <w:gridSpan w:val="3"/>
            <w:shd w:val="clear" w:color="auto" w:fill="000000"/>
            <w:vAlign w:val="center"/>
          </w:tcPr>
          <w:p w14:paraId="454EDD1A"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7D8508F5"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C211056" w14:textId="77777777" w:rsidTr="006E4049">
        <w:trPr>
          <w:trHeight w:val="133"/>
        </w:trPr>
        <w:tc>
          <w:tcPr>
            <w:tcW w:w="847" w:type="dxa"/>
            <w:shd w:val="clear" w:color="auto" w:fill="F2F2F2"/>
            <w:vAlign w:val="center"/>
          </w:tcPr>
          <w:p w14:paraId="1656AC4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161C1ECD"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4FD64D6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6B6350D6"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82262AE" w14:textId="77777777" w:rsidTr="006D6974">
        <w:trPr>
          <w:trHeight w:val="175"/>
        </w:trPr>
        <w:tc>
          <w:tcPr>
            <w:tcW w:w="847" w:type="dxa"/>
            <w:shd w:val="clear" w:color="auto" w:fill="F2F2F2"/>
            <w:vAlign w:val="center"/>
          </w:tcPr>
          <w:p w14:paraId="7B7C90F9" w14:textId="77777777" w:rsidR="00EF2DB8" w:rsidRPr="00287BD2" w:rsidRDefault="00EF2DB8" w:rsidP="0013344A">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74D2A993" w14:textId="77777777" w:rsidR="00EF2DB8" w:rsidRPr="00287BD2" w:rsidRDefault="00EF2DB8" w:rsidP="0013344A">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93" w:type="dxa"/>
            <w:shd w:val="clear" w:color="auto" w:fill="F2F2F2"/>
            <w:vAlign w:val="center"/>
          </w:tcPr>
          <w:p w14:paraId="50C055D3" w14:textId="77777777" w:rsidR="00EF2DB8" w:rsidRPr="00287BD2" w:rsidRDefault="00EF2DB8" w:rsidP="0013344A">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7DA96F5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55A8C19" w14:textId="77777777" w:rsidTr="006E4049">
        <w:trPr>
          <w:trHeight w:val="63"/>
        </w:trPr>
        <w:tc>
          <w:tcPr>
            <w:tcW w:w="2391" w:type="dxa"/>
            <w:gridSpan w:val="3"/>
            <w:shd w:val="clear" w:color="auto" w:fill="F2F2F2"/>
            <w:vAlign w:val="center"/>
          </w:tcPr>
          <w:p w14:paraId="0A309F0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0651A604" w14:textId="76643815"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Design codes amended in line with expected changes will provide for designing and building/reconstructing infrastructure that is resilient to the future climate</w:t>
            </w:r>
            <w:r w:rsidR="00C57DC9" w:rsidRPr="00287BD2">
              <w:rPr>
                <w:rFonts w:ascii="Calibri" w:eastAsia="Calibri" w:hAnsi="Calibri" w:cs="Calibri"/>
                <w:sz w:val="20"/>
              </w:rPr>
              <w:t>.</w:t>
            </w:r>
          </w:p>
        </w:tc>
      </w:tr>
      <w:tr w:rsidR="00EF2DB8" w:rsidRPr="00287BD2" w14:paraId="77FED9CF" w14:textId="77777777" w:rsidTr="006E4049">
        <w:trPr>
          <w:trHeight w:val="59"/>
        </w:trPr>
        <w:tc>
          <w:tcPr>
            <w:tcW w:w="2391" w:type="dxa"/>
            <w:gridSpan w:val="3"/>
            <w:shd w:val="clear" w:color="auto" w:fill="D9D9D9"/>
            <w:vAlign w:val="center"/>
          </w:tcPr>
          <w:p w14:paraId="7DBD47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6176016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07202A2E" w14:textId="03600B91"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Bigger spans will result in larger right-of-way and thus, will impact larger adjacent areas</w:t>
            </w:r>
            <w:r w:rsidR="000725A6" w:rsidRPr="00287BD2">
              <w:rPr>
                <w:rFonts w:ascii="Calibri" w:eastAsia="Calibri" w:hAnsi="Calibri" w:cs="Calibri"/>
                <w:sz w:val="20"/>
              </w:rPr>
              <w:t>.</w:t>
            </w:r>
          </w:p>
        </w:tc>
      </w:tr>
      <w:tr w:rsidR="00EF2DB8" w:rsidRPr="00287BD2" w14:paraId="4DB24D65" w14:textId="77777777" w:rsidTr="006E4049">
        <w:tc>
          <w:tcPr>
            <w:tcW w:w="2391" w:type="dxa"/>
            <w:gridSpan w:val="3"/>
            <w:shd w:val="clear" w:color="auto" w:fill="F2F2F2"/>
            <w:vAlign w:val="center"/>
          </w:tcPr>
          <w:p w14:paraId="06F6D5C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46733B2F" w14:textId="0967A6C5"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Heavy precipitations, storms and hails, snowfall</w:t>
            </w:r>
            <w:r w:rsidR="000725A6" w:rsidRPr="00287BD2">
              <w:rPr>
                <w:rFonts w:ascii="Calibri" w:eastAsia="Calibri" w:hAnsi="Calibri" w:cs="Calibri"/>
                <w:sz w:val="20"/>
              </w:rPr>
              <w:t>.</w:t>
            </w:r>
          </w:p>
        </w:tc>
      </w:tr>
    </w:tbl>
    <w:p w14:paraId="4C4FF4EE" w14:textId="6A9BE4B1" w:rsidR="0013344A" w:rsidRPr="00287BD2" w:rsidRDefault="0013344A" w:rsidP="0013344A">
      <w:pPr>
        <w:spacing w:after="0"/>
        <w:rPr>
          <w:sz w:val="8"/>
          <w:szCs w:val="8"/>
        </w:rPr>
      </w:pPr>
    </w:p>
    <w:p w14:paraId="79A1504F" w14:textId="77777777" w:rsidR="0013344A" w:rsidRPr="00287BD2" w:rsidRDefault="0013344A">
      <w:pPr>
        <w:spacing w:after="200" w:line="276" w:lineRule="auto"/>
        <w:jc w:val="left"/>
        <w:rPr>
          <w:sz w:val="8"/>
          <w:szCs w:val="8"/>
        </w:rPr>
      </w:pPr>
      <w:r w:rsidRPr="00287BD2">
        <w:rPr>
          <w:sz w:val="8"/>
          <w:szCs w:val="8"/>
        </w:rPr>
        <w:br w:type="page"/>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2F266D88" w14:textId="77777777" w:rsidTr="0013344A">
        <w:trPr>
          <w:trHeight w:val="69"/>
        </w:trPr>
        <w:tc>
          <w:tcPr>
            <w:tcW w:w="9065" w:type="dxa"/>
            <w:gridSpan w:val="7"/>
            <w:shd w:val="clear" w:color="auto" w:fill="auto"/>
          </w:tcPr>
          <w:p w14:paraId="3274351D"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lastRenderedPageBreak/>
              <w:t>Update the guidelines for determining railways’ bridge spans</w:t>
            </w:r>
          </w:p>
        </w:tc>
      </w:tr>
      <w:tr w:rsidR="00EF2DB8" w:rsidRPr="00287BD2" w14:paraId="782C10C6" w14:textId="77777777" w:rsidTr="0013344A">
        <w:tc>
          <w:tcPr>
            <w:tcW w:w="2386" w:type="dxa"/>
            <w:gridSpan w:val="3"/>
            <w:vMerge w:val="restart"/>
            <w:shd w:val="clear" w:color="auto" w:fill="F2F2F2"/>
            <w:vAlign w:val="center"/>
          </w:tcPr>
          <w:p w14:paraId="7044C5A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195EBFC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62F00C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2E25612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6B0D4C1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2372104E" w14:textId="77777777" w:rsidTr="0013344A">
        <w:tc>
          <w:tcPr>
            <w:tcW w:w="2386" w:type="dxa"/>
            <w:gridSpan w:val="3"/>
            <w:vMerge/>
            <w:shd w:val="clear" w:color="auto" w:fill="F2F2F2"/>
            <w:vAlign w:val="center"/>
          </w:tcPr>
          <w:p w14:paraId="4D8C6BA6"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1F0A928D" w14:textId="77777777" w:rsidR="00EF2DB8" w:rsidRPr="00287BD2" w:rsidRDefault="00EF2DB8" w:rsidP="006E4049">
            <w:pPr>
              <w:spacing w:before="20" w:after="20" w:line="240" w:lineRule="auto"/>
              <w:jc w:val="center"/>
              <w:rPr>
                <w:rFonts w:ascii="Calibri" w:eastAsia="Calibri" w:hAnsi="Calibri" w:cs="Calibri"/>
                <w:sz w:val="20"/>
              </w:rPr>
            </w:pPr>
          </w:p>
        </w:tc>
        <w:tc>
          <w:tcPr>
            <w:tcW w:w="1797" w:type="dxa"/>
            <w:shd w:val="clear" w:color="auto" w:fill="FFFFFF"/>
          </w:tcPr>
          <w:p w14:paraId="73A4FD7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1B9DB58C"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0C4A8F8F"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63CE8E93" w14:textId="77777777" w:rsidTr="0013344A">
        <w:trPr>
          <w:trHeight w:val="651"/>
        </w:trPr>
        <w:tc>
          <w:tcPr>
            <w:tcW w:w="2386" w:type="dxa"/>
            <w:gridSpan w:val="3"/>
            <w:shd w:val="clear" w:color="auto" w:fill="D9D9D9"/>
            <w:vAlign w:val="center"/>
          </w:tcPr>
          <w:p w14:paraId="69E8526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10AD4F79" w14:textId="539E3471"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Update the guidelines for determining bridge spans to reflect the projected climate conditions. Consider including the guidelines, or at least some general requirements, in Ordinance No. 55 from 29 January 2004 for Design and Construction of Railway Lines, Rail Stations, Crossings and Other Elements of the Railway Infrastructure, so that they become a part of the legal framework.</w:t>
            </w:r>
            <w:r w:rsidR="007001E7" w:rsidRPr="00287BD2">
              <w:rPr>
                <w:rFonts w:ascii="Calibri" w:eastAsia="Calibri" w:hAnsi="Calibri" w:cs="Calibri"/>
                <w:sz w:val="20"/>
              </w:rPr>
              <w:t xml:space="preserve"> Potential participants: MTITC, NRIC.</w:t>
            </w:r>
          </w:p>
        </w:tc>
      </w:tr>
      <w:tr w:rsidR="00EF2DB8" w:rsidRPr="00287BD2" w14:paraId="59BB4E65" w14:textId="77777777" w:rsidTr="0013344A">
        <w:trPr>
          <w:trHeight w:val="128"/>
        </w:trPr>
        <w:tc>
          <w:tcPr>
            <w:tcW w:w="2386" w:type="dxa"/>
            <w:gridSpan w:val="3"/>
            <w:shd w:val="clear" w:color="auto" w:fill="000000"/>
            <w:vAlign w:val="center"/>
          </w:tcPr>
          <w:p w14:paraId="06409165"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76168A0F"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418A0AE" w14:textId="77777777" w:rsidTr="0013344A">
        <w:trPr>
          <w:trHeight w:val="133"/>
        </w:trPr>
        <w:tc>
          <w:tcPr>
            <w:tcW w:w="848" w:type="dxa"/>
            <w:shd w:val="clear" w:color="auto" w:fill="F2F2F2"/>
            <w:vAlign w:val="center"/>
          </w:tcPr>
          <w:p w14:paraId="01BB56B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0AFAF5D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58B5EB8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5619BA9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0DC9A04" w14:textId="77777777" w:rsidTr="0013344A">
        <w:trPr>
          <w:trHeight w:val="175"/>
        </w:trPr>
        <w:tc>
          <w:tcPr>
            <w:tcW w:w="848" w:type="dxa"/>
            <w:shd w:val="clear" w:color="auto" w:fill="F2F2F2"/>
          </w:tcPr>
          <w:p w14:paraId="2FD8FAEB" w14:textId="77777777" w:rsidR="00EF2DB8" w:rsidRPr="00287BD2" w:rsidRDefault="00EF2DB8" w:rsidP="0013344A">
            <w:pPr>
              <w:spacing w:before="20" w:after="20"/>
              <w:jc w:val="center"/>
              <w:rPr>
                <w:rFonts w:asciiTheme="minorHAnsi" w:hAnsiTheme="minorHAnsi" w:cstheme="minorHAnsi"/>
                <w:sz w:val="20"/>
                <w:szCs w:val="20"/>
              </w:rPr>
            </w:pPr>
            <w:r w:rsidRPr="00287BD2">
              <w:rPr>
                <w:rFonts w:asciiTheme="minorHAnsi" w:hAnsiTheme="minorHAnsi" w:cstheme="minorHAnsi"/>
                <w:sz w:val="20"/>
                <w:szCs w:val="20"/>
              </w:rPr>
              <w:t>-</w:t>
            </w:r>
          </w:p>
        </w:tc>
        <w:tc>
          <w:tcPr>
            <w:tcW w:w="848" w:type="dxa"/>
            <w:shd w:val="clear" w:color="auto" w:fill="F2F2F2"/>
          </w:tcPr>
          <w:p w14:paraId="321EDCB1" w14:textId="77777777" w:rsidR="00EF2DB8" w:rsidRPr="00287BD2" w:rsidRDefault="00EF2DB8" w:rsidP="0013344A">
            <w:pPr>
              <w:spacing w:before="20" w:after="20"/>
              <w:jc w:val="center"/>
              <w:rPr>
                <w:rFonts w:asciiTheme="minorHAnsi" w:hAnsiTheme="minorHAnsi" w:cstheme="minorHAnsi"/>
                <w:sz w:val="20"/>
                <w:szCs w:val="20"/>
              </w:rPr>
            </w:pPr>
            <w:r w:rsidRPr="00287BD2">
              <w:rPr>
                <w:rFonts w:asciiTheme="minorHAnsi" w:hAnsiTheme="minorHAnsi" w:cstheme="minorHAnsi"/>
                <w:sz w:val="20"/>
                <w:szCs w:val="20"/>
              </w:rPr>
              <w:t>+</w:t>
            </w:r>
          </w:p>
        </w:tc>
        <w:tc>
          <w:tcPr>
            <w:tcW w:w="690" w:type="dxa"/>
            <w:shd w:val="clear" w:color="auto" w:fill="F2F2F2"/>
          </w:tcPr>
          <w:p w14:paraId="65054B8A" w14:textId="77777777" w:rsidR="00EF2DB8" w:rsidRPr="00287BD2" w:rsidRDefault="00EF2DB8" w:rsidP="0013344A">
            <w:pPr>
              <w:spacing w:before="20" w:after="20"/>
              <w:jc w:val="center"/>
              <w:rPr>
                <w:rFonts w:asciiTheme="minorHAnsi" w:hAnsiTheme="minorHAnsi" w:cstheme="minorHAnsi"/>
                <w:sz w:val="20"/>
                <w:szCs w:val="20"/>
              </w:rPr>
            </w:pPr>
            <w:r w:rsidRPr="00287BD2">
              <w:rPr>
                <w:rFonts w:asciiTheme="minorHAnsi" w:hAnsiTheme="minorHAnsi" w:cstheme="minorHAnsi"/>
                <w:sz w:val="20"/>
                <w:szCs w:val="20"/>
              </w:rPr>
              <w:t>++</w:t>
            </w:r>
          </w:p>
        </w:tc>
        <w:tc>
          <w:tcPr>
            <w:tcW w:w="6679" w:type="dxa"/>
            <w:gridSpan w:val="4"/>
            <w:vMerge/>
            <w:shd w:val="clear" w:color="auto" w:fill="F2F2F2"/>
            <w:vAlign w:val="center"/>
          </w:tcPr>
          <w:p w14:paraId="172FD3C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873CB14" w14:textId="77777777" w:rsidTr="0013344A">
        <w:trPr>
          <w:trHeight w:val="63"/>
        </w:trPr>
        <w:tc>
          <w:tcPr>
            <w:tcW w:w="2386" w:type="dxa"/>
            <w:gridSpan w:val="3"/>
            <w:shd w:val="clear" w:color="auto" w:fill="F2F2F2"/>
            <w:vAlign w:val="center"/>
          </w:tcPr>
          <w:p w14:paraId="4A0D56A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7CC33922" w14:textId="4F52A898"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Design codes amended in line with expected changes will provide for designing and building/reconstructing infrastructure that is resilient to the future climate</w:t>
            </w:r>
            <w:r w:rsidR="00C57DC9" w:rsidRPr="00287BD2">
              <w:rPr>
                <w:rFonts w:ascii="Calibri" w:eastAsia="Calibri" w:hAnsi="Calibri" w:cs="Calibri"/>
                <w:sz w:val="20"/>
              </w:rPr>
              <w:t>.</w:t>
            </w:r>
          </w:p>
        </w:tc>
      </w:tr>
      <w:tr w:rsidR="00EF2DB8" w:rsidRPr="00287BD2" w14:paraId="73301EDA" w14:textId="77777777" w:rsidTr="0013344A">
        <w:trPr>
          <w:trHeight w:val="59"/>
        </w:trPr>
        <w:tc>
          <w:tcPr>
            <w:tcW w:w="2386" w:type="dxa"/>
            <w:gridSpan w:val="3"/>
            <w:shd w:val="clear" w:color="auto" w:fill="D9D9D9"/>
            <w:vAlign w:val="center"/>
          </w:tcPr>
          <w:p w14:paraId="3D42B6A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4366E0B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5CC7AC76" w14:textId="71AA91BA"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Bigger spans will result in larger right-of-way and thus, will impact larger adjacent areas</w:t>
            </w:r>
            <w:r w:rsidR="000725A6" w:rsidRPr="00287BD2">
              <w:rPr>
                <w:rFonts w:ascii="Calibri" w:eastAsia="Calibri" w:hAnsi="Calibri" w:cs="Calibri"/>
                <w:sz w:val="20"/>
              </w:rPr>
              <w:t>.</w:t>
            </w:r>
          </w:p>
        </w:tc>
      </w:tr>
      <w:tr w:rsidR="00EF2DB8" w:rsidRPr="00287BD2" w14:paraId="7605F1C5" w14:textId="77777777" w:rsidTr="0013344A">
        <w:tc>
          <w:tcPr>
            <w:tcW w:w="2386" w:type="dxa"/>
            <w:gridSpan w:val="3"/>
            <w:shd w:val="clear" w:color="auto" w:fill="F2F2F2"/>
            <w:vAlign w:val="center"/>
          </w:tcPr>
          <w:p w14:paraId="181C984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1C0B3BE8" w14:textId="4E6C3F9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Heavy precipitations, storms and hails, snowfall</w:t>
            </w:r>
            <w:r w:rsidR="000725A6" w:rsidRPr="00287BD2">
              <w:rPr>
                <w:rFonts w:ascii="Calibri" w:eastAsia="Calibri" w:hAnsi="Calibri" w:cs="Calibri"/>
                <w:sz w:val="20"/>
              </w:rPr>
              <w:t>.</w:t>
            </w:r>
          </w:p>
        </w:tc>
      </w:tr>
    </w:tbl>
    <w:p w14:paraId="5D18FF23"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6F4D3B10" w14:textId="77777777" w:rsidTr="006E4049">
        <w:trPr>
          <w:trHeight w:val="69"/>
        </w:trPr>
        <w:tc>
          <w:tcPr>
            <w:tcW w:w="9159" w:type="dxa"/>
            <w:gridSpan w:val="7"/>
            <w:shd w:val="clear" w:color="auto" w:fill="auto"/>
          </w:tcPr>
          <w:p w14:paraId="2300C333"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Update of the guidelines for bituminous asphalt pavement design of roads</w:t>
            </w:r>
          </w:p>
        </w:tc>
      </w:tr>
      <w:tr w:rsidR="00EF2DB8" w:rsidRPr="00287BD2" w14:paraId="05F89DCD" w14:textId="77777777" w:rsidTr="006E4049">
        <w:tc>
          <w:tcPr>
            <w:tcW w:w="2391" w:type="dxa"/>
            <w:gridSpan w:val="3"/>
            <w:vMerge w:val="restart"/>
            <w:shd w:val="clear" w:color="auto" w:fill="F2F2F2"/>
            <w:vAlign w:val="center"/>
          </w:tcPr>
          <w:p w14:paraId="00DFD63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2629CA2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2C3C3F2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1E4EFD5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5758D53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290F026F" w14:textId="77777777" w:rsidTr="006E4049">
        <w:tc>
          <w:tcPr>
            <w:tcW w:w="2391" w:type="dxa"/>
            <w:gridSpan w:val="3"/>
            <w:vMerge/>
            <w:shd w:val="clear" w:color="auto" w:fill="F2F2F2"/>
            <w:vAlign w:val="center"/>
          </w:tcPr>
          <w:p w14:paraId="2DCA722D"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4A8B04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524178B6"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34C0C4D8"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624C6D6E"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1D1922BB" w14:textId="77777777" w:rsidTr="00DD7EC2">
        <w:trPr>
          <w:trHeight w:val="1425"/>
        </w:trPr>
        <w:tc>
          <w:tcPr>
            <w:tcW w:w="2391" w:type="dxa"/>
            <w:gridSpan w:val="3"/>
            <w:shd w:val="clear" w:color="auto" w:fill="D9D9D9"/>
            <w:vAlign w:val="center"/>
          </w:tcPr>
          <w:p w14:paraId="3FDD1E4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tcPr>
          <w:p w14:paraId="3A8A709D" w14:textId="1E273B48"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Update of the guidelines for bituminous asphalt pavement design of roads with new depth of freezing data. Consider including the guidelines, or at least some general requirements, in Ordinance No. </w:t>
            </w:r>
            <w:r w:rsidR="00D73C24" w:rsidRPr="00D73C24">
              <w:rPr>
                <w:rFonts w:ascii="Calibri" w:eastAsia="Calibri" w:hAnsi="Calibri" w:cs="Calibri"/>
                <w:sz w:val="20"/>
              </w:rPr>
              <w:t xml:space="preserve">РД-02-20-2 from 28.08.2018 </w:t>
            </w:r>
            <w:r w:rsidRPr="00287BD2">
              <w:rPr>
                <w:rFonts w:ascii="Calibri" w:eastAsia="Calibri" w:hAnsi="Calibri" w:cs="Calibri"/>
                <w:sz w:val="20"/>
              </w:rPr>
              <w:t>for Design of Roads, so that they become a part of the legal framework.</w:t>
            </w:r>
          </w:p>
          <w:p w14:paraId="54BF5602" w14:textId="621A0668" w:rsidR="007001E7" w:rsidRPr="00287BD2" w:rsidRDefault="007001E7" w:rsidP="00DD7EC2">
            <w:pPr>
              <w:autoSpaceDE w:val="0"/>
              <w:autoSpaceDN w:val="0"/>
              <w:adjustRightInd w:val="0"/>
              <w:spacing w:before="20" w:after="20" w:line="240" w:lineRule="auto"/>
              <w:contextualSpacing/>
              <w:rPr>
                <w:rFonts w:ascii="Calibri" w:eastAsia="Times New Roman" w:hAnsi="Calibri" w:cs="Times New Roman"/>
                <w:color w:val="000000"/>
                <w:sz w:val="20"/>
                <w:szCs w:val="20"/>
                <w:lang w:eastAsia="bg-BG"/>
              </w:rPr>
            </w:pPr>
            <w:r w:rsidRPr="00287BD2">
              <w:rPr>
                <w:rFonts w:ascii="Calibri" w:eastAsia="Times New Roman" w:hAnsi="Calibri" w:cs="Times New Roman"/>
                <w:color w:val="000000"/>
                <w:sz w:val="20"/>
                <w:szCs w:val="20"/>
                <w:lang w:eastAsia="bg-BG"/>
              </w:rPr>
              <w:t xml:space="preserve">Review the requirements of RIA’s Technical Specification for use of polymer modified bitumen in pavement and evaluate the results of their application. Consider including such requirements in Ordinance No. </w:t>
            </w:r>
            <w:r w:rsidR="00D73C24" w:rsidRPr="00D73C24">
              <w:rPr>
                <w:rFonts w:ascii="Calibri" w:eastAsia="Times New Roman" w:hAnsi="Calibri" w:cs="Times New Roman"/>
                <w:color w:val="000000"/>
                <w:sz w:val="20"/>
                <w:szCs w:val="20"/>
                <w:lang w:eastAsia="bg-BG"/>
              </w:rPr>
              <w:t xml:space="preserve">РД-02-20-2 from 28.08.2018 </w:t>
            </w:r>
            <w:r w:rsidRPr="00287BD2">
              <w:rPr>
                <w:rFonts w:ascii="Calibri" w:eastAsia="Times New Roman" w:hAnsi="Calibri" w:cs="Times New Roman"/>
                <w:color w:val="000000"/>
                <w:sz w:val="20"/>
                <w:szCs w:val="20"/>
                <w:lang w:eastAsia="bg-BG"/>
              </w:rPr>
              <w:t>for Design of Roads, so that they become a part of the legal framework.</w:t>
            </w:r>
          </w:p>
          <w:p w14:paraId="20DEC430" w14:textId="0BBE1C40" w:rsidR="007001E7" w:rsidRPr="00287BD2" w:rsidRDefault="007001E7" w:rsidP="006E4049">
            <w:pPr>
              <w:autoSpaceDE w:val="0"/>
              <w:autoSpaceDN w:val="0"/>
              <w:adjustRightInd w:val="0"/>
              <w:spacing w:before="20" w:after="20" w:line="240" w:lineRule="auto"/>
              <w:contextualSpacing/>
              <w:jc w:val="left"/>
              <w:rPr>
                <w:rFonts w:ascii="Calibri" w:eastAsia="Calibri" w:hAnsi="Calibri" w:cs="Calibri"/>
                <w:sz w:val="20"/>
              </w:rPr>
            </w:pPr>
            <w:r w:rsidRPr="00287BD2">
              <w:rPr>
                <w:rFonts w:ascii="Calibri" w:eastAsia="Calibri" w:hAnsi="Calibri" w:cs="Calibri"/>
                <w:sz w:val="20"/>
              </w:rPr>
              <w:t>Potential participants: MRDPW, RIA.</w:t>
            </w:r>
          </w:p>
        </w:tc>
      </w:tr>
      <w:tr w:rsidR="00EF2DB8" w:rsidRPr="00287BD2" w14:paraId="340C92BC" w14:textId="77777777" w:rsidTr="006E4049">
        <w:trPr>
          <w:trHeight w:val="128"/>
        </w:trPr>
        <w:tc>
          <w:tcPr>
            <w:tcW w:w="2391" w:type="dxa"/>
            <w:gridSpan w:val="3"/>
            <w:shd w:val="clear" w:color="auto" w:fill="000000"/>
            <w:vAlign w:val="center"/>
          </w:tcPr>
          <w:p w14:paraId="685629BC"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4C8C0E47"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EBC771A" w14:textId="77777777" w:rsidTr="006E4049">
        <w:trPr>
          <w:trHeight w:val="133"/>
        </w:trPr>
        <w:tc>
          <w:tcPr>
            <w:tcW w:w="847" w:type="dxa"/>
            <w:shd w:val="clear" w:color="auto" w:fill="F2F2F2"/>
            <w:vAlign w:val="center"/>
          </w:tcPr>
          <w:p w14:paraId="61660113"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21441A6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4CB4EB55"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53B4EB8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5B67235" w14:textId="77777777" w:rsidTr="007001E7">
        <w:trPr>
          <w:trHeight w:val="172"/>
        </w:trPr>
        <w:tc>
          <w:tcPr>
            <w:tcW w:w="847" w:type="dxa"/>
            <w:shd w:val="clear" w:color="auto" w:fill="F2F2F2"/>
            <w:vAlign w:val="center"/>
          </w:tcPr>
          <w:p w14:paraId="7F321135"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3ECB2C9E"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137B87BC"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0513051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382EEDE" w14:textId="77777777" w:rsidTr="006E4049">
        <w:trPr>
          <w:trHeight w:val="63"/>
        </w:trPr>
        <w:tc>
          <w:tcPr>
            <w:tcW w:w="2391" w:type="dxa"/>
            <w:gridSpan w:val="3"/>
            <w:shd w:val="clear" w:color="auto" w:fill="F2F2F2"/>
            <w:vAlign w:val="center"/>
          </w:tcPr>
          <w:p w14:paraId="03483FF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05CA78A4" w14:textId="4E5CDB6E"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Financial savings could arise due to potentially thinner road pavements</w:t>
            </w:r>
            <w:r w:rsidR="00C57DC9" w:rsidRPr="00287BD2">
              <w:rPr>
                <w:rFonts w:ascii="Calibri" w:eastAsia="Calibri" w:hAnsi="Calibri" w:cs="Calibri"/>
                <w:sz w:val="20"/>
              </w:rPr>
              <w:t>.</w:t>
            </w:r>
          </w:p>
        </w:tc>
      </w:tr>
      <w:tr w:rsidR="00EF2DB8" w:rsidRPr="00287BD2" w14:paraId="0FFCCA81" w14:textId="77777777" w:rsidTr="006E4049">
        <w:trPr>
          <w:trHeight w:val="59"/>
        </w:trPr>
        <w:tc>
          <w:tcPr>
            <w:tcW w:w="2391" w:type="dxa"/>
            <w:gridSpan w:val="3"/>
            <w:shd w:val="clear" w:color="auto" w:fill="D9D9D9"/>
            <w:vAlign w:val="center"/>
          </w:tcPr>
          <w:p w14:paraId="1112897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0F30681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4F15BCE7" w14:textId="36785A1D"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Thinner road pavements would less affect the soil ecosystems</w:t>
            </w:r>
            <w:r w:rsidR="000725A6" w:rsidRPr="00287BD2">
              <w:rPr>
                <w:rFonts w:ascii="Calibri" w:eastAsia="Calibri" w:hAnsi="Calibri" w:cs="Calibri"/>
                <w:sz w:val="20"/>
              </w:rPr>
              <w:t>.</w:t>
            </w:r>
          </w:p>
        </w:tc>
      </w:tr>
      <w:tr w:rsidR="00EF2DB8" w:rsidRPr="00287BD2" w14:paraId="38C6D0B7" w14:textId="77777777" w:rsidTr="006E4049">
        <w:tc>
          <w:tcPr>
            <w:tcW w:w="2391" w:type="dxa"/>
            <w:gridSpan w:val="3"/>
            <w:shd w:val="clear" w:color="auto" w:fill="F2F2F2"/>
            <w:vAlign w:val="center"/>
          </w:tcPr>
          <w:p w14:paraId="6FF16F8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1C4FB45B" w14:textId="0D7BFE6A"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cold</w:t>
            </w:r>
            <w:r w:rsidR="000725A6" w:rsidRPr="00287BD2">
              <w:rPr>
                <w:rFonts w:ascii="Calibri" w:eastAsia="Calibri" w:hAnsi="Calibri" w:cs="Calibri"/>
                <w:sz w:val="20"/>
              </w:rPr>
              <w:t>.</w:t>
            </w:r>
          </w:p>
        </w:tc>
      </w:tr>
    </w:tbl>
    <w:p w14:paraId="3E41C529" w14:textId="6DB13FAD" w:rsidR="00EF2DB8" w:rsidRPr="00287BD2" w:rsidRDefault="0013344A" w:rsidP="0013344A">
      <w:pPr>
        <w:spacing w:after="0"/>
        <w:rPr>
          <w:sz w:val="8"/>
          <w:szCs w:val="8"/>
        </w:rPr>
      </w:pPr>
      <w:r w:rsidRPr="00287BD2">
        <w:rPr>
          <w:sz w:val="8"/>
          <w:szCs w:val="8"/>
        </w:rPr>
        <w:t xml:space="preserve"> </w:t>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2EF1A44C" w14:textId="77777777" w:rsidTr="006E4049">
        <w:trPr>
          <w:trHeight w:val="69"/>
        </w:trPr>
        <w:tc>
          <w:tcPr>
            <w:tcW w:w="9159" w:type="dxa"/>
            <w:gridSpan w:val="7"/>
            <w:shd w:val="clear" w:color="auto" w:fill="auto"/>
          </w:tcPr>
          <w:p w14:paraId="7C359713"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smallCaps/>
                <w:color w:val="000000"/>
                <w:sz w:val="22"/>
              </w:rPr>
            </w:pPr>
            <w:r w:rsidRPr="00287BD2">
              <w:rPr>
                <w:rFonts w:ascii="Calibri" w:eastAsia="Times New Roman" w:hAnsi="Calibri" w:cs="Calibri"/>
                <w:b/>
                <w:i/>
                <w:smallCaps/>
                <w:color w:val="000000"/>
                <w:sz w:val="22"/>
              </w:rPr>
              <w:t>Update of the guidelines for bituminous asphalt pavement design of streets</w:t>
            </w:r>
          </w:p>
        </w:tc>
      </w:tr>
      <w:tr w:rsidR="00EF2DB8" w:rsidRPr="00287BD2" w14:paraId="47B02E4B" w14:textId="77777777" w:rsidTr="006E4049">
        <w:tc>
          <w:tcPr>
            <w:tcW w:w="2391" w:type="dxa"/>
            <w:gridSpan w:val="3"/>
            <w:vMerge w:val="restart"/>
            <w:shd w:val="clear" w:color="auto" w:fill="F2F2F2"/>
            <w:vAlign w:val="center"/>
          </w:tcPr>
          <w:p w14:paraId="0738BCC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26AE9E2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13F5BD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556DB2E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6C7460B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1B074C39" w14:textId="77777777" w:rsidTr="006E4049">
        <w:tc>
          <w:tcPr>
            <w:tcW w:w="2391" w:type="dxa"/>
            <w:gridSpan w:val="3"/>
            <w:vMerge/>
            <w:shd w:val="clear" w:color="auto" w:fill="F2F2F2"/>
            <w:vAlign w:val="center"/>
          </w:tcPr>
          <w:p w14:paraId="4CECC1FF"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31DB29C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3FDF9954"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000A0F06"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1CEF150D"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6302BD48" w14:textId="77777777" w:rsidTr="00DD7EC2">
        <w:trPr>
          <w:trHeight w:val="651"/>
        </w:trPr>
        <w:tc>
          <w:tcPr>
            <w:tcW w:w="2391" w:type="dxa"/>
            <w:gridSpan w:val="3"/>
            <w:shd w:val="clear" w:color="auto" w:fill="D9D9D9"/>
            <w:vAlign w:val="center"/>
          </w:tcPr>
          <w:p w14:paraId="0203E62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tcPr>
          <w:p w14:paraId="6AA1FA0D" w14:textId="7EAF3975"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Update of the guidelines for bituminous asphalt pavement design of streets with new depth of freezing data. Consider including the guidelines, or at least some general requirements, in Ordinance No. 2 from 29 June 2004 for Planning and Design of Communication and Transport Systems of Urbanised Areas, so that they become a part of the legal framework.</w:t>
            </w:r>
            <w:r w:rsidR="00742A6C" w:rsidRPr="00287BD2">
              <w:rPr>
                <w:rFonts w:ascii="Calibri" w:eastAsia="Calibri" w:hAnsi="Calibri" w:cs="Calibri"/>
                <w:sz w:val="20"/>
              </w:rPr>
              <w:t xml:space="preserve"> Potential participants: MRDPW, municipalities.</w:t>
            </w:r>
          </w:p>
        </w:tc>
      </w:tr>
      <w:tr w:rsidR="00EF2DB8" w:rsidRPr="00287BD2" w14:paraId="48744421" w14:textId="77777777" w:rsidTr="006E4049">
        <w:trPr>
          <w:trHeight w:val="128"/>
        </w:trPr>
        <w:tc>
          <w:tcPr>
            <w:tcW w:w="2391" w:type="dxa"/>
            <w:gridSpan w:val="3"/>
            <w:shd w:val="clear" w:color="auto" w:fill="000000"/>
            <w:vAlign w:val="center"/>
          </w:tcPr>
          <w:p w14:paraId="7B246DF6"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3F9B6B68"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1EAEB4E" w14:textId="77777777" w:rsidTr="006E4049">
        <w:trPr>
          <w:trHeight w:val="133"/>
        </w:trPr>
        <w:tc>
          <w:tcPr>
            <w:tcW w:w="847" w:type="dxa"/>
            <w:shd w:val="clear" w:color="auto" w:fill="F2F2F2"/>
            <w:vAlign w:val="center"/>
          </w:tcPr>
          <w:p w14:paraId="2F668D8A"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0C50C20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1130205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7E54AFD8"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C1A4CB6" w14:textId="77777777" w:rsidTr="006E4049">
        <w:trPr>
          <w:trHeight w:val="53"/>
        </w:trPr>
        <w:tc>
          <w:tcPr>
            <w:tcW w:w="847" w:type="dxa"/>
            <w:shd w:val="clear" w:color="auto" w:fill="F2F2F2"/>
            <w:vAlign w:val="center"/>
          </w:tcPr>
          <w:p w14:paraId="7C51D04C"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69B0DFF4"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418C86A8"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4716ADE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7957470" w14:textId="77777777" w:rsidTr="006E4049">
        <w:trPr>
          <w:trHeight w:val="63"/>
        </w:trPr>
        <w:tc>
          <w:tcPr>
            <w:tcW w:w="2391" w:type="dxa"/>
            <w:gridSpan w:val="3"/>
            <w:shd w:val="clear" w:color="auto" w:fill="F2F2F2"/>
            <w:vAlign w:val="center"/>
          </w:tcPr>
          <w:p w14:paraId="27FDBB2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4C00D919" w14:textId="56D5BFBD"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Financial savings could arise due to potentially thinner road pavements</w:t>
            </w:r>
            <w:r w:rsidR="00C57DC9" w:rsidRPr="00287BD2">
              <w:rPr>
                <w:rFonts w:ascii="Calibri" w:eastAsia="Calibri" w:hAnsi="Calibri" w:cs="Calibri"/>
                <w:sz w:val="20"/>
              </w:rPr>
              <w:t>.</w:t>
            </w:r>
          </w:p>
        </w:tc>
      </w:tr>
      <w:tr w:rsidR="00EF2DB8" w:rsidRPr="00287BD2" w14:paraId="54B63179" w14:textId="77777777" w:rsidTr="006E4049">
        <w:trPr>
          <w:trHeight w:val="59"/>
        </w:trPr>
        <w:tc>
          <w:tcPr>
            <w:tcW w:w="2391" w:type="dxa"/>
            <w:gridSpan w:val="3"/>
            <w:shd w:val="clear" w:color="auto" w:fill="D9D9D9"/>
            <w:vAlign w:val="center"/>
          </w:tcPr>
          <w:p w14:paraId="1BA0DD2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055113A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126C02DA" w14:textId="1FD5E2C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Urban environment</w:t>
            </w:r>
            <w:r w:rsidR="000725A6" w:rsidRPr="00287BD2">
              <w:rPr>
                <w:rFonts w:ascii="Calibri" w:eastAsia="Calibri" w:hAnsi="Calibri" w:cs="Calibri"/>
                <w:sz w:val="20"/>
              </w:rPr>
              <w:t>.</w:t>
            </w:r>
          </w:p>
        </w:tc>
      </w:tr>
      <w:tr w:rsidR="00EF2DB8" w:rsidRPr="00287BD2" w14:paraId="6A71CA13" w14:textId="77777777" w:rsidTr="006E4049">
        <w:tc>
          <w:tcPr>
            <w:tcW w:w="2391" w:type="dxa"/>
            <w:gridSpan w:val="3"/>
            <w:shd w:val="clear" w:color="auto" w:fill="F2F2F2"/>
            <w:vAlign w:val="center"/>
          </w:tcPr>
          <w:p w14:paraId="6C94C5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2263D1BB" w14:textId="05867DB0"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cold</w:t>
            </w:r>
            <w:r w:rsidR="000725A6" w:rsidRPr="00287BD2">
              <w:rPr>
                <w:rFonts w:ascii="Calibri" w:eastAsia="Calibri" w:hAnsi="Calibri" w:cs="Calibri"/>
                <w:sz w:val="20"/>
              </w:rPr>
              <w:t>.</w:t>
            </w:r>
          </w:p>
        </w:tc>
      </w:tr>
    </w:tbl>
    <w:p w14:paraId="2A621E42" w14:textId="3E80E7EB" w:rsidR="0013344A" w:rsidRPr="00287BD2" w:rsidRDefault="0013344A" w:rsidP="0013344A">
      <w:pPr>
        <w:spacing w:after="0"/>
        <w:rPr>
          <w:sz w:val="8"/>
          <w:szCs w:val="8"/>
        </w:rPr>
      </w:pPr>
    </w:p>
    <w:p w14:paraId="724DEA13" w14:textId="77777777" w:rsidR="0013344A" w:rsidRPr="00287BD2" w:rsidRDefault="0013344A">
      <w:pPr>
        <w:spacing w:after="200" w:line="276" w:lineRule="auto"/>
        <w:jc w:val="left"/>
        <w:rPr>
          <w:sz w:val="8"/>
          <w:szCs w:val="8"/>
        </w:rPr>
      </w:pPr>
      <w:r w:rsidRPr="00287BD2">
        <w:rPr>
          <w:sz w:val="8"/>
          <w:szCs w:val="8"/>
        </w:rPr>
        <w:br w:type="page"/>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6AD7A42A" w14:textId="77777777" w:rsidTr="0013344A">
        <w:trPr>
          <w:trHeight w:val="69"/>
        </w:trPr>
        <w:tc>
          <w:tcPr>
            <w:tcW w:w="9065" w:type="dxa"/>
            <w:gridSpan w:val="7"/>
            <w:shd w:val="clear" w:color="auto" w:fill="auto"/>
          </w:tcPr>
          <w:p w14:paraId="112F9E46"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lastRenderedPageBreak/>
              <w:t>Review and evaluate the effect of the use of polymer modified bitumen in road pavements</w:t>
            </w:r>
          </w:p>
        </w:tc>
      </w:tr>
      <w:tr w:rsidR="00EF2DB8" w:rsidRPr="00287BD2" w14:paraId="2F4B47D0" w14:textId="77777777" w:rsidTr="0013344A">
        <w:tc>
          <w:tcPr>
            <w:tcW w:w="2386" w:type="dxa"/>
            <w:gridSpan w:val="3"/>
            <w:vMerge w:val="restart"/>
            <w:shd w:val="clear" w:color="auto" w:fill="F2F2F2"/>
            <w:vAlign w:val="center"/>
          </w:tcPr>
          <w:p w14:paraId="6DC1DD0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414A87C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6346C1F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2C8C0C2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13BC065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3C201D24" w14:textId="77777777" w:rsidTr="0013344A">
        <w:tc>
          <w:tcPr>
            <w:tcW w:w="2386" w:type="dxa"/>
            <w:gridSpan w:val="3"/>
            <w:vMerge/>
            <w:shd w:val="clear" w:color="auto" w:fill="F2F2F2"/>
            <w:vAlign w:val="center"/>
          </w:tcPr>
          <w:p w14:paraId="760ED019"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3152519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3E119155" w14:textId="77777777" w:rsidR="00EF2DB8" w:rsidRPr="00287BD2" w:rsidRDefault="00EF2DB8" w:rsidP="006E4049">
            <w:pPr>
              <w:spacing w:before="20" w:after="20" w:line="240" w:lineRule="auto"/>
              <w:jc w:val="center"/>
              <w:rPr>
                <w:rFonts w:ascii="Calibri" w:eastAsia="Calibri" w:hAnsi="Calibri" w:cs="Calibri"/>
                <w:sz w:val="20"/>
              </w:rPr>
            </w:pPr>
          </w:p>
        </w:tc>
        <w:tc>
          <w:tcPr>
            <w:tcW w:w="1682" w:type="dxa"/>
            <w:shd w:val="clear" w:color="auto" w:fill="FFFFFF"/>
          </w:tcPr>
          <w:p w14:paraId="4301448B"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22AF5A18"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2EB7A652" w14:textId="77777777" w:rsidTr="00DD7EC2">
        <w:trPr>
          <w:trHeight w:val="444"/>
        </w:trPr>
        <w:tc>
          <w:tcPr>
            <w:tcW w:w="2386" w:type="dxa"/>
            <w:gridSpan w:val="3"/>
            <w:shd w:val="clear" w:color="auto" w:fill="D9D9D9"/>
            <w:vAlign w:val="center"/>
          </w:tcPr>
          <w:p w14:paraId="370AC06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3284E0FA" w14:textId="1B74A80A"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the requirements of RIA’s Technical Specification for use of polymer modified bitumen in pavement and evaluate the results of their application. Consider including such requirements in Ordinance No. </w:t>
            </w:r>
            <w:r w:rsidR="00D73C24" w:rsidRPr="00D73C24">
              <w:rPr>
                <w:rFonts w:ascii="Calibri" w:eastAsia="Calibri" w:hAnsi="Calibri" w:cs="Calibri"/>
                <w:sz w:val="20"/>
              </w:rPr>
              <w:t xml:space="preserve">РД-02-20-2 from 28.08.2018 </w:t>
            </w:r>
            <w:r w:rsidRPr="00287BD2">
              <w:rPr>
                <w:rFonts w:ascii="Calibri" w:eastAsia="Calibri" w:hAnsi="Calibri" w:cs="Calibri"/>
                <w:sz w:val="20"/>
              </w:rPr>
              <w:t>for Design of Roads, so that they become a part of the legal framework.</w:t>
            </w:r>
            <w:r w:rsidR="00F05569" w:rsidRPr="00287BD2">
              <w:rPr>
                <w:rFonts w:ascii="Calibri" w:eastAsia="Calibri" w:hAnsi="Calibri" w:cs="Calibri"/>
                <w:sz w:val="20"/>
              </w:rPr>
              <w:t xml:space="preserve"> Potential participants: MRDPW, RIA, municipalities.</w:t>
            </w:r>
          </w:p>
        </w:tc>
      </w:tr>
      <w:tr w:rsidR="00EF2DB8" w:rsidRPr="00287BD2" w14:paraId="01EF7AEC" w14:textId="77777777" w:rsidTr="0013344A">
        <w:trPr>
          <w:trHeight w:val="128"/>
        </w:trPr>
        <w:tc>
          <w:tcPr>
            <w:tcW w:w="2386" w:type="dxa"/>
            <w:gridSpan w:val="3"/>
            <w:shd w:val="clear" w:color="auto" w:fill="000000"/>
            <w:vAlign w:val="center"/>
          </w:tcPr>
          <w:p w14:paraId="567466EA"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4A9CF1A7"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4AC352C9" w14:textId="77777777" w:rsidTr="0013344A">
        <w:trPr>
          <w:trHeight w:val="133"/>
        </w:trPr>
        <w:tc>
          <w:tcPr>
            <w:tcW w:w="848" w:type="dxa"/>
            <w:shd w:val="clear" w:color="auto" w:fill="F2F2F2"/>
            <w:vAlign w:val="center"/>
          </w:tcPr>
          <w:p w14:paraId="5B4B6EBF" w14:textId="77777777" w:rsidR="00EF2DB8" w:rsidRPr="00287BD2" w:rsidRDefault="00EF2DB8" w:rsidP="006E4049">
            <w:pPr>
              <w:spacing w:before="20" w:after="20" w:line="240" w:lineRule="auto"/>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77E48C5F" w14:textId="77777777" w:rsidR="00EF2DB8" w:rsidRPr="00287BD2" w:rsidRDefault="00EF2DB8" w:rsidP="006E4049">
            <w:pPr>
              <w:spacing w:before="20" w:after="20" w:line="240" w:lineRule="auto"/>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15EA1A71" w14:textId="77777777" w:rsidR="00EF2DB8" w:rsidRPr="00287BD2" w:rsidRDefault="00EF2DB8" w:rsidP="006E4049">
            <w:pPr>
              <w:spacing w:before="20" w:after="20" w:line="240" w:lineRule="auto"/>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5105135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2D996D4" w14:textId="77777777" w:rsidTr="0013344A">
        <w:trPr>
          <w:trHeight w:val="53"/>
        </w:trPr>
        <w:tc>
          <w:tcPr>
            <w:tcW w:w="848" w:type="dxa"/>
            <w:shd w:val="clear" w:color="auto" w:fill="F2F2F2"/>
            <w:vAlign w:val="center"/>
          </w:tcPr>
          <w:p w14:paraId="424BB79F"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6DD016FD"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630EEC02"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4E80EB8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0BA925B" w14:textId="77777777" w:rsidTr="0013344A">
        <w:trPr>
          <w:trHeight w:val="63"/>
        </w:trPr>
        <w:tc>
          <w:tcPr>
            <w:tcW w:w="2386" w:type="dxa"/>
            <w:gridSpan w:val="3"/>
            <w:shd w:val="clear" w:color="auto" w:fill="F2F2F2"/>
            <w:vAlign w:val="center"/>
          </w:tcPr>
          <w:p w14:paraId="307C209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24FB88C4"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Potential broader use of PMB would improve the resilience of the road pavements and would decrease the maintenance costs.</w:t>
            </w:r>
          </w:p>
        </w:tc>
      </w:tr>
      <w:tr w:rsidR="00EF2DB8" w:rsidRPr="00287BD2" w14:paraId="4B3B313A" w14:textId="77777777" w:rsidTr="0013344A">
        <w:trPr>
          <w:trHeight w:val="59"/>
        </w:trPr>
        <w:tc>
          <w:tcPr>
            <w:tcW w:w="2386" w:type="dxa"/>
            <w:gridSpan w:val="3"/>
            <w:shd w:val="clear" w:color="auto" w:fill="D9D9D9"/>
            <w:vAlign w:val="center"/>
          </w:tcPr>
          <w:p w14:paraId="708D8E0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018E0AF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41469126"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0278406" w14:textId="77777777" w:rsidTr="0013344A">
        <w:tc>
          <w:tcPr>
            <w:tcW w:w="2386" w:type="dxa"/>
            <w:gridSpan w:val="3"/>
            <w:shd w:val="clear" w:color="auto" w:fill="F2F2F2"/>
            <w:vAlign w:val="center"/>
          </w:tcPr>
          <w:p w14:paraId="38DC5BE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78BDB075" w14:textId="5626113C"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heat, extreme cold, snowfall</w:t>
            </w:r>
            <w:r w:rsidR="000725A6" w:rsidRPr="00287BD2">
              <w:rPr>
                <w:rFonts w:ascii="Calibri" w:eastAsia="Calibri" w:hAnsi="Calibri" w:cs="Calibri"/>
                <w:sz w:val="20"/>
              </w:rPr>
              <w:t>.</w:t>
            </w:r>
          </w:p>
        </w:tc>
      </w:tr>
    </w:tbl>
    <w:p w14:paraId="2700960D"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14FF218A" w14:textId="77777777" w:rsidTr="006E4049">
        <w:trPr>
          <w:trHeight w:val="69"/>
        </w:trPr>
        <w:tc>
          <w:tcPr>
            <w:tcW w:w="9159" w:type="dxa"/>
            <w:gridSpan w:val="7"/>
            <w:shd w:val="clear" w:color="auto" w:fill="auto"/>
          </w:tcPr>
          <w:p w14:paraId="5C892938"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Regular update of design codes</w:t>
            </w:r>
          </w:p>
        </w:tc>
      </w:tr>
      <w:tr w:rsidR="00EF2DB8" w:rsidRPr="00287BD2" w14:paraId="2CF9044F" w14:textId="77777777" w:rsidTr="006E4049">
        <w:tc>
          <w:tcPr>
            <w:tcW w:w="2391" w:type="dxa"/>
            <w:gridSpan w:val="3"/>
            <w:vMerge w:val="restart"/>
            <w:shd w:val="clear" w:color="auto" w:fill="F2F2F2"/>
            <w:vAlign w:val="center"/>
          </w:tcPr>
          <w:p w14:paraId="1AB6569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6024C62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7DD3BF0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3F556EF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4B8E4BA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9DE43DF" w14:textId="77777777" w:rsidTr="006E4049">
        <w:tc>
          <w:tcPr>
            <w:tcW w:w="2391" w:type="dxa"/>
            <w:gridSpan w:val="3"/>
            <w:vMerge/>
            <w:shd w:val="clear" w:color="auto" w:fill="F2F2F2"/>
            <w:vAlign w:val="center"/>
          </w:tcPr>
          <w:p w14:paraId="68271ED7"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3FD71DA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3A98AF8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0E92F2E3"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367CB952"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23E2F695" w14:textId="77777777" w:rsidTr="00DD7EC2">
        <w:tc>
          <w:tcPr>
            <w:tcW w:w="2391" w:type="dxa"/>
            <w:gridSpan w:val="3"/>
            <w:shd w:val="clear" w:color="auto" w:fill="D9D9D9"/>
            <w:vAlign w:val="center"/>
          </w:tcPr>
          <w:p w14:paraId="0EDEADF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0FC56C93" w14:textId="1FA95D74"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Introduce a formal requirement to RIA and NRIC to review the design codes on a regular fixed term – for example 2</w:t>
            </w:r>
            <w:r w:rsidR="00C57DC9" w:rsidRPr="00287BD2">
              <w:rPr>
                <w:rFonts w:ascii="Calibri" w:eastAsia="Calibri" w:hAnsi="Calibri" w:cs="Calibri"/>
                <w:sz w:val="20"/>
              </w:rPr>
              <w:t xml:space="preserve">–5 </w:t>
            </w:r>
            <w:r w:rsidRPr="00287BD2">
              <w:rPr>
                <w:rFonts w:ascii="Calibri" w:eastAsia="Calibri" w:hAnsi="Calibri" w:cs="Calibri"/>
                <w:sz w:val="20"/>
              </w:rPr>
              <w:t>years.</w:t>
            </w:r>
            <w:r w:rsidR="00F05569" w:rsidRPr="00287BD2">
              <w:rPr>
                <w:rFonts w:ascii="Calibri" w:eastAsia="Calibri" w:hAnsi="Calibri" w:cs="Calibri"/>
                <w:sz w:val="20"/>
              </w:rPr>
              <w:t xml:space="preserve"> Potential participants: MTITC, MRDPW.</w:t>
            </w:r>
          </w:p>
        </w:tc>
      </w:tr>
      <w:tr w:rsidR="00EF2DB8" w:rsidRPr="00287BD2" w14:paraId="54BD952F" w14:textId="77777777" w:rsidTr="006E4049">
        <w:trPr>
          <w:trHeight w:val="128"/>
        </w:trPr>
        <w:tc>
          <w:tcPr>
            <w:tcW w:w="2391" w:type="dxa"/>
            <w:gridSpan w:val="3"/>
            <w:shd w:val="clear" w:color="auto" w:fill="000000"/>
            <w:vAlign w:val="center"/>
          </w:tcPr>
          <w:p w14:paraId="551A67ED"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7111D8F8"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1DB48BD" w14:textId="77777777" w:rsidTr="006E4049">
        <w:trPr>
          <w:trHeight w:val="133"/>
        </w:trPr>
        <w:tc>
          <w:tcPr>
            <w:tcW w:w="847" w:type="dxa"/>
            <w:shd w:val="clear" w:color="auto" w:fill="F2F2F2"/>
            <w:vAlign w:val="center"/>
          </w:tcPr>
          <w:p w14:paraId="081105E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101CB3AF"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3825F39A"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22FF292C"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47F27F0" w14:textId="77777777" w:rsidTr="006E4049">
        <w:trPr>
          <w:trHeight w:val="53"/>
        </w:trPr>
        <w:tc>
          <w:tcPr>
            <w:tcW w:w="847" w:type="dxa"/>
            <w:shd w:val="clear" w:color="auto" w:fill="F2F2F2"/>
            <w:vAlign w:val="center"/>
          </w:tcPr>
          <w:p w14:paraId="448246A3"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54DCBC19"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3328DF9A"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4216EC9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260A522" w14:textId="77777777" w:rsidTr="006E4049">
        <w:trPr>
          <w:trHeight w:val="63"/>
        </w:trPr>
        <w:tc>
          <w:tcPr>
            <w:tcW w:w="2391" w:type="dxa"/>
            <w:gridSpan w:val="3"/>
            <w:shd w:val="clear" w:color="auto" w:fill="F2F2F2"/>
            <w:vAlign w:val="center"/>
          </w:tcPr>
          <w:p w14:paraId="1D2BD5D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35B66C2C"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Regular review and update, if necessary, of the design code would provide for designing and building transport infrastructure that is resilient to the climate changes.</w:t>
            </w:r>
          </w:p>
        </w:tc>
      </w:tr>
      <w:tr w:rsidR="00EF2DB8" w:rsidRPr="00287BD2" w14:paraId="12308629" w14:textId="77777777" w:rsidTr="006E4049">
        <w:trPr>
          <w:trHeight w:val="59"/>
        </w:trPr>
        <w:tc>
          <w:tcPr>
            <w:tcW w:w="2391" w:type="dxa"/>
            <w:gridSpan w:val="3"/>
            <w:shd w:val="clear" w:color="auto" w:fill="D9D9D9"/>
            <w:vAlign w:val="center"/>
          </w:tcPr>
          <w:p w14:paraId="40ABD85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1B96D33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0432213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2E831A3" w14:textId="77777777" w:rsidTr="006E4049">
        <w:tc>
          <w:tcPr>
            <w:tcW w:w="2391" w:type="dxa"/>
            <w:gridSpan w:val="3"/>
            <w:shd w:val="clear" w:color="auto" w:fill="F2F2F2"/>
            <w:vAlign w:val="center"/>
          </w:tcPr>
          <w:p w14:paraId="6A97843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51B75FEF" w14:textId="39C2C41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20C4FD94" w14:textId="77777777" w:rsidR="00EF2DB8" w:rsidRPr="00287BD2" w:rsidRDefault="00EF2DB8" w:rsidP="0013344A">
      <w:pPr>
        <w:spacing w:after="0"/>
        <w:rPr>
          <w:sz w:val="8"/>
          <w:szCs w:val="8"/>
        </w:rPr>
      </w:pPr>
    </w:p>
    <w:tbl>
      <w:tblPr>
        <w:tblStyle w:val="TableGrid4"/>
        <w:tblW w:w="9072"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00"/>
        <w:gridCol w:w="643"/>
        <w:gridCol w:w="1098"/>
        <w:gridCol w:w="1180"/>
        <w:gridCol w:w="1455"/>
        <w:gridCol w:w="3049"/>
      </w:tblGrid>
      <w:tr w:rsidR="00EF2DB8" w:rsidRPr="00287BD2" w14:paraId="7EFFE9DC" w14:textId="77777777" w:rsidTr="00043876">
        <w:trPr>
          <w:trHeight w:val="69"/>
        </w:trPr>
        <w:tc>
          <w:tcPr>
            <w:tcW w:w="9072" w:type="dxa"/>
            <w:gridSpan w:val="7"/>
            <w:shd w:val="clear" w:color="auto" w:fill="A8D08D"/>
          </w:tcPr>
          <w:p w14:paraId="47400B57" w14:textId="77777777" w:rsidR="00EF2DB8" w:rsidRPr="00287BD2" w:rsidRDefault="00EF2DB8" w:rsidP="00ED7B77">
            <w:pPr>
              <w:pStyle w:val="ListParagraph"/>
              <w:numPr>
                <w:ilvl w:val="0"/>
                <w:numId w:val="28"/>
              </w:numPr>
              <w:spacing w:before="20" w:after="20"/>
              <w:ind w:left="533" w:hanging="360"/>
              <w:rPr>
                <w:rFonts w:ascii="Arial" w:eastAsia="Calibri" w:hAnsi="Arial" w:cs="Times New Roman"/>
                <w:b/>
                <w:sz w:val="20"/>
              </w:rPr>
            </w:pPr>
            <w:r w:rsidRPr="00287BD2">
              <w:rPr>
                <w:rFonts w:asciiTheme="minorHAnsi" w:eastAsia="Times New Roman" w:hAnsiTheme="minorHAnsi" w:cstheme="minorHAnsi"/>
                <w:b/>
                <w:bCs/>
                <w:color w:val="000000"/>
              </w:rPr>
              <w:t>Review and enhance project preparation procedures</w:t>
            </w:r>
          </w:p>
        </w:tc>
      </w:tr>
      <w:tr w:rsidR="00043876" w:rsidRPr="00287BD2" w14:paraId="13CDC5C3" w14:textId="77777777" w:rsidTr="00043876">
        <w:trPr>
          <w:trHeight w:val="145"/>
        </w:trPr>
        <w:tc>
          <w:tcPr>
            <w:tcW w:w="9072" w:type="dxa"/>
            <w:gridSpan w:val="7"/>
            <w:shd w:val="clear" w:color="auto" w:fill="auto"/>
          </w:tcPr>
          <w:p w14:paraId="4DCB8583" w14:textId="1F3F56AD" w:rsidR="00043876" w:rsidRPr="00287BD2" w:rsidRDefault="00043876" w:rsidP="00ED7B77">
            <w:pPr>
              <w:pStyle w:val="ListParagraph"/>
              <w:numPr>
                <w:ilvl w:val="0"/>
                <w:numId w:val="19"/>
              </w:numPr>
              <w:spacing w:before="60" w:line="240" w:lineRule="auto"/>
              <w:contextualSpacing w:val="0"/>
              <w:rPr>
                <w:rFonts w:ascii="Calibri" w:eastAsia="Times New Roman" w:hAnsi="Calibri" w:cs="Calibri"/>
                <w:b/>
                <w:bCs/>
                <w:i/>
                <w:iCs/>
                <w:smallCaps/>
                <w:color w:val="000000"/>
                <w:sz w:val="22"/>
              </w:rPr>
            </w:pPr>
            <w:r w:rsidRPr="00287BD2">
              <w:rPr>
                <w:rFonts w:ascii="Calibri" w:eastAsia="Times New Roman" w:hAnsi="Calibri" w:cs="Calibri"/>
                <w:b/>
                <w:i/>
                <w:smallCaps/>
                <w:color w:val="000000"/>
                <w:sz w:val="22"/>
              </w:rPr>
              <w:t>Development of common guidelines</w:t>
            </w:r>
          </w:p>
        </w:tc>
      </w:tr>
      <w:tr w:rsidR="00EF2DB8" w:rsidRPr="00287BD2" w14:paraId="597BAD25" w14:textId="77777777" w:rsidTr="00043876">
        <w:tc>
          <w:tcPr>
            <w:tcW w:w="2290" w:type="dxa"/>
            <w:gridSpan w:val="3"/>
            <w:vMerge w:val="restart"/>
            <w:shd w:val="clear" w:color="auto" w:fill="F2F2F2"/>
            <w:vAlign w:val="center"/>
          </w:tcPr>
          <w:p w14:paraId="38E0808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098" w:type="dxa"/>
            <w:shd w:val="clear" w:color="auto" w:fill="F2F2F2"/>
            <w:vAlign w:val="center"/>
          </w:tcPr>
          <w:p w14:paraId="17B0CBF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180" w:type="dxa"/>
            <w:shd w:val="clear" w:color="auto" w:fill="F2F2F2"/>
            <w:vAlign w:val="center"/>
          </w:tcPr>
          <w:p w14:paraId="748E5AC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455" w:type="dxa"/>
            <w:shd w:val="clear" w:color="auto" w:fill="F2F2F2"/>
            <w:vAlign w:val="center"/>
          </w:tcPr>
          <w:p w14:paraId="143EB65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3049" w:type="dxa"/>
            <w:shd w:val="clear" w:color="auto" w:fill="F2F2F2"/>
            <w:vAlign w:val="center"/>
          </w:tcPr>
          <w:p w14:paraId="44E67DF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4C9DC05C" w14:textId="77777777" w:rsidTr="00043876">
        <w:tc>
          <w:tcPr>
            <w:tcW w:w="2290" w:type="dxa"/>
            <w:gridSpan w:val="3"/>
            <w:vMerge/>
            <w:shd w:val="clear" w:color="auto" w:fill="F2F2F2"/>
            <w:vAlign w:val="center"/>
          </w:tcPr>
          <w:p w14:paraId="78AE4FA9" w14:textId="77777777" w:rsidR="00EF2DB8" w:rsidRPr="00287BD2" w:rsidRDefault="00EF2DB8" w:rsidP="006E4049">
            <w:pPr>
              <w:spacing w:before="20" w:after="20" w:line="240" w:lineRule="auto"/>
              <w:jc w:val="center"/>
              <w:rPr>
                <w:rFonts w:ascii="Calibri" w:eastAsia="Calibri" w:hAnsi="Calibri" w:cs="Calibri"/>
                <w:sz w:val="20"/>
              </w:rPr>
            </w:pPr>
          </w:p>
        </w:tc>
        <w:tc>
          <w:tcPr>
            <w:tcW w:w="1098" w:type="dxa"/>
            <w:shd w:val="clear" w:color="auto" w:fill="FFFFFF"/>
          </w:tcPr>
          <w:p w14:paraId="523303D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180" w:type="dxa"/>
            <w:shd w:val="clear" w:color="auto" w:fill="FFFFFF"/>
          </w:tcPr>
          <w:p w14:paraId="0A26923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455" w:type="dxa"/>
            <w:shd w:val="clear" w:color="auto" w:fill="FFFFFF"/>
          </w:tcPr>
          <w:p w14:paraId="04C321C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3049" w:type="dxa"/>
            <w:shd w:val="clear" w:color="auto" w:fill="FFFFFF"/>
          </w:tcPr>
          <w:p w14:paraId="4CF420D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418E711C" w14:textId="77777777" w:rsidTr="00DD7EC2">
        <w:tc>
          <w:tcPr>
            <w:tcW w:w="2290" w:type="dxa"/>
            <w:gridSpan w:val="3"/>
            <w:shd w:val="clear" w:color="auto" w:fill="D9D9D9"/>
            <w:vAlign w:val="center"/>
          </w:tcPr>
          <w:p w14:paraId="5AE96FD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82" w:type="dxa"/>
            <w:gridSpan w:val="4"/>
            <w:vMerge w:val="restart"/>
            <w:shd w:val="clear" w:color="auto" w:fill="D9D9D9"/>
            <w:vAlign w:val="center"/>
          </w:tcPr>
          <w:p w14:paraId="4874BD49" w14:textId="4976B3C8"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Development of common guidelines to all beneficiaries for taking CCA into consideration in the project preparation process.</w:t>
            </w:r>
            <w:r w:rsidR="00F05569" w:rsidRPr="00287BD2">
              <w:rPr>
                <w:rFonts w:ascii="Calibri" w:eastAsia="Calibri" w:hAnsi="Calibri" w:cs="Calibri"/>
                <w:sz w:val="20"/>
              </w:rPr>
              <w:t xml:space="preserve"> Potential participants: the Managing authorities of OPTTI and OPRG.</w:t>
            </w:r>
          </w:p>
        </w:tc>
      </w:tr>
      <w:tr w:rsidR="00EF2DB8" w:rsidRPr="00287BD2" w14:paraId="69F7F650" w14:textId="77777777" w:rsidTr="00043876">
        <w:trPr>
          <w:trHeight w:val="128"/>
        </w:trPr>
        <w:tc>
          <w:tcPr>
            <w:tcW w:w="2290" w:type="dxa"/>
            <w:gridSpan w:val="3"/>
            <w:shd w:val="clear" w:color="auto" w:fill="000000"/>
            <w:vAlign w:val="center"/>
          </w:tcPr>
          <w:p w14:paraId="109625FA"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82" w:type="dxa"/>
            <w:gridSpan w:val="4"/>
            <w:vMerge/>
            <w:shd w:val="clear" w:color="auto" w:fill="D9D9D9"/>
          </w:tcPr>
          <w:p w14:paraId="6B3BA363"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4B549208" w14:textId="77777777" w:rsidTr="00043876">
        <w:trPr>
          <w:trHeight w:val="133"/>
        </w:trPr>
        <w:tc>
          <w:tcPr>
            <w:tcW w:w="847" w:type="dxa"/>
            <w:shd w:val="clear" w:color="auto" w:fill="F2F2F2"/>
            <w:vAlign w:val="center"/>
          </w:tcPr>
          <w:p w14:paraId="68B143E3"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00" w:type="dxa"/>
            <w:shd w:val="clear" w:color="auto" w:fill="F2F2F2"/>
            <w:vAlign w:val="center"/>
          </w:tcPr>
          <w:p w14:paraId="738639B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43" w:type="dxa"/>
            <w:shd w:val="clear" w:color="auto" w:fill="F2F2F2"/>
            <w:vAlign w:val="center"/>
          </w:tcPr>
          <w:p w14:paraId="7F615B60"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82" w:type="dxa"/>
            <w:gridSpan w:val="4"/>
            <w:vMerge/>
            <w:shd w:val="clear" w:color="auto" w:fill="F2F2F2"/>
            <w:vAlign w:val="center"/>
          </w:tcPr>
          <w:p w14:paraId="54FB64BD"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D6E139D" w14:textId="77777777" w:rsidTr="00043876">
        <w:trPr>
          <w:trHeight w:val="53"/>
        </w:trPr>
        <w:tc>
          <w:tcPr>
            <w:tcW w:w="847" w:type="dxa"/>
            <w:shd w:val="clear" w:color="auto" w:fill="F2F2F2"/>
            <w:vAlign w:val="center"/>
          </w:tcPr>
          <w:p w14:paraId="067321EA" w14:textId="77777777" w:rsidR="00EF2DB8" w:rsidRPr="00287BD2" w:rsidRDefault="00EF2DB8" w:rsidP="006D6974">
            <w:pPr>
              <w:spacing w:before="20" w:after="20" w:line="240" w:lineRule="auto"/>
              <w:jc w:val="center"/>
              <w:rPr>
                <w:rFonts w:ascii="Calibri" w:eastAsia="Calibri" w:hAnsi="Calibri" w:cs="Calibri"/>
                <w:sz w:val="20"/>
              </w:rPr>
            </w:pPr>
          </w:p>
        </w:tc>
        <w:tc>
          <w:tcPr>
            <w:tcW w:w="800" w:type="dxa"/>
            <w:shd w:val="clear" w:color="auto" w:fill="F2F2F2"/>
            <w:vAlign w:val="center"/>
          </w:tcPr>
          <w:p w14:paraId="09E8BBCB" w14:textId="77777777" w:rsidR="00EF2DB8" w:rsidRPr="00287BD2" w:rsidRDefault="00EF2DB8" w:rsidP="006D6974">
            <w:pPr>
              <w:spacing w:before="20" w:after="20" w:line="240" w:lineRule="auto"/>
              <w:jc w:val="center"/>
              <w:rPr>
                <w:rFonts w:ascii="Calibri" w:eastAsia="Calibri" w:hAnsi="Calibri" w:cs="Calibri"/>
                <w:sz w:val="20"/>
              </w:rPr>
            </w:pPr>
          </w:p>
        </w:tc>
        <w:tc>
          <w:tcPr>
            <w:tcW w:w="643" w:type="dxa"/>
            <w:shd w:val="clear" w:color="auto" w:fill="F2F2F2"/>
            <w:vAlign w:val="center"/>
          </w:tcPr>
          <w:p w14:paraId="40790D8C"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82" w:type="dxa"/>
            <w:gridSpan w:val="4"/>
            <w:vMerge/>
            <w:shd w:val="clear" w:color="auto" w:fill="F2F2F2"/>
            <w:vAlign w:val="center"/>
          </w:tcPr>
          <w:p w14:paraId="7F09938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C05A1C5" w14:textId="77777777" w:rsidTr="00043876">
        <w:trPr>
          <w:trHeight w:val="63"/>
        </w:trPr>
        <w:tc>
          <w:tcPr>
            <w:tcW w:w="2290" w:type="dxa"/>
            <w:gridSpan w:val="3"/>
            <w:shd w:val="clear" w:color="auto" w:fill="F2F2F2"/>
            <w:vAlign w:val="center"/>
          </w:tcPr>
          <w:p w14:paraId="72F338E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82" w:type="dxa"/>
            <w:gridSpan w:val="4"/>
            <w:shd w:val="clear" w:color="auto" w:fill="F2F2F2"/>
          </w:tcPr>
          <w:p w14:paraId="77DA47E9" w14:textId="093AF461"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If CCA issue is formally embedded in the project preparation process, this would provide for implementing resilient projects</w:t>
            </w:r>
            <w:r w:rsidR="000725A6" w:rsidRPr="00287BD2">
              <w:rPr>
                <w:rFonts w:ascii="Calibri" w:eastAsia="Calibri" w:hAnsi="Calibri" w:cs="Calibri"/>
                <w:sz w:val="20"/>
              </w:rPr>
              <w:t>.</w:t>
            </w:r>
          </w:p>
        </w:tc>
      </w:tr>
      <w:tr w:rsidR="00EF2DB8" w:rsidRPr="00287BD2" w14:paraId="4FB2ED3F" w14:textId="77777777" w:rsidTr="00043876">
        <w:trPr>
          <w:trHeight w:val="59"/>
        </w:trPr>
        <w:tc>
          <w:tcPr>
            <w:tcW w:w="2290" w:type="dxa"/>
            <w:gridSpan w:val="3"/>
            <w:shd w:val="clear" w:color="auto" w:fill="D9D9D9"/>
            <w:vAlign w:val="center"/>
          </w:tcPr>
          <w:p w14:paraId="4F1BBA3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098" w:type="dxa"/>
            <w:shd w:val="clear" w:color="auto" w:fill="FFFFFF"/>
            <w:vAlign w:val="center"/>
          </w:tcPr>
          <w:p w14:paraId="75C48E6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684" w:type="dxa"/>
            <w:gridSpan w:val="3"/>
            <w:shd w:val="clear" w:color="auto" w:fill="D9D9D9"/>
          </w:tcPr>
          <w:p w14:paraId="1098C46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0FE182C" w14:textId="77777777" w:rsidTr="00043876">
        <w:tc>
          <w:tcPr>
            <w:tcW w:w="2290" w:type="dxa"/>
            <w:gridSpan w:val="3"/>
            <w:shd w:val="clear" w:color="auto" w:fill="F2F2F2"/>
            <w:vAlign w:val="center"/>
          </w:tcPr>
          <w:p w14:paraId="1E44573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82" w:type="dxa"/>
            <w:gridSpan w:val="4"/>
            <w:shd w:val="clear" w:color="auto" w:fill="F2F2F2"/>
          </w:tcPr>
          <w:p w14:paraId="3ED29DD7" w14:textId="0E7E3C00"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1EF22C60" w14:textId="46F024B9" w:rsidR="0013344A" w:rsidRPr="00287BD2" w:rsidRDefault="0013344A"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639F3AD3" w14:textId="77777777" w:rsidTr="0013344A">
        <w:trPr>
          <w:trHeight w:val="69"/>
        </w:trPr>
        <w:tc>
          <w:tcPr>
            <w:tcW w:w="9065" w:type="dxa"/>
            <w:gridSpan w:val="7"/>
            <w:shd w:val="clear" w:color="auto" w:fill="auto"/>
          </w:tcPr>
          <w:p w14:paraId="4B9D10ED"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smallCaps/>
                <w:color w:val="000000"/>
                <w:sz w:val="22"/>
              </w:rPr>
            </w:pPr>
            <w:r w:rsidRPr="00287BD2">
              <w:rPr>
                <w:rFonts w:ascii="Calibri" w:eastAsia="Times New Roman" w:hAnsi="Calibri" w:cs="Calibri"/>
                <w:b/>
                <w:i/>
                <w:smallCaps/>
                <w:color w:val="000000"/>
                <w:sz w:val="22"/>
              </w:rPr>
              <w:t>Review of current practices and development of road projects’ preparation manual</w:t>
            </w:r>
          </w:p>
        </w:tc>
      </w:tr>
      <w:tr w:rsidR="00EF2DB8" w:rsidRPr="00287BD2" w14:paraId="0E9EEF75" w14:textId="77777777" w:rsidTr="0013344A">
        <w:tc>
          <w:tcPr>
            <w:tcW w:w="2386" w:type="dxa"/>
            <w:gridSpan w:val="3"/>
            <w:vMerge w:val="restart"/>
            <w:shd w:val="clear" w:color="auto" w:fill="F2F2F2"/>
            <w:vAlign w:val="center"/>
          </w:tcPr>
          <w:p w14:paraId="6EA08B9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2018F38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7842843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2AD7F2F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399119F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31329E3B" w14:textId="77777777" w:rsidTr="0013344A">
        <w:tc>
          <w:tcPr>
            <w:tcW w:w="2386" w:type="dxa"/>
            <w:gridSpan w:val="3"/>
            <w:vMerge/>
            <w:shd w:val="clear" w:color="auto" w:fill="F2F2F2"/>
            <w:vAlign w:val="center"/>
          </w:tcPr>
          <w:p w14:paraId="0255083D"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1329D07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463064CA" w14:textId="77777777" w:rsidR="00EF2DB8" w:rsidRPr="00287BD2" w:rsidRDefault="00EF2DB8" w:rsidP="006E4049">
            <w:pPr>
              <w:spacing w:before="20" w:after="20" w:line="240" w:lineRule="auto"/>
              <w:jc w:val="center"/>
              <w:rPr>
                <w:rFonts w:ascii="Calibri" w:eastAsia="Calibri" w:hAnsi="Calibri" w:cs="Calibri"/>
                <w:sz w:val="20"/>
              </w:rPr>
            </w:pPr>
          </w:p>
        </w:tc>
        <w:tc>
          <w:tcPr>
            <w:tcW w:w="1682" w:type="dxa"/>
            <w:shd w:val="clear" w:color="auto" w:fill="FFFFFF"/>
          </w:tcPr>
          <w:p w14:paraId="49978342"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549347B4"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06696AD5" w14:textId="77777777" w:rsidTr="00DD7EC2">
        <w:tc>
          <w:tcPr>
            <w:tcW w:w="2386" w:type="dxa"/>
            <w:gridSpan w:val="3"/>
            <w:shd w:val="clear" w:color="auto" w:fill="D9D9D9"/>
            <w:vAlign w:val="center"/>
          </w:tcPr>
          <w:p w14:paraId="7DED0F1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0A695834" w14:textId="185B36B5"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the current project preparation practices and </w:t>
            </w:r>
            <w:r w:rsidR="000725A6" w:rsidRPr="00287BD2">
              <w:rPr>
                <w:rFonts w:ascii="Calibri" w:eastAsia="Calibri" w:hAnsi="Calibri" w:cs="Calibri"/>
                <w:sz w:val="20"/>
              </w:rPr>
              <w:t>rules and</w:t>
            </w:r>
            <w:r w:rsidRPr="00287BD2">
              <w:rPr>
                <w:rFonts w:ascii="Calibri" w:eastAsia="Calibri" w:hAnsi="Calibri" w:cs="Calibri"/>
                <w:sz w:val="20"/>
              </w:rPr>
              <w:t xml:space="preserve"> based on them develop a comprehensive project preparation manual, considering CCA issues.</w:t>
            </w:r>
            <w:r w:rsidR="00CA52EE" w:rsidRPr="00287BD2">
              <w:rPr>
                <w:rFonts w:ascii="Calibri" w:eastAsia="Calibri" w:hAnsi="Calibri" w:cs="Calibri"/>
                <w:sz w:val="20"/>
              </w:rPr>
              <w:t xml:space="preserve"> Potential participants: RIA.</w:t>
            </w:r>
          </w:p>
        </w:tc>
      </w:tr>
      <w:tr w:rsidR="00EF2DB8" w:rsidRPr="00287BD2" w14:paraId="5647BC36" w14:textId="77777777" w:rsidTr="0013344A">
        <w:trPr>
          <w:trHeight w:val="128"/>
        </w:trPr>
        <w:tc>
          <w:tcPr>
            <w:tcW w:w="2386" w:type="dxa"/>
            <w:gridSpan w:val="3"/>
            <w:shd w:val="clear" w:color="auto" w:fill="000000"/>
            <w:vAlign w:val="center"/>
          </w:tcPr>
          <w:p w14:paraId="153419BD"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0ACC2F85"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30948AD" w14:textId="77777777" w:rsidTr="0013344A">
        <w:trPr>
          <w:trHeight w:val="133"/>
        </w:trPr>
        <w:tc>
          <w:tcPr>
            <w:tcW w:w="848" w:type="dxa"/>
            <w:shd w:val="clear" w:color="auto" w:fill="F2F2F2"/>
            <w:vAlign w:val="center"/>
          </w:tcPr>
          <w:p w14:paraId="190C349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044B527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58A65FA3"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01AFDEF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3939CD3" w14:textId="77777777" w:rsidTr="0013344A">
        <w:trPr>
          <w:trHeight w:val="53"/>
        </w:trPr>
        <w:tc>
          <w:tcPr>
            <w:tcW w:w="848" w:type="dxa"/>
            <w:shd w:val="clear" w:color="auto" w:fill="F2F2F2"/>
            <w:vAlign w:val="center"/>
          </w:tcPr>
          <w:p w14:paraId="2635EF5E"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7E2C9D72"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10A11661"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0EE4336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D156CF0" w14:textId="77777777" w:rsidTr="0013344A">
        <w:trPr>
          <w:trHeight w:val="63"/>
        </w:trPr>
        <w:tc>
          <w:tcPr>
            <w:tcW w:w="2386" w:type="dxa"/>
            <w:gridSpan w:val="3"/>
            <w:shd w:val="clear" w:color="auto" w:fill="F2F2F2"/>
            <w:vAlign w:val="center"/>
          </w:tcPr>
          <w:p w14:paraId="30F4384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241FA54E"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If CCA issue is formally embedded in the road projects’ preparation process, this would provide for implementing resilient road infrastructure and services.</w:t>
            </w:r>
          </w:p>
        </w:tc>
      </w:tr>
      <w:tr w:rsidR="00EF2DB8" w:rsidRPr="00287BD2" w14:paraId="1C2D2154" w14:textId="77777777" w:rsidTr="0013344A">
        <w:trPr>
          <w:trHeight w:val="59"/>
        </w:trPr>
        <w:tc>
          <w:tcPr>
            <w:tcW w:w="2386" w:type="dxa"/>
            <w:gridSpan w:val="3"/>
            <w:shd w:val="clear" w:color="auto" w:fill="D9D9D9"/>
            <w:vAlign w:val="center"/>
          </w:tcPr>
          <w:p w14:paraId="6A01179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46F2E4F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6F4744F3"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1DA3D98" w14:textId="77777777" w:rsidTr="0013344A">
        <w:tc>
          <w:tcPr>
            <w:tcW w:w="2386" w:type="dxa"/>
            <w:gridSpan w:val="3"/>
            <w:shd w:val="clear" w:color="auto" w:fill="F2F2F2"/>
            <w:vAlign w:val="center"/>
          </w:tcPr>
          <w:p w14:paraId="0A64618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47FDE22A" w14:textId="461FDB5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5C79F657"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7C667AC5" w14:textId="77777777" w:rsidTr="006E4049">
        <w:trPr>
          <w:trHeight w:val="69"/>
        </w:trPr>
        <w:tc>
          <w:tcPr>
            <w:tcW w:w="9159" w:type="dxa"/>
            <w:gridSpan w:val="7"/>
            <w:shd w:val="clear" w:color="auto" w:fill="auto"/>
          </w:tcPr>
          <w:p w14:paraId="4DEC46D7"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lastRenderedPageBreak/>
              <w:t>Review of current practices and development of railway projects’ preparation</w:t>
            </w:r>
          </w:p>
        </w:tc>
      </w:tr>
      <w:tr w:rsidR="00EF2DB8" w:rsidRPr="00287BD2" w14:paraId="02FE3007" w14:textId="77777777" w:rsidTr="006E4049">
        <w:tc>
          <w:tcPr>
            <w:tcW w:w="2391" w:type="dxa"/>
            <w:gridSpan w:val="3"/>
            <w:vMerge w:val="restart"/>
            <w:shd w:val="clear" w:color="auto" w:fill="F2F2F2"/>
            <w:vAlign w:val="center"/>
          </w:tcPr>
          <w:p w14:paraId="0280E18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2558218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410A0D3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39A995B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39E0E00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28A8875" w14:textId="77777777" w:rsidTr="006E4049">
        <w:tc>
          <w:tcPr>
            <w:tcW w:w="2391" w:type="dxa"/>
            <w:gridSpan w:val="3"/>
            <w:vMerge/>
            <w:shd w:val="clear" w:color="auto" w:fill="F2F2F2"/>
            <w:vAlign w:val="center"/>
          </w:tcPr>
          <w:p w14:paraId="6C852FB7"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4C848202" w14:textId="77777777" w:rsidR="00EF2DB8" w:rsidRPr="00287BD2" w:rsidRDefault="00EF2DB8" w:rsidP="00F80211">
            <w:pPr>
              <w:spacing w:after="0" w:line="240" w:lineRule="auto"/>
              <w:jc w:val="center"/>
              <w:rPr>
                <w:rFonts w:ascii="Calibri" w:eastAsia="Calibri" w:hAnsi="Calibri" w:cs="Calibri"/>
                <w:sz w:val="20"/>
              </w:rPr>
            </w:pPr>
          </w:p>
        </w:tc>
        <w:tc>
          <w:tcPr>
            <w:tcW w:w="1831" w:type="dxa"/>
            <w:shd w:val="clear" w:color="auto" w:fill="FFFFFF"/>
          </w:tcPr>
          <w:p w14:paraId="127C6151" w14:textId="77777777" w:rsidR="00EF2DB8" w:rsidRPr="00287BD2" w:rsidRDefault="00EF2DB8" w:rsidP="00F80211">
            <w:pPr>
              <w:spacing w:after="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48AE2B0E" w14:textId="77777777" w:rsidR="00EF2DB8" w:rsidRPr="00287BD2" w:rsidRDefault="00EF2DB8" w:rsidP="00F80211">
            <w:pPr>
              <w:spacing w:after="0" w:line="240" w:lineRule="auto"/>
              <w:jc w:val="center"/>
              <w:rPr>
                <w:rFonts w:ascii="Calibri" w:eastAsia="Calibri" w:hAnsi="Calibri" w:cs="Calibri"/>
                <w:sz w:val="20"/>
              </w:rPr>
            </w:pPr>
          </w:p>
        </w:tc>
        <w:tc>
          <w:tcPr>
            <w:tcW w:w="1690" w:type="dxa"/>
            <w:shd w:val="clear" w:color="auto" w:fill="FFFFFF"/>
          </w:tcPr>
          <w:p w14:paraId="5CB68EA0" w14:textId="77777777" w:rsidR="00EF2DB8" w:rsidRPr="00287BD2" w:rsidRDefault="00EF2DB8" w:rsidP="00F80211">
            <w:pPr>
              <w:spacing w:after="0" w:line="240" w:lineRule="auto"/>
              <w:jc w:val="center"/>
              <w:rPr>
                <w:rFonts w:ascii="Calibri" w:eastAsia="Calibri" w:hAnsi="Calibri" w:cs="Calibri"/>
                <w:sz w:val="20"/>
              </w:rPr>
            </w:pPr>
          </w:p>
        </w:tc>
      </w:tr>
      <w:tr w:rsidR="00EF2DB8" w:rsidRPr="00287BD2" w14:paraId="0E92C7F4" w14:textId="77777777" w:rsidTr="00DD7EC2">
        <w:tc>
          <w:tcPr>
            <w:tcW w:w="2391" w:type="dxa"/>
            <w:gridSpan w:val="3"/>
            <w:shd w:val="clear" w:color="auto" w:fill="D9D9D9"/>
            <w:vAlign w:val="center"/>
          </w:tcPr>
          <w:p w14:paraId="77A1E5C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18F8744F" w14:textId="22C8D0C6"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the current project preparation practices and </w:t>
            </w:r>
            <w:r w:rsidR="006D6974" w:rsidRPr="00287BD2">
              <w:rPr>
                <w:rFonts w:ascii="Calibri" w:eastAsia="Calibri" w:hAnsi="Calibri" w:cs="Calibri"/>
                <w:sz w:val="20"/>
              </w:rPr>
              <w:t>rules and</w:t>
            </w:r>
            <w:r w:rsidRPr="00287BD2">
              <w:rPr>
                <w:rFonts w:ascii="Calibri" w:eastAsia="Calibri" w:hAnsi="Calibri" w:cs="Calibri"/>
                <w:sz w:val="20"/>
              </w:rPr>
              <w:t xml:space="preserve"> based on them develop a comprehensive project preparation manual, considering CCA issues.</w:t>
            </w:r>
            <w:r w:rsidR="00CA52EE" w:rsidRPr="00287BD2">
              <w:rPr>
                <w:rFonts w:ascii="Calibri" w:eastAsia="Calibri" w:hAnsi="Calibri" w:cs="Calibri"/>
                <w:sz w:val="20"/>
              </w:rPr>
              <w:t xml:space="preserve"> Potential participants: NRIC.</w:t>
            </w:r>
          </w:p>
        </w:tc>
      </w:tr>
      <w:tr w:rsidR="00EF2DB8" w:rsidRPr="00287BD2" w14:paraId="50C0903B" w14:textId="77777777" w:rsidTr="006E4049">
        <w:trPr>
          <w:trHeight w:val="128"/>
        </w:trPr>
        <w:tc>
          <w:tcPr>
            <w:tcW w:w="2391" w:type="dxa"/>
            <w:gridSpan w:val="3"/>
            <w:shd w:val="clear" w:color="auto" w:fill="000000"/>
            <w:vAlign w:val="center"/>
          </w:tcPr>
          <w:p w14:paraId="300D9988"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14C7D199"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8BA112F" w14:textId="77777777" w:rsidTr="006E4049">
        <w:trPr>
          <w:trHeight w:val="133"/>
        </w:trPr>
        <w:tc>
          <w:tcPr>
            <w:tcW w:w="847" w:type="dxa"/>
            <w:shd w:val="clear" w:color="auto" w:fill="F2F2F2"/>
            <w:vAlign w:val="center"/>
          </w:tcPr>
          <w:p w14:paraId="066A0360"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2C10287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02EDCFC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7848B7A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8112773" w14:textId="77777777" w:rsidTr="006E4049">
        <w:trPr>
          <w:trHeight w:val="53"/>
        </w:trPr>
        <w:tc>
          <w:tcPr>
            <w:tcW w:w="847" w:type="dxa"/>
            <w:shd w:val="clear" w:color="auto" w:fill="F2F2F2"/>
            <w:vAlign w:val="center"/>
          </w:tcPr>
          <w:p w14:paraId="3531F332"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584B84B4"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642EC86D"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71CBF20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0BE5305" w14:textId="77777777" w:rsidTr="006E4049">
        <w:trPr>
          <w:trHeight w:val="63"/>
        </w:trPr>
        <w:tc>
          <w:tcPr>
            <w:tcW w:w="2391" w:type="dxa"/>
            <w:gridSpan w:val="3"/>
            <w:shd w:val="clear" w:color="auto" w:fill="F2F2F2"/>
            <w:vAlign w:val="center"/>
          </w:tcPr>
          <w:p w14:paraId="05233B1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339E08A4"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If CCA issue is formally embedded in the rail projects’ preparation process, this would provide for implementing resilient rail infrastructure and services.</w:t>
            </w:r>
          </w:p>
        </w:tc>
      </w:tr>
      <w:tr w:rsidR="00EF2DB8" w:rsidRPr="00287BD2" w14:paraId="36DB2C3F" w14:textId="77777777" w:rsidTr="006E4049">
        <w:trPr>
          <w:trHeight w:val="59"/>
        </w:trPr>
        <w:tc>
          <w:tcPr>
            <w:tcW w:w="2391" w:type="dxa"/>
            <w:gridSpan w:val="3"/>
            <w:shd w:val="clear" w:color="auto" w:fill="D9D9D9"/>
            <w:vAlign w:val="center"/>
          </w:tcPr>
          <w:p w14:paraId="3083BFA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495D606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1E47783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C7396A5" w14:textId="77777777" w:rsidTr="006E4049">
        <w:tc>
          <w:tcPr>
            <w:tcW w:w="2391" w:type="dxa"/>
            <w:gridSpan w:val="3"/>
            <w:shd w:val="clear" w:color="auto" w:fill="F2F2F2"/>
            <w:vAlign w:val="center"/>
          </w:tcPr>
          <w:p w14:paraId="113D400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75CF4AC0" w14:textId="3E65163A"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69670B2F"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73E5C486" w14:textId="77777777" w:rsidTr="006E4049">
        <w:trPr>
          <w:trHeight w:val="69"/>
        </w:trPr>
        <w:tc>
          <w:tcPr>
            <w:tcW w:w="9159" w:type="dxa"/>
            <w:gridSpan w:val="7"/>
            <w:shd w:val="clear" w:color="auto" w:fill="auto"/>
          </w:tcPr>
          <w:p w14:paraId="312502B6"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of current practices and development of waterborne projects’ preparation</w:t>
            </w:r>
          </w:p>
        </w:tc>
      </w:tr>
      <w:tr w:rsidR="00EF2DB8" w:rsidRPr="00287BD2" w14:paraId="3576B500" w14:textId="77777777" w:rsidTr="006E4049">
        <w:tc>
          <w:tcPr>
            <w:tcW w:w="2391" w:type="dxa"/>
            <w:gridSpan w:val="3"/>
            <w:vMerge w:val="restart"/>
            <w:shd w:val="clear" w:color="auto" w:fill="F2F2F2"/>
            <w:vAlign w:val="center"/>
          </w:tcPr>
          <w:p w14:paraId="50B142A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3B57428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1D9F4B6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031C373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6C7DE99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1B2B8ADA" w14:textId="77777777" w:rsidTr="006E4049">
        <w:tc>
          <w:tcPr>
            <w:tcW w:w="2391" w:type="dxa"/>
            <w:gridSpan w:val="3"/>
            <w:vMerge/>
            <w:shd w:val="clear" w:color="auto" w:fill="F2F2F2"/>
            <w:vAlign w:val="center"/>
          </w:tcPr>
          <w:p w14:paraId="260A9080"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7E564D9F" w14:textId="77777777" w:rsidR="00EF2DB8" w:rsidRPr="00287BD2" w:rsidRDefault="00EF2DB8" w:rsidP="00F80211">
            <w:pPr>
              <w:spacing w:after="0" w:line="240" w:lineRule="auto"/>
              <w:jc w:val="center"/>
              <w:rPr>
                <w:rFonts w:ascii="Calibri" w:eastAsia="Calibri" w:hAnsi="Calibri" w:cs="Calibri"/>
                <w:sz w:val="20"/>
              </w:rPr>
            </w:pPr>
          </w:p>
        </w:tc>
        <w:tc>
          <w:tcPr>
            <w:tcW w:w="1831" w:type="dxa"/>
            <w:shd w:val="clear" w:color="auto" w:fill="FFFFFF"/>
          </w:tcPr>
          <w:p w14:paraId="4FECC5C5" w14:textId="77777777" w:rsidR="00EF2DB8" w:rsidRPr="00287BD2" w:rsidRDefault="00EF2DB8" w:rsidP="00F80211">
            <w:pPr>
              <w:spacing w:after="0" w:line="240" w:lineRule="auto"/>
              <w:jc w:val="center"/>
              <w:rPr>
                <w:rFonts w:ascii="Calibri" w:eastAsia="Calibri" w:hAnsi="Calibri" w:cs="Calibri"/>
                <w:sz w:val="20"/>
              </w:rPr>
            </w:pPr>
          </w:p>
        </w:tc>
        <w:tc>
          <w:tcPr>
            <w:tcW w:w="1694" w:type="dxa"/>
            <w:shd w:val="clear" w:color="auto" w:fill="FFFFFF"/>
          </w:tcPr>
          <w:p w14:paraId="496BFDE4" w14:textId="77777777" w:rsidR="00EF2DB8" w:rsidRPr="00287BD2" w:rsidRDefault="00EF2DB8" w:rsidP="00F80211">
            <w:pPr>
              <w:spacing w:after="0" w:line="240" w:lineRule="auto"/>
              <w:jc w:val="center"/>
              <w:rPr>
                <w:rFonts w:ascii="Calibri" w:eastAsia="Calibri" w:hAnsi="Calibri" w:cs="Calibri"/>
                <w:sz w:val="20"/>
              </w:rPr>
            </w:pPr>
            <w:r w:rsidRPr="00287BD2">
              <w:rPr>
                <w:rFonts w:ascii="Calibri" w:eastAsia="Calibri" w:hAnsi="Calibri" w:cs="Calibri"/>
                <w:sz w:val="20"/>
              </w:rPr>
              <w:t>X</w:t>
            </w:r>
          </w:p>
        </w:tc>
        <w:tc>
          <w:tcPr>
            <w:tcW w:w="1690" w:type="dxa"/>
            <w:shd w:val="clear" w:color="auto" w:fill="FFFFFF"/>
          </w:tcPr>
          <w:p w14:paraId="4EF8002D" w14:textId="77777777" w:rsidR="00EF2DB8" w:rsidRPr="00287BD2" w:rsidRDefault="00EF2DB8" w:rsidP="00F80211">
            <w:pPr>
              <w:spacing w:after="0" w:line="240" w:lineRule="auto"/>
              <w:jc w:val="center"/>
              <w:rPr>
                <w:rFonts w:ascii="Calibri" w:eastAsia="Calibri" w:hAnsi="Calibri" w:cs="Calibri"/>
                <w:sz w:val="20"/>
              </w:rPr>
            </w:pPr>
          </w:p>
        </w:tc>
      </w:tr>
      <w:tr w:rsidR="00EF2DB8" w:rsidRPr="00287BD2" w14:paraId="516CF085" w14:textId="77777777" w:rsidTr="00DD7EC2">
        <w:tc>
          <w:tcPr>
            <w:tcW w:w="2391" w:type="dxa"/>
            <w:gridSpan w:val="3"/>
            <w:shd w:val="clear" w:color="auto" w:fill="D9D9D9"/>
            <w:vAlign w:val="center"/>
          </w:tcPr>
          <w:p w14:paraId="707A922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2944DA06" w14:textId="385286C1"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the current project preparation practices and </w:t>
            </w:r>
            <w:r w:rsidR="006D6974" w:rsidRPr="00287BD2">
              <w:rPr>
                <w:rFonts w:ascii="Calibri" w:eastAsia="Calibri" w:hAnsi="Calibri" w:cs="Calibri"/>
                <w:sz w:val="20"/>
              </w:rPr>
              <w:t>rules and</w:t>
            </w:r>
            <w:r w:rsidRPr="00287BD2">
              <w:rPr>
                <w:rFonts w:ascii="Calibri" w:eastAsia="Calibri" w:hAnsi="Calibri" w:cs="Calibri"/>
                <w:sz w:val="20"/>
              </w:rPr>
              <w:t xml:space="preserve"> based on them develop a comprehensive project preparation manual, considering CCA issues.</w:t>
            </w:r>
            <w:r w:rsidR="00CA52EE" w:rsidRPr="00287BD2">
              <w:rPr>
                <w:rFonts w:ascii="Calibri" w:eastAsia="Calibri" w:hAnsi="Calibri" w:cs="Calibri"/>
                <w:sz w:val="20"/>
              </w:rPr>
              <w:t xml:space="preserve"> Potential participants: BPI, </w:t>
            </w:r>
            <w:r w:rsidR="00D42BDA" w:rsidRPr="00287BD2">
              <w:rPr>
                <w:rFonts w:ascii="Calibri" w:eastAsia="Calibri" w:hAnsi="Calibri" w:cs="Calibri"/>
                <w:sz w:val="20"/>
              </w:rPr>
              <w:t>ExAEMDR</w:t>
            </w:r>
            <w:r w:rsidR="00CA52EE" w:rsidRPr="00287BD2">
              <w:rPr>
                <w:rFonts w:ascii="Calibri" w:eastAsia="Calibri" w:hAnsi="Calibri" w:cs="Calibri"/>
                <w:sz w:val="20"/>
              </w:rPr>
              <w:t>.</w:t>
            </w:r>
          </w:p>
        </w:tc>
      </w:tr>
      <w:tr w:rsidR="00EF2DB8" w:rsidRPr="00287BD2" w14:paraId="7E8A99A4" w14:textId="77777777" w:rsidTr="006E4049">
        <w:trPr>
          <w:trHeight w:val="128"/>
        </w:trPr>
        <w:tc>
          <w:tcPr>
            <w:tcW w:w="2391" w:type="dxa"/>
            <w:gridSpan w:val="3"/>
            <w:shd w:val="clear" w:color="auto" w:fill="000000"/>
            <w:vAlign w:val="center"/>
          </w:tcPr>
          <w:p w14:paraId="5B53FE13"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4046FDFD"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6A8A8DD0" w14:textId="77777777" w:rsidTr="006E4049">
        <w:trPr>
          <w:trHeight w:val="133"/>
        </w:trPr>
        <w:tc>
          <w:tcPr>
            <w:tcW w:w="847" w:type="dxa"/>
            <w:shd w:val="clear" w:color="auto" w:fill="F2F2F2"/>
            <w:vAlign w:val="center"/>
          </w:tcPr>
          <w:p w14:paraId="2635146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5D5C759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3F17978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071C7A4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3B5A2D1" w14:textId="77777777" w:rsidTr="006E4049">
        <w:trPr>
          <w:trHeight w:val="53"/>
        </w:trPr>
        <w:tc>
          <w:tcPr>
            <w:tcW w:w="847" w:type="dxa"/>
            <w:shd w:val="clear" w:color="auto" w:fill="F2F2F2"/>
            <w:vAlign w:val="center"/>
          </w:tcPr>
          <w:p w14:paraId="606F56FA"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2A689CAC"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0A4F42E3"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1DC5AE1F"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5E7A3A1" w14:textId="77777777" w:rsidTr="006E4049">
        <w:trPr>
          <w:trHeight w:val="63"/>
        </w:trPr>
        <w:tc>
          <w:tcPr>
            <w:tcW w:w="2391" w:type="dxa"/>
            <w:gridSpan w:val="3"/>
            <w:shd w:val="clear" w:color="auto" w:fill="F2F2F2"/>
            <w:vAlign w:val="center"/>
          </w:tcPr>
          <w:p w14:paraId="2A3417A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2B7D02F8"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If CCA issue is formally embedded in the waterborne transport projects’ preparation process, this would provide for implementing resilient waterborne transport infrastructure and services.</w:t>
            </w:r>
          </w:p>
        </w:tc>
      </w:tr>
      <w:tr w:rsidR="00EF2DB8" w:rsidRPr="00287BD2" w14:paraId="1510A732" w14:textId="77777777" w:rsidTr="006E4049">
        <w:trPr>
          <w:trHeight w:val="59"/>
        </w:trPr>
        <w:tc>
          <w:tcPr>
            <w:tcW w:w="2391" w:type="dxa"/>
            <w:gridSpan w:val="3"/>
            <w:shd w:val="clear" w:color="auto" w:fill="D9D9D9"/>
            <w:vAlign w:val="center"/>
          </w:tcPr>
          <w:p w14:paraId="527D58E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2DC7F0F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6A7491F7" w14:textId="07B9A79A"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Water</w:t>
            </w:r>
            <w:r w:rsidR="000725A6" w:rsidRPr="00287BD2">
              <w:rPr>
                <w:rFonts w:ascii="Calibri" w:eastAsia="Calibri" w:hAnsi="Calibri" w:cs="Calibri"/>
                <w:sz w:val="20"/>
              </w:rPr>
              <w:t>.</w:t>
            </w:r>
          </w:p>
        </w:tc>
      </w:tr>
      <w:tr w:rsidR="00EF2DB8" w:rsidRPr="00287BD2" w14:paraId="25F7ADE9" w14:textId="77777777" w:rsidTr="006E4049">
        <w:tc>
          <w:tcPr>
            <w:tcW w:w="2391" w:type="dxa"/>
            <w:gridSpan w:val="3"/>
            <w:shd w:val="clear" w:color="auto" w:fill="F2F2F2"/>
            <w:vAlign w:val="center"/>
          </w:tcPr>
          <w:p w14:paraId="3AEAE34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601F25BD" w14:textId="1212FB95"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29D78CDA"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29D7EB82" w14:textId="77777777" w:rsidTr="006E4049">
        <w:trPr>
          <w:trHeight w:val="69"/>
        </w:trPr>
        <w:tc>
          <w:tcPr>
            <w:tcW w:w="9021" w:type="dxa"/>
            <w:gridSpan w:val="7"/>
            <w:shd w:val="clear" w:color="auto" w:fill="auto"/>
          </w:tcPr>
          <w:p w14:paraId="4D434C6E"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of current practices and development of airborne projects’ preparation</w:t>
            </w:r>
          </w:p>
        </w:tc>
      </w:tr>
      <w:tr w:rsidR="00EF2DB8" w:rsidRPr="00287BD2" w14:paraId="4F12284A" w14:textId="77777777" w:rsidTr="006E4049">
        <w:tc>
          <w:tcPr>
            <w:tcW w:w="2253" w:type="dxa"/>
            <w:gridSpan w:val="3"/>
            <w:vMerge w:val="restart"/>
            <w:shd w:val="clear" w:color="auto" w:fill="F2F2F2"/>
            <w:vAlign w:val="center"/>
          </w:tcPr>
          <w:p w14:paraId="5B72A20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57BE010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2F39CB9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5743871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54A167A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1C6A1F38" w14:textId="77777777" w:rsidTr="006E4049">
        <w:tc>
          <w:tcPr>
            <w:tcW w:w="2253" w:type="dxa"/>
            <w:gridSpan w:val="3"/>
            <w:vMerge/>
            <w:shd w:val="clear" w:color="auto" w:fill="F2F2F2"/>
            <w:vAlign w:val="center"/>
          </w:tcPr>
          <w:p w14:paraId="06A088AF"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57A86755" w14:textId="77777777" w:rsidR="00EF2DB8" w:rsidRPr="00287BD2" w:rsidRDefault="00EF2DB8" w:rsidP="00F80211">
            <w:pPr>
              <w:spacing w:after="0" w:line="240" w:lineRule="auto"/>
              <w:jc w:val="center"/>
              <w:rPr>
                <w:rFonts w:ascii="Calibri" w:eastAsia="Calibri" w:hAnsi="Calibri" w:cs="Calibri"/>
                <w:sz w:val="20"/>
              </w:rPr>
            </w:pPr>
          </w:p>
        </w:tc>
        <w:tc>
          <w:tcPr>
            <w:tcW w:w="1831" w:type="dxa"/>
            <w:shd w:val="clear" w:color="auto" w:fill="FFFFFF"/>
          </w:tcPr>
          <w:p w14:paraId="729105D6" w14:textId="77777777" w:rsidR="00EF2DB8" w:rsidRPr="00287BD2" w:rsidRDefault="00EF2DB8" w:rsidP="00F80211">
            <w:pPr>
              <w:spacing w:after="0" w:line="240" w:lineRule="auto"/>
              <w:jc w:val="center"/>
              <w:rPr>
                <w:rFonts w:ascii="Calibri" w:eastAsia="Calibri" w:hAnsi="Calibri" w:cs="Calibri"/>
                <w:sz w:val="20"/>
              </w:rPr>
            </w:pPr>
          </w:p>
        </w:tc>
        <w:tc>
          <w:tcPr>
            <w:tcW w:w="1694" w:type="dxa"/>
            <w:shd w:val="clear" w:color="auto" w:fill="FFFFFF"/>
          </w:tcPr>
          <w:p w14:paraId="4099DA67" w14:textId="77777777" w:rsidR="00EF2DB8" w:rsidRPr="00287BD2" w:rsidRDefault="00EF2DB8" w:rsidP="00F80211">
            <w:pPr>
              <w:spacing w:after="0" w:line="240" w:lineRule="auto"/>
              <w:jc w:val="center"/>
              <w:rPr>
                <w:rFonts w:ascii="Calibri" w:eastAsia="Calibri" w:hAnsi="Calibri" w:cs="Calibri"/>
                <w:sz w:val="20"/>
              </w:rPr>
            </w:pPr>
          </w:p>
        </w:tc>
        <w:tc>
          <w:tcPr>
            <w:tcW w:w="1690" w:type="dxa"/>
            <w:shd w:val="clear" w:color="auto" w:fill="FFFFFF"/>
          </w:tcPr>
          <w:p w14:paraId="695C7E67" w14:textId="77777777" w:rsidR="00EF2DB8" w:rsidRPr="00287BD2" w:rsidRDefault="00EF2DB8" w:rsidP="00F80211">
            <w:pPr>
              <w:spacing w:after="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2A0FD315" w14:textId="77777777" w:rsidTr="00DD7EC2">
        <w:tc>
          <w:tcPr>
            <w:tcW w:w="2253" w:type="dxa"/>
            <w:gridSpan w:val="3"/>
            <w:shd w:val="clear" w:color="auto" w:fill="D9D9D9"/>
            <w:vAlign w:val="center"/>
          </w:tcPr>
          <w:p w14:paraId="2E3C6D1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5F325C67" w14:textId="4ADE6769"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the current project preparation practices and </w:t>
            </w:r>
            <w:r w:rsidR="006D6974" w:rsidRPr="00287BD2">
              <w:rPr>
                <w:rFonts w:ascii="Calibri" w:eastAsia="Calibri" w:hAnsi="Calibri" w:cs="Calibri"/>
                <w:sz w:val="20"/>
              </w:rPr>
              <w:t>rules and</w:t>
            </w:r>
            <w:r w:rsidRPr="00287BD2">
              <w:rPr>
                <w:rFonts w:ascii="Calibri" w:eastAsia="Calibri" w:hAnsi="Calibri" w:cs="Calibri"/>
                <w:sz w:val="20"/>
              </w:rPr>
              <w:t xml:space="preserve"> based on them develop a comprehensive project preparation manual, considering CCA issues.</w:t>
            </w:r>
            <w:r w:rsidR="00CA52EE" w:rsidRPr="00287BD2">
              <w:rPr>
                <w:rFonts w:ascii="Calibri" w:eastAsia="Calibri" w:hAnsi="Calibri" w:cs="Calibri"/>
                <w:sz w:val="20"/>
              </w:rPr>
              <w:t xml:space="preserve"> Potential participants: DG CAA</w:t>
            </w:r>
          </w:p>
        </w:tc>
      </w:tr>
      <w:tr w:rsidR="00EF2DB8" w:rsidRPr="00287BD2" w14:paraId="0C220698" w14:textId="77777777" w:rsidTr="006E4049">
        <w:trPr>
          <w:trHeight w:val="128"/>
        </w:trPr>
        <w:tc>
          <w:tcPr>
            <w:tcW w:w="2253" w:type="dxa"/>
            <w:gridSpan w:val="3"/>
            <w:shd w:val="clear" w:color="auto" w:fill="000000"/>
            <w:vAlign w:val="center"/>
          </w:tcPr>
          <w:p w14:paraId="3C21832D"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6CB2382D"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27C6536" w14:textId="77777777" w:rsidTr="006E4049">
        <w:trPr>
          <w:trHeight w:val="133"/>
        </w:trPr>
        <w:tc>
          <w:tcPr>
            <w:tcW w:w="709" w:type="dxa"/>
            <w:shd w:val="clear" w:color="auto" w:fill="F2F2F2"/>
            <w:vAlign w:val="center"/>
          </w:tcPr>
          <w:p w14:paraId="1063AC98"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5AE0FF9C"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04BAECF3"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1220E1A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ABCEC51" w14:textId="77777777" w:rsidTr="006E4049">
        <w:trPr>
          <w:trHeight w:val="53"/>
        </w:trPr>
        <w:tc>
          <w:tcPr>
            <w:tcW w:w="709" w:type="dxa"/>
            <w:shd w:val="clear" w:color="auto" w:fill="F2F2F2"/>
            <w:vAlign w:val="center"/>
          </w:tcPr>
          <w:p w14:paraId="494370EE"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3B5029A9"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0D5B1203"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79CEB9D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031F19D" w14:textId="77777777" w:rsidTr="006E4049">
        <w:trPr>
          <w:trHeight w:val="63"/>
        </w:trPr>
        <w:tc>
          <w:tcPr>
            <w:tcW w:w="2253" w:type="dxa"/>
            <w:gridSpan w:val="3"/>
            <w:shd w:val="clear" w:color="auto" w:fill="F2F2F2"/>
            <w:vAlign w:val="center"/>
          </w:tcPr>
          <w:p w14:paraId="0CC2865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1DA78F52"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If CCA issue is formally embedded in the airborne transport projects’ preparation process, this would provide for implementing resilient airborne transport infrastructure and services.</w:t>
            </w:r>
          </w:p>
        </w:tc>
      </w:tr>
      <w:tr w:rsidR="00EF2DB8" w:rsidRPr="00287BD2" w14:paraId="2293F702" w14:textId="77777777" w:rsidTr="006E4049">
        <w:trPr>
          <w:trHeight w:val="59"/>
        </w:trPr>
        <w:tc>
          <w:tcPr>
            <w:tcW w:w="2253" w:type="dxa"/>
            <w:gridSpan w:val="3"/>
            <w:shd w:val="clear" w:color="auto" w:fill="D9D9D9"/>
            <w:vAlign w:val="center"/>
          </w:tcPr>
          <w:p w14:paraId="570EF00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731BD84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0E45B095"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AE0A801" w14:textId="77777777" w:rsidTr="006E4049">
        <w:tc>
          <w:tcPr>
            <w:tcW w:w="2253" w:type="dxa"/>
            <w:gridSpan w:val="3"/>
            <w:shd w:val="clear" w:color="auto" w:fill="F2F2F2"/>
            <w:vAlign w:val="center"/>
          </w:tcPr>
          <w:p w14:paraId="2177C80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0B411574" w14:textId="63E4687C"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779A1649" w14:textId="77777777" w:rsidR="00EF2DB8" w:rsidRPr="00287BD2" w:rsidRDefault="00EF2DB8" w:rsidP="00CB4B9B">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798FCA2C" w14:textId="77777777" w:rsidTr="00043876">
        <w:trPr>
          <w:trHeight w:val="69"/>
        </w:trPr>
        <w:tc>
          <w:tcPr>
            <w:tcW w:w="9065" w:type="dxa"/>
            <w:gridSpan w:val="7"/>
            <w:shd w:val="clear" w:color="auto" w:fill="A8D08D"/>
          </w:tcPr>
          <w:p w14:paraId="2184AA8E" w14:textId="77777777" w:rsidR="00EF2DB8" w:rsidRPr="00287BD2" w:rsidRDefault="00EF2DB8" w:rsidP="00ED7B77">
            <w:pPr>
              <w:pStyle w:val="ListParagraph"/>
              <w:numPr>
                <w:ilvl w:val="0"/>
                <w:numId w:val="28"/>
              </w:numPr>
              <w:spacing w:before="20" w:after="20" w:line="240" w:lineRule="auto"/>
              <w:ind w:left="533" w:hanging="360"/>
              <w:rPr>
                <w:rFonts w:ascii="Arial" w:eastAsia="Calibri" w:hAnsi="Arial" w:cs="Times New Roman"/>
                <w:b/>
                <w:sz w:val="20"/>
              </w:rPr>
            </w:pPr>
            <w:r w:rsidRPr="00287BD2">
              <w:rPr>
                <w:rFonts w:asciiTheme="minorHAnsi" w:eastAsia="Times New Roman" w:hAnsiTheme="minorHAnsi" w:cstheme="minorHAnsi"/>
                <w:b/>
                <w:bCs/>
                <w:color w:val="000000"/>
              </w:rPr>
              <w:t>Review and improve operation and maintenance standards</w:t>
            </w:r>
          </w:p>
        </w:tc>
      </w:tr>
      <w:tr w:rsidR="00EF2DB8" w:rsidRPr="00287BD2" w14:paraId="53F8BC39" w14:textId="77777777" w:rsidTr="00043876">
        <w:trPr>
          <w:trHeight w:val="69"/>
        </w:trPr>
        <w:tc>
          <w:tcPr>
            <w:tcW w:w="9065" w:type="dxa"/>
            <w:gridSpan w:val="7"/>
            <w:shd w:val="clear" w:color="auto" w:fill="auto"/>
          </w:tcPr>
          <w:p w14:paraId="570E2044" w14:textId="1A68564D"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Assess the criticality of the sections of the national road network</w:t>
            </w:r>
          </w:p>
        </w:tc>
      </w:tr>
      <w:tr w:rsidR="00EF2DB8" w:rsidRPr="00287BD2" w14:paraId="3F04C46C" w14:textId="77777777" w:rsidTr="00043876">
        <w:tc>
          <w:tcPr>
            <w:tcW w:w="2386" w:type="dxa"/>
            <w:gridSpan w:val="3"/>
            <w:vMerge w:val="restart"/>
            <w:shd w:val="clear" w:color="auto" w:fill="F2F2F2"/>
            <w:vAlign w:val="center"/>
          </w:tcPr>
          <w:p w14:paraId="0859C9A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7799B13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5E30182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761C024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2B8F999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46F5A52E" w14:textId="77777777" w:rsidTr="00043876">
        <w:tc>
          <w:tcPr>
            <w:tcW w:w="2386" w:type="dxa"/>
            <w:gridSpan w:val="3"/>
            <w:vMerge/>
            <w:shd w:val="clear" w:color="auto" w:fill="F2F2F2"/>
            <w:vAlign w:val="center"/>
          </w:tcPr>
          <w:p w14:paraId="34F03967"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7ED6F9E8" w14:textId="77777777" w:rsidR="00EF2DB8" w:rsidRPr="00287BD2" w:rsidRDefault="00EF2DB8" w:rsidP="00F80211">
            <w:pPr>
              <w:spacing w:after="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183E4327" w14:textId="77777777" w:rsidR="00EF2DB8" w:rsidRPr="00287BD2" w:rsidRDefault="00EF2DB8" w:rsidP="00F80211">
            <w:pPr>
              <w:spacing w:after="0" w:line="240" w:lineRule="auto"/>
              <w:jc w:val="center"/>
              <w:rPr>
                <w:rFonts w:ascii="Calibri" w:eastAsia="Calibri" w:hAnsi="Calibri" w:cs="Calibri"/>
                <w:sz w:val="20"/>
              </w:rPr>
            </w:pPr>
          </w:p>
        </w:tc>
        <w:tc>
          <w:tcPr>
            <w:tcW w:w="1682" w:type="dxa"/>
            <w:shd w:val="clear" w:color="auto" w:fill="FFFFFF"/>
          </w:tcPr>
          <w:p w14:paraId="27A2EB0A" w14:textId="77777777" w:rsidR="00EF2DB8" w:rsidRPr="00287BD2" w:rsidRDefault="00EF2DB8" w:rsidP="00F80211">
            <w:pPr>
              <w:spacing w:after="0" w:line="240" w:lineRule="auto"/>
              <w:jc w:val="center"/>
              <w:rPr>
                <w:rFonts w:ascii="Calibri" w:eastAsia="Calibri" w:hAnsi="Calibri" w:cs="Calibri"/>
                <w:sz w:val="20"/>
              </w:rPr>
            </w:pPr>
          </w:p>
        </w:tc>
        <w:tc>
          <w:tcPr>
            <w:tcW w:w="1671" w:type="dxa"/>
            <w:shd w:val="clear" w:color="auto" w:fill="FFFFFF"/>
          </w:tcPr>
          <w:p w14:paraId="301F9721" w14:textId="77777777" w:rsidR="00EF2DB8" w:rsidRPr="00287BD2" w:rsidRDefault="00EF2DB8" w:rsidP="00F80211">
            <w:pPr>
              <w:spacing w:after="0" w:line="240" w:lineRule="auto"/>
              <w:jc w:val="center"/>
              <w:rPr>
                <w:rFonts w:ascii="Calibri" w:eastAsia="Calibri" w:hAnsi="Calibri" w:cs="Calibri"/>
                <w:sz w:val="20"/>
              </w:rPr>
            </w:pPr>
          </w:p>
        </w:tc>
      </w:tr>
      <w:tr w:rsidR="00EF2DB8" w:rsidRPr="00287BD2" w14:paraId="4B7C3948" w14:textId="77777777" w:rsidTr="00DD7EC2">
        <w:tc>
          <w:tcPr>
            <w:tcW w:w="2386" w:type="dxa"/>
            <w:gridSpan w:val="3"/>
            <w:shd w:val="clear" w:color="auto" w:fill="D9D9D9"/>
            <w:vAlign w:val="center"/>
          </w:tcPr>
          <w:p w14:paraId="58CEA788" w14:textId="77777777" w:rsidR="00EF2DB8" w:rsidRPr="00287BD2" w:rsidRDefault="00EF2DB8" w:rsidP="00CB4B9B">
            <w:pPr>
              <w:spacing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0AFDF3BC" w14:textId="321497A6"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Assess the criticality of the sections of the national road network using the traffic model operated by the Roads Institute (part of RIA) using an appropriate methodology</w:t>
            </w:r>
            <w:r w:rsidR="00C57DC9" w:rsidRPr="00287BD2">
              <w:rPr>
                <w:rFonts w:ascii="Calibri" w:eastAsia="Calibri" w:hAnsi="Calibri" w:cs="Calibri"/>
                <w:sz w:val="20"/>
              </w:rPr>
              <w:t>.</w:t>
            </w:r>
            <w:r w:rsidR="00CA52EE" w:rsidRPr="00287BD2">
              <w:rPr>
                <w:rFonts w:ascii="Calibri" w:eastAsia="Calibri" w:hAnsi="Calibri" w:cs="Calibri"/>
                <w:sz w:val="20"/>
              </w:rPr>
              <w:t xml:space="preserve"> Potential participants: RIA.</w:t>
            </w:r>
          </w:p>
        </w:tc>
      </w:tr>
      <w:tr w:rsidR="00EF2DB8" w:rsidRPr="00287BD2" w14:paraId="39B80F8D" w14:textId="77777777" w:rsidTr="00043876">
        <w:trPr>
          <w:trHeight w:val="128"/>
        </w:trPr>
        <w:tc>
          <w:tcPr>
            <w:tcW w:w="2386" w:type="dxa"/>
            <w:gridSpan w:val="3"/>
            <w:shd w:val="clear" w:color="auto" w:fill="000000"/>
            <w:vAlign w:val="center"/>
          </w:tcPr>
          <w:p w14:paraId="77AE4BA8" w14:textId="77777777" w:rsidR="00EF2DB8" w:rsidRPr="00287BD2" w:rsidRDefault="00EF2DB8" w:rsidP="00CB4B9B">
            <w:pPr>
              <w:spacing w:after="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74995753"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24EEC662" w14:textId="77777777" w:rsidTr="00043876">
        <w:trPr>
          <w:trHeight w:val="133"/>
        </w:trPr>
        <w:tc>
          <w:tcPr>
            <w:tcW w:w="848" w:type="dxa"/>
            <w:shd w:val="clear" w:color="auto" w:fill="F2F2F2"/>
            <w:vAlign w:val="center"/>
          </w:tcPr>
          <w:p w14:paraId="65396C90" w14:textId="77777777" w:rsidR="00EF2DB8" w:rsidRPr="00287BD2" w:rsidRDefault="00EF2DB8" w:rsidP="00CB4B9B">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6706B012" w14:textId="77777777" w:rsidR="00EF2DB8" w:rsidRPr="00287BD2" w:rsidRDefault="00EF2DB8" w:rsidP="00CB4B9B">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069D81A0" w14:textId="77777777" w:rsidR="00EF2DB8" w:rsidRPr="00287BD2" w:rsidRDefault="00EF2DB8" w:rsidP="00CB4B9B">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63829DD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C4D02DF" w14:textId="77777777" w:rsidTr="00CB4B9B">
        <w:trPr>
          <w:trHeight w:val="83"/>
        </w:trPr>
        <w:tc>
          <w:tcPr>
            <w:tcW w:w="848" w:type="dxa"/>
            <w:shd w:val="clear" w:color="auto" w:fill="F2F2F2"/>
            <w:vAlign w:val="center"/>
          </w:tcPr>
          <w:p w14:paraId="773D5FAF" w14:textId="77777777" w:rsidR="00EF2DB8" w:rsidRPr="00287BD2" w:rsidRDefault="00EF2DB8" w:rsidP="00CB4B9B">
            <w:pPr>
              <w:spacing w:after="0" w:line="240" w:lineRule="auto"/>
              <w:jc w:val="center"/>
              <w:rPr>
                <w:rFonts w:ascii="Calibri" w:eastAsia="Calibri" w:hAnsi="Calibri" w:cs="Calibri"/>
                <w:sz w:val="20"/>
              </w:rPr>
            </w:pPr>
          </w:p>
        </w:tc>
        <w:tc>
          <w:tcPr>
            <w:tcW w:w="848" w:type="dxa"/>
            <w:shd w:val="clear" w:color="auto" w:fill="F2F2F2"/>
            <w:vAlign w:val="center"/>
          </w:tcPr>
          <w:p w14:paraId="088CC4B9" w14:textId="77777777" w:rsidR="00EF2DB8" w:rsidRPr="00287BD2" w:rsidRDefault="00EF2DB8" w:rsidP="00CB4B9B">
            <w:pPr>
              <w:spacing w:after="0" w:line="240" w:lineRule="auto"/>
              <w:jc w:val="center"/>
              <w:rPr>
                <w:rFonts w:ascii="Calibri" w:eastAsia="Calibri" w:hAnsi="Calibri" w:cs="Calibri"/>
                <w:sz w:val="20"/>
              </w:rPr>
            </w:pPr>
          </w:p>
        </w:tc>
        <w:tc>
          <w:tcPr>
            <w:tcW w:w="690" w:type="dxa"/>
            <w:shd w:val="clear" w:color="auto" w:fill="F2F2F2"/>
            <w:vAlign w:val="center"/>
          </w:tcPr>
          <w:p w14:paraId="1B63A255" w14:textId="77777777" w:rsidR="00EF2DB8" w:rsidRPr="00287BD2" w:rsidRDefault="00EF2DB8" w:rsidP="00CB4B9B">
            <w:pPr>
              <w:spacing w:after="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58576866"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153FAF5" w14:textId="77777777" w:rsidTr="00043876">
        <w:trPr>
          <w:trHeight w:val="63"/>
        </w:trPr>
        <w:tc>
          <w:tcPr>
            <w:tcW w:w="2386" w:type="dxa"/>
            <w:gridSpan w:val="3"/>
            <w:shd w:val="clear" w:color="auto" w:fill="F2F2F2"/>
            <w:vAlign w:val="center"/>
          </w:tcPr>
          <w:p w14:paraId="2173FB7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798368AF"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Estimated criticality of the road sections would allow RIA to better plan the general response to emergencies and maintenance activities, decreasing this way material damages, accidents, fatalities, casualties, and delays.</w:t>
            </w:r>
          </w:p>
        </w:tc>
      </w:tr>
      <w:tr w:rsidR="00EF2DB8" w:rsidRPr="00287BD2" w14:paraId="2BD44496" w14:textId="77777777" w:rsidTr="00043876">
        <w:trPr>
          <w:trHeight w:val="59"/>
        </w:trPr>
        <w:tc>
          <w:tcPr>
            <w:tcW w:w="2386" w:type="dxa"/>
            <w:gridSpan w:val="3"/>
            <w:shd w:val="clear" w:color="auto" w:fill="D9D9D9"/>
            <w:vAlign w:val="center"/>
          </w:tcPr>
          <w:p w14:paraId="4DCF6C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298B391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5D193A0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64E43BB" w14:textId="77777777" w:rsidTr="00043876">
        <w:tc>
          <w:tcPr>
            <w:tcW w:w="2386" w:type="dxa"/>
            <w:gridSpan w:val="3"/>
            <w:shd w:val="clear" w:color="auto" w:fill="F2F2F2"/>
            <w:vAlign w:val="center"/>
          </w:tcPr>
          <w:p w14:paraId="0957F5C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0E7B96A0" w14:textId="4C76CDD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73891AF9"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45AF46F9" w14:textId="77777777" w:rsidTr="006E4049">
        <w:trPr>
          <w:trHeight w:val="69"/>
        </w:trPr>
        <w:tc>
          <w:tcPr>
            <w:tcW w:w="9021" w:type="dxa"/>
            <w:gridSpan w:val="7"/>
            <w:shd w:val="clear" w:color="auto" w:fill="auto"/>
          </w:tcPr>
          <w:p w14:paraId="6DDCAB94"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lastRenderedPageBreak/>
              <w:t>Identify highly vulnerable road sections to extreme winter weather events</w:t>
            </w:r>
          </w:p>
        </w:tc>
      </w:tr>
      <w:tr w:rsidR="00EF2DB8" w:rsidRPr="00287BD2" w14:paraId="5DD5E36B" w14:textId="77777777" w:rsidTr="006E4049">
        <w:tc>
          <w:tcPr>
            <w:tcW w:w="2253" w:type="dxa"/>
            <w:gridSpan w:val="3"/>
            <w:vMerge w:val="restart"/>
            <w:shd w:val="clear" w:color="auto" w:fill="F2F2F2"/>
            <w:vAlign w:val="center"/>
          </w:tcPr>
          <w:p w14:paraId="7042A22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4754DC3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1D90D64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5878AF9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28F5193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5E4AE192" w14:textId="77777777" w:rsidTr="006E4049">
        <w:tc>
          <w:tcPr>
            <w:tcW w:w="2253" w:type="dxa"/>
            <w:gridSpan w:val="3"/>
            <w:vMerge/>
            <w:shd w:val="clear" w:color="auto" w:fill="F2F2F2"/>
            <w:vAlign w:val="center"/>
          </w:tcPr>
          <w:p w14:paraId="71826ACB"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3347CF4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64E8A9FE"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4CCE5A20"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23646A33"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2FE2EA40" w14:textId="77777777" w:rsidTr="00DD7EC2">
        <w:tc>
          <w:tcPr>
            <w:tcW w:w="2253" w:type="dxa"/>
            <w:gridSpan w:val="3"/>
            <w:shd w:val="clear" w:color="auto" w:fill="D9D9D9"/>
            <w:vAlign w:val="center"/>
          </w:tcPr>
          <w:p w14:paraId="79BC7CF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4F133B9E" w14:textId="1A410FB2"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Carry out a formal study of the sections with high risk of traffic disruptions due to blizzards and heavy snowfall.</w:t>
            </w:r>
            <w:r w:rsidR="00CA52EE" w:rsidRPr="00287BD2">
              <w:rPr>
                <w:rFonts w:ascii="Calibri" w:eastAsia="Calibri" w:hAnsi="Calibri" w:cs="Calibri"/>
                <w:sz w:val="20"/>
              </w:rPr>
              <w:t xml:space="preserve"> Potential participants: </w:t>
            </w:r>
            <w:r w:rsidR="00E04FE7" w:rsidRPr="00287BD2">
              <w:rPr>
                <w:rFonts w:ascii="Calibri" w:eastAsia="Calibri" w:hAnsi="Calibri" w:cs="Calibri"/>
                <w:sz w:val="20"/>
              </w:rPr>
              <w:t>RIA</w:t>
            </w:r>
          </w:p>
        </w:tc>
      </w:tr>
      <w:tr w:rsidR="00EF2DB8" w:rsidRPr="00287BD2" w14:paraId="56909259" w14:textId="77777777" w:rsidTr="006E4049">
        <w:trPr>
          <w:trHeight w:val="128"/>
        </w:trPr>
        <w:tc>
          <w:tcPr>
            <w:tcW w:w="2253" w:type="dxa"/>
            <w:gridSpan w:val="3"/>
            <w:shd w:val="clear" w:color="auto" w:fill="000000"/>
            <w:vAlign w:val="center"/>
          </w:tcPr>
          <w:p w14:paraId="2F416887"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7B53BD42"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322F16E" w14:textId="77777777" w:rsidTr="006E4049">
        <w:trPr>
          <w:trHeight w:val="133"/>
        </w:trPr>
        <w:tc>
          <w:tcPr>
            <w:tcW w:w="709" w:type="dxa"/>
            <w:shd w:val="clear" w:color="auto" w:fill="F2F2F2"/>
            <w:vAlign w:val="center"/>
          </w:tcPr>
          <w:p w14:paraId="034B467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79DAE67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5DC78B7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4B3F36B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3F9498B" w14:textId="77777777" w:rsidTr="006E4049">
        <w:trPr>
          <w:trHeight w:val="53"/>
        </w:trPr>
        <w:tc>
          <w:tcPr>
            <w:tcW w:w="709" w:type="dxa"/>
            <w:shd w:val="clear" w:color="auto" w:fill="F2F2F2"/>
            <w:vAlign w:val="center"/>
          </w:tcPr>
          <w:p w14:paraId="7E94F8D3"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341ABE20"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00FC94B1"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74E0ED3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2499F89" w14:textId="77777777" w:rsidTr="006E4049">
        <w:trPr>
          <w:trHeight w:val="63"/>
        </w:trPr>
        <w:tc>
          <w:tcPr>
            <w:tcW w:w="2253" w:type="dxa"/>
            <w:gridSpan w:val="3"/>
            <w:shd w:val="clear" w:color="auto" w:fill="F2F2F2"/>
            <w:vAlign w:val="center"/>
          </w:tcPr>
          <w:p w14:paraId="3D875AE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0CB6F7B5"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Results of the study would serve as a basis for regional RIA offices to improve preventive maintenance and to focus and prioritize the interventions in case of extreme events.</w:t>
            </w:r>
          </w:p>
        </w:tc>
      </w:tr>
      <w:tr w:rsidR="00EF2DB8" w:rsidRPr="00287BD2" w14:paraId="5E9D801A" w14:textId="77777777" w:rsidTr="006E4049">
        <w:trPr>
          <w:trHeight w:val="59"/>
        </w:trPr>
        <w:tc>
          <w:tcPr>
            <w:tcW w:w="2253" w:type="dxa"/>
            <w:gridSpan w:val="3"/>
            <w:shd w:val="clear" w:color="auto" w:fill="D9D9D9"/>
            <w:vAlign w:val="center"/>
          </w:tcPr>
          <w:p w14:paraId="3D7A413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162554F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31387998" w14:textId="0EA465CD"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Human health, tourism</w:t>
            </w:r>
            <w:r w:rsidR="000725A6" w:rsidRPr="00287BD2">
              <w:rPr>
                <w:rFonts w:ascii="Calibri" w:eastAsia="Calibri" w:hAnsi="Calibri" w:cs="Calibri"/>
                <w:sz w:val="20"/>
              </w:rPr>
              <w:t>.</w:t>
            </w:r>
          </w:p>
        </w:tc>
      </w:tr>
      <w:tr w:rsidR="00EF2DB8" w:rsidRPr="00287BD2" w14:paraId="6882167B" w14:textId="77777777" w:rsidTr="006E4049">
        <w:tc>
          <w:tcPr>
            <w:tcW w:w="2253" w:type="dxa"/>
            <w:gridSpan w:val="3"/>
            <w:shd w:val="clear" w:color="auto" w:fill="F2F2F2"/>
            <w:vAlign w:val="center"/>
          </w:tcPr>
          <w:p w14:paraId="5B48550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00F23FB1" w14:textId="1E3B7B1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Snowfall, blizzards</w:t>
            </w:r>
            <w:r w:rsidR="000725A6" w:rsidRPr="00287BD2">
              <w:rPr>
                <w:rFonts w:ascii="Calibri" w:eastAsia="Calibri" w:hAnsi="Calibri" w:cs="Calibri"/>
                <w:sz w:val="20"/>
              </w:rPr>
              <w:t>.</w:t>
            </w:r>
          </w:p>
        </w:tc>
      </w:tr>
    </w:tbl>
    <w:p w14:paraId="61A55AD4"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7FE5BEAA" w14:textId="77777777" w:rsidTr="006E4049">
        <w:trPr>
          <w:trHeight w:val="69"/>
        </w:trPr>
        <w:tc>
          <w:tcPr>
            <w:tcW w:w="9021" w:type="dxa"/>
            <w:gridSpan w:val="7"/>
            <w:shd w:val="clear" w:color="auto" w:fill="auto"/>
          </w:tcPr>
          <w:p w14:paraId="1F9A5CC5" w14:textId="3D20955B"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 xml:space="preserve">Develop and implement a </w:t>
            </w:r>
            <w:r w:rsidR="00C95BFB" w:rsidRPr="00287BD2">
              <w:rPr>
                <w:rFonts w:ascii="Calibri" w:eastAsia="Times New Roman" w:hAnsi="Calibri" w:cs="Calibri"/>
                <w:b/>
                <w:i/>
                <w:smallCaps/>
                <w:color w:val="000000"/>
                <w:sz w:val="22"/>
              </w:rPr>
              <w:t xml:space="preserve">Program </w:t>
            </w:r>
            <w:r w:rsidRPr="00287BD2">
              <w:rPr>
                <w:rFonts w:ascii="Calibri" w:eastAsia="Times New Roman" w:hAnsi="Calibri" w:cs="Calibri"/>
                <w:b/>
                <w:i/>
                <w:smallCaps/>
                <w:color w:val="000000"/>
                <w:sz w:val="22"/>
              </w:rPr>
              <w:t>for strengthening the road network resilience to extreme winter weather events</w:t>
            </w:r>
          </w:p>
        </w:tc>
      </w:tr>
      <w:tr w:rsidR="00EF2DB8" w:rsidRPr="00287BD2" w14:paraId="0C559F14" w14:textId="77777777" w:rsidTr="006E4049">
        <w:tc>
          <w:tcPr>
            <w:tcW w:w="2253" w:type="dxa"/>
            <w:gridSpan w:val="3"/>
            <w:vMerge w:val="restart"/>
            <w:shd w:val="clear" w:color="auto" w:fill="F2F2F2"/>
            <w:vAlign w:val="center"/>
          </w:tcPr>
          <w:p w14:paraId="2BD07C7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7842B81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329E322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79F7320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1B46F5E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5D5ED1E6" w14:textId="77777777" w:rsidTr="006E4049">
        <w:tc>
          <w:tcPr>
            <w:tcW w:w="2253" w:type="dxa"/>
            <w:gridSpan w:val="3"/>
            <w:vMerge/>
            <w:shd w:val="clear" w:color="auto" w:fill="F2F2F2"/>
            <w:vAlign w:val="center"/>
          </w:tcPr>
          <w:p w14:paraId="4BC48028"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4C7559B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4CFFC3DB"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0B098480"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072CD11C"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036FE6D2" w14:textId="77777777" w:rsidTr="00DD7EC2">
        <w:tc>
          <w:tcPr>
            <w:tcW w:w="2253" w:type="dxa"/>
            <w:gridSpan w:val="3"/>
            <w:shd w:val="clear" w:color="auto" w:fill="D9D9D9"/>
            <w:vAlign w:val="center"/>
          </w:tcPr>
          <w:p w14:paraId="19A73D4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3FE65C4E" w14:textId="79DDB7CA"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Based on the studied risks, and considering the road sections’ criticality study, prepare and implement a program for improving the most vulnerable sections (</w:t>
            </w:r>
            <w:r w:rsidR="003A20D9" w:rsidRPr="00287BD2">
              <w:rPr>
                <w:rFonts w:ascii="Calibri" w:eastAsia="Calibri" w:hAnsi="Calibri" w:cs="Calibri"/>
                <w:sz w:val="20"/>
              </w:rPr>
              <w:t xml:space="preserve">for example </w:t>
            </w:r>
            <w:r w:rsidRPr="00287BD2">
              <w:rPr>
                <w:rFonts w:ascii="Calibri" w:eastAsia="Calibri" w:hAnsi="Calibri" w:cs="Calibri"/>
                <w:sz w:val="20"/>
              </w:rPr>
              <w:t xml:space="preserve">plant snow protection vegetation, install snow protection barriers, </w:t>
            </w:r>
            <w:r w:rsidR="00E50082" w:rsidRPr="00287BD2">
              <w:rPr>
                <w:rFonts w:ascii="Calibri" w:eastAsia="Calibri" w:hAnsi="Calibri" w:cs="Calibri"/>
                <w:sz w:val="20"/>
              </w:rPr>
              <w:t>and so on</w:t>
            </w:r>
            <w:r w:rsidRPr="00287BD2">
              <w:rPr>
                <w:rFonts w:ascii="Calibri" w:eastAsia="Calibri" w:hAnsi="Calibri" w:cs="Calibri"/>
                <w:sz w:val="20"/>
              </w:rPr>
              <w:t>).</w:t>
            </w:r>
            <w:r w:rsidR="00CA52EE" w:rsidRPr="00287BD2">
              <w:rPr>
                <w:rFonts w:ascii="Calibri" w:eastAsia="Calibri" w:hAnsi="Calibri" w:cs="Calibri"/>
                <w:sz w:val="20"/>
              </w:rPr>
              <w:t xml:space="preserve"> Potential participants: </w:t>
            </w:r>
            <w:r w:rsidR="00E04FE7" w:rsidRPr="00287BD2">
              <w:rPr>
                <w:rFonts w:ascii="Calibri" w:eastAsia="Calibri" w:hAnsi="Calibri" w:cs="Calibri"/>
                <w:sz w:val="20"/>
              </w:rPr>
              <w:t>RIA.</w:t>
            </w:r>
          </w:p>
        </w:tc>
      </w:tr>
      <w:tr w:rsidR="00EF2DB8" w:rsidRPr="00287BD2" w14:paraId="3EAAF8EA" w14:textId="77777777" w:rsidTr="006E4049">
        <w:trPr>
          <w:trHeight w:val="128"/>
        </w:trPr>
        <w:tc>
          <w:tcPr>
            <w:tcW w:w="2253" w:type="dxa"/>
            <w:gridSpan w:val="3"/>
            <w:shd w:val="clear" w:color="auto" w:fill="000000"/>
            <w:vAlign w:val="center"/>
          </w:tcPr>
          <w:p w14:paraId="76F6A887"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6FAC439E"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C0C618B" w14:textId="77777777" w:rsidTr="006E4049">
        <w:trPr>
          <w:trHeight w:val="133"/>
        </w:trPr>
        <w:tc>
          <w:tcPr>
            <w:tcW w:w="709" w:type="dxa"/>
            <w:shd w:val="clear" w:color="auto" w:fill="F2F2F2"/>
            <w:vAlign w:val="center"/>
          </w:tcPr>
          <w:p w14:paraId="401BEDD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0A8134B8"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19D02CDF"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6256191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827EB84" w14:textId="77777777" w:rsidTr="006E4049">
        <w:trPr>
          <w:trHeight w:val="53"/>
        </w:trPr>
        <w:tc>
          <w:tcPr>
            <w:tcW w:w="709" w:type="dxa"/>
            <w:shd w:val="clear" w:color="auto" w:fill="F2F2F2"/>
            <w:vAlign w:val="center"/>
          </w:tcPr>
          <w:p w14:paraId="2206C619"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78EA7430"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55783DBD"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00E54F82"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06FDAA3" w14:textId="77777777" w:rsidTr="006E4049">
        <w:trPr>
          <w:trHeight w:val="63"/>
        </w:trPr>
        <w:tc>
          <w:tcPr>
            <w:tcW w:w="2253" w:type="dxa"/>
            <w:gridSpan w:val="3"/>
            <w:shd w:val="clear" w:color="auto" w:fill="F2F2F2"/>
            <w:vAlign w:val="center"/>
          </w:tcPr>
          <w:p w14:paraId="2E83172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761AE27D" w14:textId="76B33556"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 xml:space="preserve">Preparation and implementation of the </w:t>
            </w:r>
            <w:r w:rsidR="00C95BFB" w:rsidRPr="00287BD2">
              <w:rPr>
                <w:rFonts w:ascii="Calibri" w:eastAsia="Calibri" w:hAnsi="Calibri" w:cs="Calibri"/>
                <w:sz w:val="20"/>
              </w:rPr>
              <w:t xml:space="preserve">Program </w:t>
            </w:r>
            <w:r w:rsidRPr="00287BD2">
              <w:rPr>
                <w:rFonts w:ascii="Calibri" w:eastAsia="Calibri" w:hAnsi="Calibri" w:cs="Calibri"/>
                <w:sz w:val="20"/>
              </w:rPr>
              <w:t>would mitigate the risk of emergency situations due to extreme weather events.</w:t>
            </w:r>
          </w:p>
        </w:tc>
      </w:tr>
      <w:tr w:rsidR="00EF2DB8" w:rsidRPr="00287BD2" w14:paraId="791CA936" w14:textId="77777777" w:rsidTr="006E4049">
        <w:trPr>
          <w:trHeight w:val="59"/>
        </w:trPr>
        <w:tc>
          <w:tcPr>
            <w:tcW w:w="2253" w:type="dxa"/>
            <w:gridSpan w:val="3"/>
            <w:shd w:val="clear" w:color="auto" w:fill="D9D9D9"/>
            <w:vAlign w:val="center"/>
          </w:tcPr>
          <w:p w14:paraId="5E23513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0BEEA49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5D2BEC7F" w14:textId="04C471D6"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Human health, tourism</w:t>
            </w:r>
            <w:r w:rsidR="000725A6" w:rsidRPr="00287BD2">
              <w:rPr>
                <w:rFonts w:ascii="Calibri" w:eastAsia="Calibri" w:hAnsi="Calibri" w:cs="Calibri"/>
                <w:sz w:val="20"/>
              </w:rPr>
              <w:t>.</w:t>
            </w:r>
          </w:p>
        </w:tc>
      </w:tr>
      <w:tr w:rsidR="00EF2DB8" w:rsidRPr="00287BD2" w14:paraId="6AEC9FE5" w14:textId="77777777" w:rsidTr="006E4049">
        <w:tc>
          <w:tcPr>
            <w:tcW w:w="2253" w:type="dxa"/>
            <w:gridSpan w:val="3"/>
            <w:shd w:val="clear" w:color="auto" w:fill="F2F2F2"/>
            <w:vAlign w:val="center"/>
          </w:tcPr>
          <w:p w14:paraId="5B947E1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6AB633C3" w14:textId="1DD23EE6"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Snowfall, blizzards, storm and hails, fog</w:t>
            </w:r>
            <w:r w:rsidR="000725A6" w:rsidRPr="00287BD2">
              <w:rPr>
                <w:rFonts w:ascii="Calibri" w:eastAsia="Calibri" w:hAnsi="Calibri" w:cs="Calibri"/>
                <w:sz w:val="20"/>
              </w:rPr>
              <w:t>.</w:t>
            </w:r>
          </w:p>
        </w:tc>
      </w:tr>
    </w:tbl>
    <w:p w14:paraId="12BF0F27" w14:textId="4DB1FED3" w:rsidR="0013344A" w:rsidRPr="00287BD2" w:rsidRDefault="0013344A"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29070CB3" w14:textId="77777777" w:rsidTr="0013344A">
        <w:trPr>
          <w:trHeight w:val="69"/>
        </w:trPr>
        <w:tc>
          <w:tcPr>
            <w:tcW w:w="9065" w:type="dxa"/>
            <w:gridSpan w:val="7"/>
            <w:shd w:val="clear" w:color="auto" w:fill="auto"/>
          </w:tcPr>
          <w:p w14:paraId="46B5017E"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Assess the criticality of the sections of the railway network</w:t>
            </w:r>
          </w:p>
        </w:tc>
      </w:tr>
      <w:tr w:rsidR="00EF2DB8" w:rsidRPr="00287BD2" w14:paraId="6531A718" w14:textId="77777777" w:rsidTr="0013344A">
        <w:tc>
          <w:tcPr>
            <w:tcW w:w="2386" w:type="dxa"/>
            <w:gridSpan w:val="3"/>
            <w:vMerge w:val="restart"/>
            <w:shd w:val="clear" w:color="auto" w:fill="F2F2F2"/>
            <w:vAlign w:val="center"/>
          </w:tcPr>
          <w:p w14:paraId="0E7F054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39FA048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478C8E6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7640CE3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2F337C3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44D73683" w14:textId="77777777" w:rsidTr="0013344A">
        <w:tc>
          <w:tcPr>
            <w:tcW w:w="2386" w:type="dxa"/>
            <w:gridSpan w:val="3"/>
            <w:vMerge/>
            <w:shd w:val="clear" w:color="auto" w:fill="F2F2F2"/>
            <w:vAlign w:val="center"/>
          </w:tcPr>
          <w:p w14:paraId="3CE41E62"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166E6734" w14:textId="77777777" w:rsidR="00EF2DB8" w:rsidRPr="00287BD2" w:rsidRDefault="00EF2DB8" w:rsidP="006E4049">
            <w:pPr>
              <w:spacing w:before="20" w:after="20" w:line="240" w:lineRule="auto"/>
              <w:jc w:val="center"/>
              <w:rPr>
                <w:rFonts w:ascii="Calibri" w:eastAsia="Calibri" w:hAnsi="Calibri" w:cs="Calibri"/>
                <w:sz w:val="20"/>
              </w:rPr>
            </w:pPr>
          </w:p>
        </w:tc>
        <w:tc>
          <w:tcPr>
            <w:tcW w:w="1797" w:type="dxa"/>
            <w:shd w:val="clear" w:color="auto" w:fill="FFFFFF"/>
          </w:tcPr>
          <w:p w14:paraId="2479E1F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72DDF99F"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48BE3A81"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5CBF838A" w14:textId="77777777" w:rsidTr="00DD7EC2">
        <w:tc>
          <w:tcPr>
            <w:tcW w:w="2386" w:type="dxa"/>
            <w:gridSpan w:val="3"/>
            <w:shd w:val="clear" w:color="auto" w:fill="D9D9D9"/>
            <w:vAlign w:val="center"/>
          </w:tcPr>
          <w:p w14:paraId="0F531CA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027EFD13" w14:textId="585107F5"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Assess the criticality of the sections of the national railway network</w:t>
            </w:r>
            <w:r w:rsidR="00CA52EE" w:rsidRPr="00287BD2">
              <w:rPr>
                <w:rFonts w:ascii="Calibri" w:eastAsia="Calibri" w:hAnsi="Calibri" w:cs="Calibri"/>
                <w:sz w:val="20"/>
              </w:rPr>
              <w:t>.</w:t>
            </w:r>
            <w:r w:rsidR="00CA52EE" w:rsidRPr="00287BD2">
              <w:t xml:space="preserve"> </w:t>
            </w:r>
            <w:r w:rsidR="003848BC" w:rsidRPr="00287BD2">
              <w:rPr>
                <w:rFonts w:ascii="Calibri" w:eastAsia="Calibri" w:hAnsi="Calibri" w:cs="Calibri"/>
                <w:sz w:val="20"/>
              </w:rPr>
              <w:t>Potential participants: RIA.</w:t>
            </w:r>
          </w:p>
        </w:tc>
      </w:tr>
      <w:tr w:rsidR="00EF2DB8" w:rsidRPr="00287BD2" w14:paraId="775AFD1D" w14:textId="77777777" w:rsidTr="0013344A">
        <w:trPr>
          <w:trHeight w:val="128"/>
        </w:trPr>
        <w:tc>
          <w:tcPr>
            <w:tcW w:w="2386" w:type="dxa"/>
            <w:gridSpan w:val="3"/>
            <w:shd w:val="clear" w:color="auto" w:fill="000000"/>
            <w:vAlign w:val="center"/>
          </w:tcPr>
          <w:p w14:paraId="3A262378" w14:textId="77777777" w:rsidR="00EF2DB8" w:rsidRPr="00287BD2" w:rsidRDefault="00EF2DB8" w:rsidP="00FF5A67">
            <w:pPr>
              <w:spacing w:after="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642B975F"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63413FBA" w14:textId="77777777" w:rsidTr="0013344A">
        <w:trPr>
          <w:trHeight w:val="133"/>
        </w:trPr>
        <w:tc>
          <w:tcPr>
            <w:tcW w:w="848" w:type="dxa"/>
            <w:shd w:val="clear" w:color="auto" w:fill="F2F2F2"/>
            <w:vAlign w:val="center"/>
          </w:tcPr>
          <w:p w14:paraId="78AD270F"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25C06F73"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62805223"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6FDBEDD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C03B6CE" w14:textId="77777777" w:rsidTr="0013344A">
        <w:trPr>
          <w:trHeight w:val="53"/>
        </w:trPr>
        <w:tc>
          <w:tcPr>
            <w:tcW w:w="848" w:type="dxa"/>
            <w:shd w:val="clear" w:color="auto" w:fill="F2F2F2"/>
            <w:vAlign w:val="center"/>
          </w:tcPr>
          <w:p w14:paraId="5936B9EE" w14:textId="77777777" w:rsidR="00EF2DB8" w:rsidRPr="00287BD2" w:rsidRDefault="00EF2DB8" w:rsidP="00FF5A67">
            <w:pPr>
              <w:spacing w:after="0" w:line="240" w:lineRule="auto"/>
              <w:jc w:val="center"/>
              <w:rPr>
                <w:rFonts w:ascii="Calibri" w:eastAsia="Calibri" w:hAnsi="Calibri" w:cs="Calibri"/>
                <w:sz w:val="20"/>
              </w:rPr>
            </w:pPr>
          </w:p>
        </w:tc>
        <w:tc>
          <w:tcPr>
            <w:tcW w:w="848" w:type="dxa"/>
            <w:shd w:val="clear" w:color="auto" w:fill="F2F2F2"/>
            <w:vAlign w:val="center"/>
          </w:tcPr>
          <w:p w14:paraId="2387C6DD" w14:textId="77777777" w:rsidR="00EF2DB8" w:rsidRPr="00287BD2" w:rsidRDefault="00EF2DB8" w:rsidP="00FF5A67">
            <w:pPr>
              <w:spacing w:after="0" w:line="240" w:lineRule="auto"/>
              <w:jc w:val="center"/>
              <w:rPr>
                <w:rFonts w:ascii="Calibri" w:eastAsia="Calibri" w:hAnsi="Calibri" w:cs="Calibri"/>
                <w:sz w:val="20"/>
              </w:rPr>
            </w:pPr>
          </w:p>
        </w:tc>
        <w:tc>
          <w:tcPr>
            <w:tcW w:w="690" w:type="dxa"/>
            <w:shd w:val="clear" w:color="auto" w:fill="F2F2F2"/>
            <w:vAlign w:val="center"/>
          </w:tcPr>
          <w:p w14:paraId="2AE4D93D" w14:textId="77777777" w:rsidR="00EF2DB8" w:rsidRPr="00287BD2" w:rsidRDefault="00EF2DB8" w:rsidP="00FF5A67">
            <w:pPr>
              <w:spacing w:after="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286EC18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14F8CCD" w14:textId="77777777" w:rsidTr="0013344A">
        <w:trPr>
          <w:trHeight w:val="63"/>
        </w:trPr>
        <w:tc>
          <w:tcPr>
            <w:tcW w:w="2386" w:type="dxa"/>
            <w:gridSpan w:val="3"/>
            <w:shd w:val="clear" w:color="auto" w:fill="F2F2F2"/>
            <w:vAlign w:val="center"/>
          </w:tcPr>
          <w:p w14:paraId="7588D75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1DBA5B5C"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Estimated criticality of the railway sections would allow NRIC to better plan the general response to emergencies and maintenance activities, decreasing this way material damages, accidents, fatalities, casualties, and delays.</w:t>
            </w:r>
          </w:p>
        </w:tc>
      </w:tr>
      <w:tr w:rsidR="00EF2DB8" w:rsidRPr="00287BD2" w14:paraId="12D927E7" w14:textId="77777777" w:rsidTr="0013344A">
        <w:trPr>
          <w:trHeight w:val="59"/>
        </w:trPr>
        <w:tc>
          <w:tcPr>
            <w:tcW w:w="2386" w:type="dxa"/>
            <w:gridSpan w:val="3"/>
            <w:shd w:val="clear" w:color="auto" w:fill="D9D9D9"/>
            <w:vAlign w:val="center"/>
          </w:tcPr>
          <w:p w14:paraId="33D946A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3179292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102C6987"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F5EBC5A" w14:textId="77777777" w:rsidTr="0013344A">
        <w:tc>
          <w:tcPr>
            <w:tcW w:w="2386" w:type="dxa"/>
            <w:gridSpan w:val="3"/>
            <w:shd w:val="clear" w:color="auto" w:fill="F2F2F2"/>
            <w:vAlign w:val="center"/>
          </w:tcPr>
          <w:p w14:paraId="2FDC83D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39B99390" w14:textId="6573F4DA"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106C95A6"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49072A3F" w14:textId="77777777" w:rsidTr="006E4049">
        <w:trPr>
          <w:trHeight w:val="69"/>
        </w:trPr>
        <w:tc>
          <w:tcPr>
            <w:tcW w:w="9159" w:type="dxa"/>
            <w:gridSpan w:val="7"/>
            <w:shd w:val="clear" w:color="auto" w:fill="auto"/>
          </w:tcPr>
          <w:p w14:paraId="30B5C9B0" w14:textId="12DFD1C9"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 xml:space="preserve">Identify highly vulnerable railway sections to blizzards and heavy </w:t>
            </w:r>
            <w:r w:rsidR="000725A6" w:rsidRPr="00287BD2">
              <w:rPr>
                <w:rFonts w:ascii="Calibri" w:eastAsia="Times New Roman" w:hAnsi="Calibri" w:cs="Calibri"/>
                <w:b/>
                <w:i/>
                <w:smallCaps/>
                <w:color w:val="000000"/>
                <w:sz w:val="22"/>
              </w:rPr>
              <w:t>snowfall</w:t>
            </w:r>
          </w:p>
        </w:tc>
      </w:tr>
      <w:tr w:rsidR="00EF2DB8" w:rsidRPr="00287BD2" w14:paraId="25BA0F4E" w14:textId="77777777" w:rsidTr="006E4049">
        <w:tc>
          <w:tcPr>
            <w:tcW w:w="2391" w:type="dxa"/>
            <w:gridSpan w:val="3"/>
            <w:vMerge w:val="restart"/>
            <w:shd w:val="clear" w:color="auto" w:fill="F2F2F2"/>
            <w:vAlign w:val="center"/>
          </w:tcPr>
          <w:p w14:paraId="32EC8D6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37F96C1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76B415E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75BA1D0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7FF99AF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8FA2412" w14:textId="77777777" w:rsidTr="006E4049">
        <w:tc>
          <w:tcPr>
            <w:tcW w:w="2391" w:type="dxa"/>
            <w:gridSpan w:val="3"/>
            <w:vMerge/>
            <w:shd w:val="clear" w:color="auto" w:fill="F2F2F2"/>
            <w:vAlign w:val="center"/>
          </w:tcPr>
          <w:p w14:paraId="6DE9F1A2"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42E7CCF0" w14:textId="77777777" w:rsidR="00EF2DB8" w:rsidRPr="00287BD2" w:rsidRDefault="00EF2DB8" w:rsidP="006E4049">
            <w:pPr>
              <w:spacing w:before="20" w:after="20" w:line="240" w:lineRule="auto"/>
              <w:jc w:val="center"/>
              <w:rPr>
                <w:rFonts w:ascii="Calibri" w:eastAsia="Calibri" w:hAnsi="Calibri" w:cs="Calibri"/>
                <w:sz w:val="20"/>
              </w:rPr>
            </w:pPr>
          </w:p>
        </w:tc>
        <w:tc>
          <w:tcPr>
            <w:tcW w:w="1831" w:type="dxa"/>
            <w:shd w:val="clear" w:color="auto" w:fill="FFFFFF"/>
          </w:tcPr>
          <w:p w14:paraId="51ADDB0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15B91642"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78978C9C"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4B93B8DC" w14:textId="77777777" w:rsidTr="00DD7EC2">
        <w:tc>
          <w:tcPr>
            <w:tcW w:w="2391" w:type="dxa"/>
            <w:gridSpan w:val="3"/>
            <w:shd w:val="clear" w:color="auto" w:fill="D9D9D9"/>
            <w:vAlign w:val="center"/>
          </w:tcPr>
          <w:p w14:paraId="5F46B9D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3754CEF1" w14:textId="30213E35"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Carry out a formal study of the sections with high risk of disruptions due to blizzards and heavy snowfall.</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NRIC.</w:t>
            </w:r>
          </w:p>
        </w:tc>
      </w:tr>
      <w:tr w:rsidR="00EF2DB8" w:rsidRPr="00287BD2" w14:paraId="3A448712" w14:textId="77777777" w:rsidTr="006E4049">
        <w:trPr>
          <w:trHeight w:val="128"/>
        </w:trPr>
        <w:tc>
          <w:tcPr>
            <w:tcW w:w="2391" w:type="dxa"/>
            <w:gridSpan w:val="3"/>
            <w:shd w:val="clear" w:color="auto" w:fill="000000"/>
            <w:vAlign w:val="center"/>
          </w:tcPr>
          <w:p w14:paraId="7D27AA6F"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75C24E58"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473549C4" w14:textId="77777777" w:rsidTr="006E4049">
        <w:trPr>
          <w:trHeight w:val="133"/>
        </w:trPr>
        <w:tc>
          <w:tcPr>
            <w:tcW w:w="847" w:type="dxa"/>
            <w:shd w:val="clear" w:color="auto" w:fill="F2F2F2"/>
            <w:vAlign w:val="center"/>
          </w:tcPr>
          <w:p w14:paraId="71FE962D"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4ED437F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3E7466EF"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129DB4FF"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CA32904" w14:textId="77777777" w:rsidTr="006E4049">
        <w:trPr>
          <w:trHeight w:val="53"/>
        </w:trPr>
        <w:tc>
          <w:tcPr>
            <w:tcW w:w="847" w:type="dxa"/>
            <w:shd w:val="clear" w:color="auto" w:fill="F2F2F2"/>
            <w:vAlign w:val="center"/>
          </w:tcPr>
          <w:p w14:paraId="625BC7B5" w14:textId="77777777" w:rsidR="00EF2DB8" w:rsidRPr="00287BD2" w:rsidRDefault="00EF2DB8" w:rsidP="0013344A">
            <w:pPr>
              <w:spacing w:after="0" w:line="240" w:lineRule="auto"/>
              <w:jc w:val="center"/>
              <w:rPr>
                <w:rFonts w:ascii="Calibri" w:eastAsia="Calibri" w:hAnsi="Calibri" w:cs="Calibri"/>
                <w:sz w:val="20"/>
              </w:rPr>
            </w:pPr>
          </w:p>
        </w:tc>
        <w:tc>
          <w:tcPr>
            <w:tcW w:w="851" w:type="dxa"/>
            <w:shd w:val="clear" w:color="auto" w:fill="F2F2F2"/>
            <w:vAlign w:val="center"/>
          </w:tcPr>
          <w:p w14:paraId="76094CFB" w14:textId="77777777" w:rsidR="00EF2DB8" w:rsidRPr="00287BD2" w:rsidRDefault="00EF2DB8" w:rsidP="0013344A">
            <w:pPr>
              <w:spacing w:after="0" w:line="240" w:lineRule="auto"/>
              <w:jc w:val="center"/>
              <w:rPr>
                <w:rFonts w:ascii="Calibri" w:eastAsia="Calibri" w:hAnsi="Calibri" w:cs="Calibri"/>
                <w:sz w:val="20"/>
              </w:rPr>
            </w:pPr>
          </w:p>
        </w:tc>
        <w:tc>
          <w:tcPr>
            <w:tcW w:w="693" w:type="dxa"/>
            <w:shd w:val="clear" w:color="auto" w:fill="F2F2F2"/>
            <w:vAlign w:val="center"/>
          </w:tcPr>
          <w:p w14:paraId="5DDB3E68" w14:textId="77777777" w:rsidR="00EF2DB8" w:rsidRPr="00287BD2" w:rsidRDefault="00EF2DB8" w:rsidP="0013344A">
            <w:pPr>
              <w:spacing w:after="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3EF5F41F"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3C6DAFF" w14:textId="77777777" w:rsidTr="006E4049">
        <w:trPr>
          <w:trHeight w:val="63"/>
        </w:trPr>
        <w:tc>
          <w:tcPr>
            <w:tcW w:w="2391" w:type="dxa"/>
            <w:gridSpan w:val="3"/>
            <w:shd w:val="clear" w:color="auto" w:fill="F2F2F2"/>
            <w:vAlign w:val="center"/>
          </w:tcPr>
          <w:p w14:paraId="1A6983E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5CF5FBB9"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Results of the study would serve as a basis for the Infrastructure manager to improve preventive maintenance and to focus and prioritize the interventions in case of extreme events.</w:t>
            </w:r>
          </w:p>
        </w:tc>
      </w:tr>
      <w:tr w:rsidR="00EF2DB8" w:rsidRPr="00287BD2" w14:paraId="1463B460" w14:textId="77777777" w:rsidTr="006E4049">
        <w:trPr>
          <w:trHeight w:val="59"/>
        </w:trPr>
        <w:tc>
          <w:tcPr>
            <w:tcW w:w="2391" w:type="dxa"/>
            <w:gridSpan w:val="3"/>
            <w:shd w:val="clear" w:color="auto" w:fill="D9D9D9"/>
            <w:vAlign w:val="center"/>
          </w:tcPr>
          <w:p w14:paraId="5ECC4CF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5EB181E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5AD0B95B" w14:textId="66DA7523"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Human health, tourism</w:t>
            </w:r>
            <w:r w:rsidR="000725A6" w:rsidRPr="00287BD2">
              <w:rPr>
                <w:rFonts w:ascii="Calibri" w:eastAsia="Calibri" w:hAnsi="Calibri" w:cs="Calibri"/>
                <w:sz w:val="20"/>
              </w:rPr>
              <w:t>.</w:t>
            </w:r>
          </w:p>
        </w:tc>
      </w:tr>
      <w:tr w:rsidR="00EF2DB8" w:rsidRPr="00287BD2" w14:paraId="7483BBC8" w14:textId="77777777" w:rsidTr="006E4049">
        <w:tc>
          <w:tcPr>
            <w:tcW w:w="2391" w:type="dxa"/>
            <w:gridSpan w:val="3"/>
            <w:shd w:val="clear" w:color="auto" w:fill="F2F2F2"/>
            <w:vAlign w:val="center"/>
          </w:tcPr>
          <w:p w14:paraId="500B71F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621FAEDA" w14:textId="05F56C14"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Snowfall, blizzards</w:t>
            </w:r>
            <w:r w:rsidR="000725A6" w:rsidRPr="00287BD2">
              <w:rPr>
                <w:rFonts w:ascii="Calibri" w:eastAsia="Calibri" w:hAnsi="Calibri" w:cs="Calibri"/>
                <w:sz w:val="20"/>
              </w:rPr>
              <w:t>.</w:t>
            </w:r>
          </w:p>
        </w:tc>
      </w:tr>
    </w:tbl>
    <w:p w14:paraId="7CC7D8A5"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3C450CE1" w14:textId="77777777" w:rsidTr="006E4049">
        <w:trPr>
          <w:trHeight w:val="69"/>
        </w:trPr>
        <w:tc>
          <w:tcPr>
            <w:tcW w:w="9159" w:type="dxa"/>
            <w:gridSpan w:val="7"/>
            <w:shd w:val="clear" w:color="auto" w:fill="auto"/>
          </w:tcPr>
          <w:p w14:paraId="19CF2ED9" w14:textId="3679E9C1"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lastRenderedPageBreak/>
              <w:t xml:space="preserve">Develop and implement a </w:t>
            </w:r>
            <w:r w:rsidR="00C95BFB" w:rsidRPr="00287BD2">
              <w:rPr>
                <w:rFonts w:ascii="Calibri" w:eastAsia="Times New Roman" w:hAnsi="Calibri" w:cs="Calibri"/>
                <w:b/>
                <w:i/>
                <w:smallCaps/>
                <w:color w:val="000000"/>
                <w:sz w:val="22"/>
              </w:rPr>
              <w:t xml:space="preserve">Program </w:t>
            </w:r>
            <w:r w:rsidRPr="00287BD2">
              <w:rPr>
                <w:rFonts w:ascii="Calibri" w:eastAsia="Times New Roman" w:hAnsi="Calibri" w:cs="Calibri"/>
                <w:b/>
                <w:i/>
                <w:smallCaps/>
                <w:color w:val="000000"/>
                <w:sz w:val="22"/>
              </w:rPr>
              <w:t>for strengthening the railway network resilience to extreme winter weather events</w:t>
            </w:r>
          </w:p>
        </w:tc>
      </w:tr>
      <w:tr w:rsidR="00EF2DB8" w:rsidRPr="00287BD2" w14:paraId="7C4BBD20" w14:textId="77777777" w:rsidTr="006E4049">
        <w:tc>
          <w:tcPr>
            <w:tcW w:w="2391" w:type="dxa"/>
            <w:gridSpan w:val="3"/>
            <w:vMerge w:val="restart"/>
            <w:shd w:val="clear" w:color="auto" w:fill="F2F2F2"/>
            <w:vAlign w:val="center"/>
          </w:tcPr>
          <w:p w14:paraId="400BE99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240DBF4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3E706DD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7A33E4B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33DB39F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76AAED1F" w14:textId="77777777" w:rsidTr="006E4049">
        <w:tc>
          <w:tcPr>
            <w:tcW w:w="2391" w:type="dxa"/>
            <w:gridSpan w:val="3"/>
            <w:vMerge/>
            <w:shd w:val="clear" w:color="auto" w:fill="F2F2F2"/>
            <w:vAlign w:val="center"/>
          </w:tcPr>
          <w:p w14:paraId="00A37342"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19895D8E" w14:textId="77777777" w:rsidR="00EF2DB8" w:rsidRPr="00287BD2" w:rsidRDefault="00EF2DB8" w:rsidP="006E4049">
            <w:pPr>
              <w:spacing w:before="20" w:after="20" w:line="240" w:lineRule="auto"/>
              <w:jc w:val="center"/>
              <w:rPr>
                <w:rFonts w:ascii="Calibri" w:eastAsia="Calibri" w:hAnsi="Calibri" w:cs="Calibri"/>
                <w:sz w:val="20"/>
              </w:rPr>
            </w:pPr>
          </w:p>
        </w:tc>
        <w:tc>
          <w:tcPr>
            <w:tcW w:w="1831" w:type="dxa"/>
            <w:shd w:val="clear" w:color="auto" w:fill="FFFFFF"/>
          </w:tcPr>
          <w:p w14:paraId="45D6DB5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5EAA6EC4"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4B682D9E"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0C45E76A" w14:textId="77777777" w:rsidTr="00DD7EC2">
        <w:tc>
          <w:tcPr>
            <w:tcW w:w="2391" w:type="dxa"/>
            <w:gridSpan w:val="3"/>
            <w:shd w:val="clear" w:color="auto" w:fill="D9D9D9"/>
            <w:vAlign w:val="center"/>
          </w:tcPr>
          <w:p w14:paraId="1657BF9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3F5DCB1D" w14:textId="2202C41E"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Based on the studied risks, and considering the railway sections’ criticality study, prepare and implement a program for improving the most vulnerable sections (</w:t>
            </w:r>
            <w:r w:rsidR="003A20D9" w:rsidRPr="00287BD2">
              <w:rPr>
                <w:rFonts w:ascii="Calibri" w:eastAsia="Calibri" w:hAnsi="Calibri" w:cs="Calibri"/>
                <w:sz w:val="20"/>
              </w:rPr>
              <w:t xml:space="preserve">for example </w:t>
            </w:r>
            <w:r w:rsidRPr="00287BD2">
              <w:rPr>
                <w:rFonts w:ascii="Calibri" w:eastAsia="Calibri" w:hAnsi="Calibri" w:cs="Calibri"/>
                <w:sz w:val="20"/>
              </w:rPr>
              <w:t xml:space="preserve">plant snow protection vegetation, install snow protection barriers, </w:t>
            </w:r>
            <w:r w:rsidR="00E50082" w:rsidRPr="00287BD2">
              <w:rPr>
                <w:rFonts w:ascii="Calibri" w:eastAsia="Calibri" w:hAnsi="Calibri" w:cs="Calibri"/>
                <w:sz w:val="20"/>
              </w:rPr>
              <w:t>and so on</w:t>
            </w:r>
            <w:r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NRIC</w:t>
            </w:r>
          </w:p>
        </w:tc>
      </w:tr>
      <w:tr w:rsidR="00EF2DB8" w:rsidRPr="00287BD2" w14:paraId="73984781" w14:textId="77777777" w:rsidTr="006E4049">
        <w:trPr>
          <w:trHeight w:val="128"/>
        </w:trPr>
        <w:tc>
          <w:tcPr>
            <w:tcW w:w="2391" w:type="dxa"/>
            <w:gridSpan w:val="3"/>
            <w:shd w:val="clear" w:color="auto" w:fill="000000"/>
            <w:vAlign w:val="center"/>
          </w:tcPr>
          <w:p w14:paraId="70CB72BF" w14:textId="77777777" w:rsidR="00EF2DB8" w:rsidRPr="00287BD2" w:rsidRDefault="00EF2DB8" w:rsidP="00FF5A67">
            <w:pPr>
              <w:spacing w:after="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47FDEDCA"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1265CF19" w14:textId="77777777" w:rsidTr="006E4049">
        <w:trPr>
          <w:trHeight w:val="133"/>
        </w:trPr>
        <w:tc>
          <w:tcPr>
            <w:tcW w:w="847" w:type="dxa"/>
            <w:shd w:val="clear" w:color="auto" w:fill="F2F2F2"/>
            <w:vAlign w:val="center"/>
          </w:tcPr>
          <w:p w14:paraId="33FC19FF"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697E2878"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27E385D2" w14:textId="77777777" w:rsidR="00EF2DB8" w:rsidRPr="00287BD2" w:rsidRDefault="00EF2DB8" w:rsidP="00FF5A67">
            <w:pPr>
              <w:spacing w:after="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5E91974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1F00DEF" w14:textId="77777777" w:rsidTr="006E4049">
        <w:trPr>
          <w:trHeight w:val="53"/>
        </w:trPr>
        <w:tc>
          <w:tcPr>
            <w:tcW w:w="847" w:type="dxa"/>
            <w:shd w:val="clear" w:color="auto" w:fill="F2F2F2"/>
            <w:vAlign w:val="center"/>
          </w:tcPr>
          <w:p w14:paraId="66C6A40F" w14:textId="77777777" w:rsidR="00EF2DB8" w:rsidRPr="00287BD2" w:rsidRDefault="00EF2DB8" w:rsidP="00FF5A67">
            <w:pPr>
              <w:spacing w:after="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6D90B335" w14:textId="77777777" w:rsidR="00EF2DB8" w:rsidRPr="00287BD2" w:rsidRDefault="00EF2DB8" w:rsidP="00FF5A67">
            <w:pPr>
              <w:spacing w:after="0" w:line="240" w:lineRule="auto"/>
              <w:jc w:val="center"/>
              <w:rPr>
                <w:rFonts w:ascii="Calibri" w:eastAsia="Calibri" w:hAnsi="Calibri" w:cs="Calibri"/>
                <w:sz w:val="20"/>
              </w:rPr>
            </w:pPr>
          </w:p>
        </w:tc>
        <w:tc>
          <w:tcPr>
            <w:tcW w:w="693" w:type="dxa"/>
            <w:shd w:val="clear" w:color="auto" w:fill="F2F2F2"/>
            <w:vAlign w:val="center"/>
          </w:tcPr>
          <w:p w14:paraId="6337D756" w14:textId="77777777" w:rsidR="00EF2DB8" w:rsidRPr="00287BD2" w:rsidRDefault="00EF2DB8" w:rsidP="00FF5A67">
            <w:pPr>
              <w:spacing w:after="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704CEB6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D3A380B" w14:textId="77777777" w:rsidTr="006E4049">
        <w:trPr>
          <w:trHeight w:val="63"/>
        </w:trPr>
        <w:tc>
          <w:tcPr>
            <w:tcW w:w="2391" w:type="dxa"/>
            <w:gridSpan w:val="3"/>
            <w:shd w:val="clear" w:color="auto" w:fill="F2F2F2"/>
            <w:vAlign w:val="center"/>
          </w:tcPr>
          <w:p w14:paraId="01536E2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78B5B052" w14:textId="2886B169"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 xml:space="preserve">Preparation and implementation of the </w:t>
            </w:r>
            <w:r w:rsidR="00C95BFB" w:rsidRPr="00287BD2">
              <w:rPr>
                <w:rFonts w:ascii="Calibri" w:eastAsia="Calibri" w:hAnsi="Calibri" w:cs="Calibri"/>
                <w:sz w:val="20"/>
              </w:rPr>
              <w:t xml:space="preserve">Program </w:t>
            </w:r>
            <w:r w:rsidRPr="00287BD2">
              <w:rPr>
                <w:rFonts w:ascii="Calibri" w:eastAsia="Calibri" w:hAnsi="Calibri" w:cs="Calibri"/>
                <w:sz w:val="20"/>
              </w:rPr>
              <w:t>would mitigate the risk of emergency situations due to extreme weather events.</w:t>
            </w:r>
          </w:p>
        </w:tc>
      </w:tr>
      <w:tr w:rsidR="00EF2DB8" w:rsidRPr="00287BD2" w14:paraId="0A1AD2AA" w14:textId="77777777" w:rsidTr="006E4049">
        <w:trPr>
          <w:trHeight w:val="59"/>
        </w:trPr>
        <w:tc>
          <w:tcPr>
            <w:tcW w:w="2391" w:type="dxa"/>
            <w:gridSpan w:val="3"/>
            <w:shd w:val="clear" w:color="auto" w:fill="D9D9D9"/>
            <w:vAlign w:val="center"/>
          </w:tcPr>
          <w:p w14:paraId="6D84E5E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1E75662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18DDA54A" w14:textId="20AEE049"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Human health, tourism</w:t>
            </w:r>
            <w:r w:rsidR="000725A6" w:rsidRPr="00287BD2">
              <w:rPr>
                <w:rFonts w:ascii="Calibri" w:eastAsia="Calibri" w:hAnsi="Calibri" w:cs="Calibri"/>
                <w:sz w:val="20"/>
              </w:rPr>
              <w:t>.</w:t>
            </w:r>
          </w:p>
        </w:tc>
      </w:tr>
      <w:tr w:rsidR="00EF2DB8" w:rsidRPr="00287BD2" w14:paraId="299C3376" w14:textId="77777777" w:rsidTr="006E4049">
        <w:tc>
          <w:tcPr>
            <w:tcW w:w="2391" w:type="dxa"/>
            <w:gridSpan w:val="3"/>
            <w:shd w:val="clear" w:color="auto" w:fill="F2F2F2"/>
            <w:vAlign w:val="center"/>
          </w:tcPr>
          <w:p w14:paraId="421081E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0E53381C" w14:textId="61FC07F2"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Snowfall, blizzards, storm and hails, fog</w:t>
            </w:r>
            <w:r w:rsidR="000725A6" w:rsidRPr="00287BD2">
              <w:rPr>
                <w:rFonts w:ascii="Calibri" w:eastAsia="Calibri" w:hAnsi="Calibri" w:cs="Calibri"/>
                <w:sz w:val="20"/>
              </w:rPr>
              <w:t>.</w:t>
            </w:r>
          </w:p>
        </w:tc>
      </w:tr>
    </w:tbl>
    <w:p w14:paraId="686EEC90" w14:textId="77777777" w:rsidR="00EF2DB8" w:rsidRPr="00287BD2" w:rsidRDefault="00EF2DB8" w:rsidP="0013344A">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0DAB8445" w14:textId="77777777" w:rsidTr="006E4049">
        <w:trPr>
          <w:trHeight w:val="69"/>
        </w:trPr>
        <w:tc>
          <w:tcPr>
            <w:tcW w:w="9021" w:type="dxa"/>
            <w:gridSpan w:val="7"/>
            <w:shd w:val="clear" w:color="auto" w:fill="auto"/>
          </w:tcPr>
          <w:p w14:paraId="02764115"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Evaluate the effects of restricting HGV traffic during high air temperature periods</w:t>
            </w:r>
          </w:p>
        </w:tc>
      </w:tr>
      <w:tr w:rsidR="00EF2DB8" w:rsidRPr="00287BD2" w14:paraId="02C2A45C" w14:textId="77777777" w:rsidTr="006E4049">
        <w:tc>
          <w:tcPr>
            <w:tcW w:w="2253" w:type="dxa"/>
            <w:gridSpan w:val="3"/>
            <w:vMerge w:val="restart"/>
            <w:shd w:val="clear" w:color="auto" w:fill="F2F2F2"/>
            <w:vAlign w:val="center"/>
          </w:tcPr>
          <w:p w14:paraId="07FE030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36C77B6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1DD650C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41E494E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7931B39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7CBAF139" w14:textId="77777777" w:rsidTr="006E4049">
        <w:tc>
          <w:tcPr>
            <w:tcW w:w="2253" w:type="dxa"/>
            <w:gridSpan w:val="3"/>
            <w:vMerge/>
            <w:shd w:val="clear" w:color="auto" w:fill="F2F2F2"/>
            <w:vAlign w:val="center"/>
          </w:tcPr>
          <w:p w14:paraId="00281972"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1D64CA7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3EB8DDFE"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552938E2"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29780740"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57849285" w14:textId="77777777" w:rsidTr="006E4049">
        <w:tc>
          <w:tcPr>
            <w:tcW w:w="2253" w:type="dxa"/>
            <w:gridSpan w:val="3"/>
            <w:shd w:val="clear" w:color="auto" w:fill="D9D9D9"/>
            <w:vAlign w:val="center"/>
          </w:tcPr>
          <w:p w14:paraId="2AC502C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tcPr>
          <w:p w14:paraId="63087BDC" w14:textId="5410DFB4"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Carry out formal studies to evaluate the effects of the stopping of heavy traffic on sections where the ambient temperature is above 35°C in terms of reduction of pavement damage and increase of the travel times to users. Propose alternative strategies and evaluate them using CBA.</w:t>
            </w:r>
            <w:r w:rsidR="00CA52EE" w:rsidRPr="00287BD2">
              <w:t xml:space="preserve"> </w:t>
            </w:r>
            <w:r w:rsidR="00CA52EE" w:rsidRPr="00287BD2">
              <w:rPr>
                <w:rFonts w:ascii="Calibri" w:eastAsia="Calibri" w:hAnsi="Calibri" w:cs="Calibri"/>
                <w:sz w:val="20"/>
              </w:rPr>
              <w:t xml:space="preserve">Potential participants: </w:t>
            </w:r>
            <w:r w:rsidR="00E04FE7" w:rsidRPr="00287BD2">
              <w:rPr>
                <w:rFonts w:ascii="Calibri" w:eastAsia="Calibri" w:hAnsi="Calibri" w:cs="Calibri"/>
                <w:sz w:val="20"/>
              </w:rPr>
              <w:t>RIA.</w:t>
            </w:r>
            <w:r w:rsidR="00CA52EE" w:rsidRPr="00287BD2">
              <w:rPr>
                <w:rFonts w:ascii="Calibri" w:eastAsia="Calibri" w:hAnsi="Calibri" w:cs="Calibri"/>
                <w:sz w:val="20"/>
              </w:rPr>
              <w:t xml:space="preserve"> </w:t>
            </w:r>
          </w:p>
        </w:tc>
      </w:tr>
      <w:tr w:rsidR="00EF2DB8" w:rsidRPr="00287BD2" w14:paraId="62BB5776" w14:textId="77777777" w:rsidTr="006E4049">
        <w:trPr>
          <w:trHeight w:val="128"/>
        </w:trPr>
        <w:tc>
          <w:tcPr>
            <w:tcW w:w="2253" w:type="dxa"/>
            <w:gridSpan w:val="3"/>
            <w:shd w:val="clear" w:color="auto" w:fill="000000"/>
            <w:vAlign w:val="center"/>
          </w:tcPr>
          <w:p w14:paraId="13F5CBDD"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579AA511"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3D00526" w14:textId="77777777" w:rsidTr="006E4049">
        <w:trPr>
          <w:trHeight w:val="133"/>
        </w:trPr>
        <w:tc>
          <w:tcPr>
            <w:tcW w:w="709" w:type="dxa"/>
            <w:shd w:val="clear" w:color="auto" w:fill="F2F2F2"/>
            <w:vAlign w:val="center"/>
          </w:tcPr>
          <w:p w14:paraId="4817455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3FCC4E5C"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1BE6EFE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058E012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0A6DD84" w14:textId="77777777" w:rsidTr="006E4049">
        <w:trPr>
          <w:trHeight w:val="53"/>
        </w:trPr>
        <w:tc>
          <w:tcPr>
            <w:tcW w:w="709" w:type="dxa"/>
            <w:shd w:val="clear" w:color="auto" w:fill="F2F2F2"/>
            <w:vAlign w:val="center"/>
          </w:tcPr>
          <w:p w14:paraId="4E624890"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2B869A46"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65D940BA"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5A94FC7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DAFAA8C" w14:textId="77777777" w:rsidTr="006E4049">
        <w:trPr>
          <w:trHeight w:val="63"/>
        </w:trPr>
        <w:tc>
          <w:tcPr>
            <w:tcW w:w="2253" w:type="dxa"/>
            <w:gridSpan w:val="3"/>
            <w:shd w:val="clear" w:color="auto" w:fill="F2F2F2"/>
            <w:vAlign w:val="center"/>
          </w:tcPr>
          <w:p w14:paraId="3C8CDAD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02B3FAF8"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Results of the study will provide inside data for the costs and benefits associated with this practice and its impact on the roads and road transport industry.</w:t>
            </w:r>
          </w:p>
        </w:tc>
      </w:tr>
      <w:tr w:rsidR="00EF2DB8" w:rsidRPr="00287BD2" w14:paraId="29FF019B" w14:textId="77777777" w:rsidTr="006E4049">
        <w:trPr>
          <w:trHeight w:val="59"/>
        </w:trPr>
        <w:tc>
          <w:tcPr>
            <w:tcW w:w="2253" w:type="dxa"/>
            <w:gridSpan w:val="3"/>
            <w:shd w:val="clear" w:color="auto" w:fill="D9D9D9"/>
            <w:vAlign w:val="center"/>
          </w:tcPr>
          <w:p w14:paraId="672EAE6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04E490D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4F95342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90F9CD0" w14:textId="77777777" w:rsidTr="006E4049">
        <w:tc>
          <w:tcPr>
            <w:tcW w:w="2253" w:type="dxa"/>
            <w:gridSpan w:val="3"/>
            <w:shd w:val="clear" w:color="auto" w:fill="F2F2F2"/>
            <w:vAlign w:val="center"/>
          </w:tcPr>
          <w:p w14:paraId="36ED62B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4BEFC970" w14:textId="17F8E9A0"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heat</w:t>
            </w:r>
            <w:r w:rsidR="000725A6" w:rsidRPr="00287BD2">
              <w:rPr>
                <w:rFonts w:ascii="Calibri" w:eastAsia="Calibri" w:hAnsi="Calibri" w:cs="Calibri"/>
                <w:sz w:val="20"/>
              </w:rPr>
              <w:t>.</w:t>
            </w:r>
          </w:p>
        </w:tc>
      </w:tr>
    </w:tbl>
    <w:p w14:paraId="76FFAA35" w14:textId="77777777" w:rsidR="00EF2DB8" w:rsidRPr="00287BD2" w:rsidRDefault="00EF2DB8"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0F012C65" w14:textId="77777777" w:rsidTr="006E4049">
        <w:trPr>
          <w:trHeight w:val="69"/>
        </w:trPr>
        <w:tc>
          <w:tcPr>
            <w:tcW w:w="9021" w:type="dxa"/>
            <w:gridSpan w:val="7"/>
            <w:shd w:val="clear" w:color="auto" w:fill="auto"/>
          </w:tcPr>
          <w:p w14:paraId="49319A81"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and improve roads’ operation maintenance standards</w:t>
            </w:r>
          </w:p>
        </w:tc>
      </w:tr>
      <w:tr w:rsidR="00EF2DB8" w:rsidRPr="00287BD2" w14:paraId="7BAA91EA" w14:textId="77777777" w:rsidTr="006E4049">
        <w:tc>
          <w:tcPr>
            <w:tcW w:w="2253" w:type="dxa"/>
            <w:gridSpan w:val="3"/>
            <w:vMerge w:val="restart"/>
            <w:shd w:val="clear" w:color="auto" w:fill="F2F2F2"/>
            <w:vAlign w:val="center"/>
          </w:tcPr>
          <w:p w14:paraId="3B10D6E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1010A52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699C5EB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2EEBAB3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2214310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59CC778D" w14:textId="77777777" w:rsidTr="004D25AE">
        <w:trPr>
          <w:trHeight w:val="163"/>
        </w:trPr>
        <w:tc>
          <w:tcPr>
            <w:tcW w:w="2253" w:type="dxa"/>
            <w:gridSpan w:val="3"/>
            <w:vMerge/>
            <w:shd w:val="clear" w:color="auto" w:fill="F2F2F2"/>
            <w:vAlign w:val="center"/>
          </w:tcPr>
          <w:p w14:paraId="59ACC82D"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54883E1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09C2C6BC"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104ECDA0" w14:textId="77777777" w:rsidR="00EF2DB8" w:rsidRPr="00287BD2" w:rsidRDefault="00EF2DB8" w:rsidP="006E4049">
            <w:pPr>
              <w:spacing w:before="20" w:after="20" w:line="240" w:lineRule="auto"/>
              <w:jc w:val="center"/>
              <w:rPr>
                <w:rFonts w:ascii="Calibri" w:eastAsia="Calibri" w:hAnsi="Calibri" w:cs="Calibri"/>
                <w:sz w:val="20"/>
              </w:rPr>
            </w:pPr>
          </w:p>
        </w:tc>
        <w:tc>
          <w:tcPr>
            <w:tcW w:w="1690" w:type="dxa"/>
            <w:shd w:val="clear" w:color="auto" w:fill="FFFFFF"/>
          </w:tcPr>
          <w:p w14:paraId="3A3336DC"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6735577F" w14:textId="77777777" w:rsidTr="006E4049">
        <w:tc>
          <w:tcPr>
            <w:tcW w:w="2253" w:type="dxa"/>
            <w:gridSpan w:val="3"/>
            <w:shd w:val="clear" w:color="auto" w:fill="D9D9D9"/>
            <w:vAlign w:val="center"/>
          </w:tcPr>
          <w:p w14:paraId="1413501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tcPr>
          <w:p w14:paraId="43F3489C" w14:textId="17E0FD82"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operation and maintenance standards in the light of CCA, for example the scope and frequency of planned pavement repairs (thermal stress), the scope and frequency of maintenance of drainage structures (precipitation), the identification of landslides, embankment and cut slope failures, </w:t>
            </w:r>
            <w:r w:rsidR="00E50082" w:rsidRPr="00287BD2">
              <w:rPr>
                <w:rFonts w:ascii="Calibri" w:eastAsia="Calibri" w:hAnsi="Calibri" w:cs="Calibri"/>
                <w:sz w:val="20"/>
              </w:rPr>
              <w:t>and so on</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RIA.</w:t>
            </w:r>
          </w:p>
        </w:tc>
      </w:tr>
      <w:tr w:rsidR="00EF2DB8" w:rsidRPr="00287BD2" w14:paraId="0055725B" w14:textId="77777777" w:rsidTr="006E4049">
        <w:trPr>
          <w:trHeight w:val="128"/>
        </w:trPr>
        <w:tc>
          <w:tcPr>
            <w:tcW w:w="2253" w:type="dxa"/>
            <w:gridSpan w:val="3"/>
            <w:shd w:val="clear" w:color="auto" w:fill="000000"/>
            <w:vAlign w:val="center"/>
          </w:tcPr>
          <w:p w14:paraId="046A8047"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04C7CECE"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5BEB78A" w14:textId="77777777" w:rsidTr="006E4049">
        <w:trPr>
          <w:trHeight w:val="133"/>
        </w:trPr>
        <w:tc>
          <w:tcPr>
            <w:tcW w:w="709" w:type="dxa"/>
            <w:shd w:val="clear" w:color="auto" w:fill="F2F2F2"/>
            <w:vAlign w:val="center"/>
          </w:tcPr>
          <w:p w14:paraId="6910C56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4371F10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0538CEB9"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6F5F4A9F"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E60FF5C" w14:textId="77777777" w:rsidTr="006E4049">
        <w:trPr>
          <w:trHeight w:val="53"/>
        </w:trPr>
        <w:tc>
          <w:tcPr>
            <w:tcW w:w="709" w:type="dxa"/>
            <w:shd w:val="clear" w:color="auto" w:fill="F2F2F2"/>
            <w:vAlign w:val="center"/>
          </w:tcPr>
          <w:p w14:paraId="7093F3AF"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76F87682"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34E755D5"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29D4A8E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76ED3B3" w14:textId="77777777" w:rsidTr="006E4049">
        <w:trPr>
          <w:trHeight w:val="63"/>
        </w:trPr>
        <w:tc>
          <w:tcPr>
            <w:tcW w:w="2253" w:type="dxa"/>
            <w:gridSpan w:val="3"/>
            <w:shd w:val="clear" w:color="auto" w:fill="F2F2F2"/>
            <w:vAlign w:val="center"/>
          </w:tcPr>
          <w:p w14:paraId="4A314AE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601381FE" w14:textId="7CFD72A9"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 xml:space="preserve">The review could provide for introducing </w:t>
            </w:r>
            <w:r w:rsidR="004D25AE" w:rsidRPr="00287BD2">
              <w:rPr>
                <w:rFonts w:ascii="Calibri" w:eastAsia="Calibri" w:hAnsi="Calibri" w:cs="Calibri"/>
                <w:sz w:val="20"/>
              </w:rPr>
              <w:t xml:space="preserve">a </w:t>
            </w:r>
            <w:r w:rsidRPr="00287BD2">
              <w:rPr>
                <w:rFonts w:ascii="Calibri" w:eastAsia="Calibri" w:hAnsi="Calibri" w:cs="Calibri"/>
                <w:sz w:val="20"/>
              </w:rPr>
              <w:t>performance-based maintenance system, which is a tool ensuring more reliable and cost-effective maintenance of the road infrastructure.</w:t>
            </w:r>
          </w:p>
        </w:tc>
      </w:tr>
      <w:tr w:rsidR="00EF2DB8" w:rsidRPr="00287BD2" w14:paraId="278EDE5E" w14:textId="77777777" w:rsidTr="006E4049">
        <w:trPr>
          <w:trHeight w:val="59"/>
        </w:trPr>
        <w:tc>
          <w:tcPr>
            <w:tcW w:w="2253" w:type="dxa"/>
            <w:gridSpan w:val="3"/>
            <w:shd w:val="clear" w:color="auto" w:fill="D9D9D9"/>
            <w:vAlign w:val="center"/>
          </w:tcPr>
          <w:p w14:paraId="21BC5F7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52A7C94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215" w:type="dxa"/>
            <w:gridSpan w:val="3"/>
            <w:shd w:val="clear" w:color="auto" w:fill="D9D9D9"/>
          </w:tcPr>
          <w:p w14:paraId="09E1693C"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B41F0DD" w14:textId="77777777" w:rsidTr="006E4049">
        <w:tc>
          <w:tcPr>
            <w:tcW w:w="2253" w:type="dxa"/>
            <w:gridSpan w:val="3"/>
            <w:shd w:val="clear" w:color="auto" w:fill="F2F2F2"/>
            <w:vAlign w:val="center"/>
          </w:tcPr>
          <w:p w14:paraId="2EF57F2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1B1B2407" w14:textId="516A6E99"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heat, heavy precipitation</w:t>
            </w:r>
            <w:r w:rsidR="000725A6" w:rsidRPr="00287BD2">
              <w:rPr>
                <w:rFonts w:ascii="Calibri" w:eastAsia="Calibri" w:hAnsi="Calibri" w:cs="Calibri"/>
                <w:sz w:val="20"/>
              </w:rPr>
              <w:t>.</w:t>
            </w:r>
          </w:p>
        </w:tc>
      </w:tr>
    </w:tbl>
    <w:p w14:paraId="2BC243B3" w14:textId="558B9515" w:rsidR="00F80211" w:rsidRPr="00287BD2" w:rsidRDefault="00F80211"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1E00C5A3" w14:textId="77777777" w:rsidTr="00F80211">
        <w:trPr>
          <w:trHeight w:val="69"/>
        </w:trPr>
        <w:tc>
          <w:tcPr>
            <w:tcW w:w="9065" w:type="dxa"/>
            <w:gridSpan w:val="7"/>
            <w:shd w:val="clear" w:color="auto" w:fill="auto"/>
          </w:tcPr>
          <w:p w14:paraId="56ABF5C7"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and improve railways’ operation maintenance standards</w:t>
            </w:r>
          </w:p>
        </w:tc>
      </w:tr>
      <w:tr w:rsidR="00EF2DB8" w:rsidRPr="00287BD2" w14:paraId="68C0C2D0" w14:textId="77777777" w:rsidTr="00F80211">
        <w:tc>
          <w:tcPr>
            <w:tcW w:w="2386" w:type="dxa"/>
            <w:gridSpan w:val="3"/>
            <w:vMerge w:val="restart"/>
            <w:shd w:val="clear" w:color="auto" w:fill="F2F2F2"/>
            <w:vAlign w:val="center"/>
          </w:tcPr>
          <w:p w14:paraId="1EAAB8B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167DD8D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74F39F9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413D6F1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6CDCAC0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4194D06A" w14:textId="77777777" w:rsidTr="00F80211">
        <w:tc>
          <w:tcPr>
            <w:tcW w:w="2386" w:type="dxa"/>
            <w:gridSpan w:val="3"/>
            <w:vMerge/>
            <w:shd w:val="clear" w:color="auto" w:fill="F2F2F2"/>
            <w:vAlign w:val="center"/>
          </w:tcPr>
          <w:p w14:paraId="45FE94FB"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52A63ED8" w14:textId="77777777" w:rsidR="00EF2DB8" w:rsidRPr="00287BD2" w:rsidRDefault="00EF2DB8" w:rsidP="006E4049">
            <w:pPr>
              <w:spacing w:before="20" w:after="20" w:line="240" w:lineRule="auto"/>
              <w:jc w:val="center"/>
              <w:rPr>
                <w:rFonts w:ascii="Calibri" w:eastAsia="Calibri" w:hAnsi="Calibri" w:cs="Calibri"/>
                <w:sz w:val="20"/>
              </w:rPr>
            </w:pPr>
          </w:p>
        </w:tc>
        <w:tc>
          <w:tcPr>
            <w:tcW w:w="1797" w:type="dxa"/>
            <w:shd w:val="clear" w:color="auto" w:fill="FFFFFF"/>
          </w:tcPr>
          <w:p w14:paraId="4EC5C04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136D6B03"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67AF0D0E"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5AE951FA" w14:textId="77777777" w:rsidTr="00DD7EC2">
        <w:trPr>
          <w:trHeight w:val="444"/>
        </w:trPr>
        <w:tc>
          <w:tcPr>
            <w:tcW w:w="2386" w:type="dxa"/>
            <w:gridSpan w:val="3"/>
            <w:shd w:val="clear" w:color="auto" w:fill="D9D9D9"/>
            <w:vAlign w:val="center"/>
          </w:tcPr>
          <w:p w14:paraId="050C55C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4543F3B5" w14:textId="34E99678"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operation and maintenance standards in the light of CCA, for example the scope and frequency of switch maintenance (cold), the scope and frequency of inspections and maintenance of catenary and control and signaling equipment in winter (cold, snowfall, blizzards), the identification of landslides, embankment and cut slope failures, </w:t>
            </w:r>
            <w:r w:rsidR="00E50082" w:rsidRPr="00287BD2">
              <w:rPr>
                <w:rFonts w:ascii="Calibri" w:eastAsia="Calibri" w:hAnsi="Calibri" w:cs="Calibri"/>
                <w:sz w:val="20"/>
              </w:rPr>
              <w:t>and so on</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NRIC.</w:t>
            </w:r>
          </w:p>
        </w:tc>
      </w:tr>
      <w:tr w:rsidR="00EF2DB8" w:rsidRPr="00287BD2" w14:paraId="31A2ED9D" w14:textId="77777777" w:rsidTr="00F80211">
        <w:trPr>
          <w:trHeight w:val="128"/>
        </w:trPr>
        <w:tc>
          <w:tcPr>
            <w:tcW w:w="2386" w:type="dxa"/>
            <w:gridSpan w:val="3"/>
            <w:shd w:val="clear" w:color="auto" w:fill="000000"/>
            <w:vAlign w:val="center"/>
          </w:tcPr>
          <w:p w14:paraId="43FABAE3"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04E072DB"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A47C4FC" w14:textId="77777777" w:rsidTr="00F80211">
        <w:trPr>
          <w:trHeight w:val="133"/>
        </w:trPr>
        <w:tc>
          <w:tcPr>
            <w:tcW w:w="848" w:type="dxa"/>
            <w:shd w:val="clear" w:color="auto" w:fill="F2F2F2"/>
            <w:vAlign w:val="center"/>
          </w:tcPr>
          <w:p w14:paraId="5282606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6EB9040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4ADBFAEC"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7436181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FFA0591" w14:textId="77777777" w:rsidTr="00F80211">
        <w:trPr>
          <w:trHeight w:val="53"/>
        </w:trPr>
        <w:tc>
          <w:tcPr>
            <w:tcW w:w="848" w:type="dxa"/>
            <w:shd w:val="clear" w:color="auto" w:fill="F2F2F2"/>
            <w:vAlign w:val="center"/>
          </w:tcPr>
          <w:p w14:paraId="0E5CD715"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1AB40ACF"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080F7A4C"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54D379F1"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1523DB0" w14:textId="77777777" w:rsidTr="00F80211">
        <w:trPr>
          <w:trHeight w:val="63"/>
        </w:trPr>
        <w:tc>
          <w:tcPr>
            <w:tcW w:w="2386" w:type="dxa"/>
            <w:gridSpan w:val="3"/>
            <w:shd w:val="clear" w:color="auto" w:fill="F2F2F2"/>
            <w:vAlign w:val="center"/>
          </w:tcPr>
          <w:p w14:paraId="45B45E8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339BF6A7" w14:textId="24866E8A"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The review could provide for introducing</w:t>
            </w:r>
            <w:r w:rsidR="004D25AE" w:rsidRPr="00287BD2">
              <w:rPr>
                <w:rFonts w:ascii="Calibri" w:eastAsia="Calibri" w:hAnsi="Calibri" w:cs="Calibri"/>
                <w:sz w:val="20"/>
              </w:rPr>
              <w:t xml:space="preserve"> a</w:t>
            </w:r>
            <w:r w:rsidRPr="00287BD2">
              <w:rPr>
                <w:rFonts w:ascii="Calibri" w:eastAsia="Calibri" w:hAnsi="Calibri" w:cs="Calibri"/>
                <w:sz w:val="20"/>
              </w:rPr>
              <w:t xml:space="preserve"> performance-based maintenance system, which is a tool ensuring more reliable and cost-effective maintenance of the railway infrastructure.</w:t>
            </w:r>
          </w:p>
        </w:tc>
      </w:tr>
      <w:tr w:rsidR="00EF2DB8" w:rsidRPr="00287BD2" w14:paraId="45AE2FFC" w14:textId="77777777" w:rsidTr="00F80211">
        <w:trPr>
          <w:trHeight w:val="59"/>
        </w:trPr>
        <w:tc>
          <w:tcPr>
            <w:tcW w:w="2386" w:type="dxa"/>
            <w:gridSpan w:val="3"/>
            <w:shd w:val="clear" w:color="auto" w:fill="D9D9D9"/>
            <w:vAlign w:val="center"/>
          </w:tcPr>
          <w:p w14:paraId="4B15345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07850E2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167C9D6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66DB560" w14:textId="77777777" w:rsidTr="00F80211">
        <w:tc>
          <w:tcPr>
            <w:tcW w:w="2386" w:type="dxa"/>
            <w:gridSpan w:val="3"/>
            <w:shd w:val="clear" w:color="auto" w:fill="F2F2F2"/>
            <w:vAlign w:val="center"/>
          </w:tcPr>
          <w:p w14:paraId="4673B4A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lastRenderedPageBreak/>
              <w:t>Risks addressed</w:t>
            </w:r>
          </w:p>
        </w:tc>
        <w:tc>
          <w:tcPr>
            <w:tcW w:w="6679" w:type="dxa"/>
            <w:gridSpan w:val="4"/>
            <w:shd w:val="clear" w:color="auto" w:fill="F2F2F2"/>
          </w:tcPr>
          <w:p w14:paraId="5FE67043" w14:textId="62DDD51E"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cold, snowfall, blizzards, heavy precipitation</w:t>
            </w:r>
            <w:r w:rsidR="004D25AE" w:rsidRPr="00287BD2">
              <w:rPr>
                <w:rFonts w:ascii="Calibri" w:eastAsia="Calibri" w:hAnsi="Calibri" w:cs="Calibri"/>
                <w:sz w:val="20"/>
              </w:rPr>
              <w:t>.</w:t>
            </w:r>
          </w:p>
        </w:tc>
      </w:tr>
    </w:tbl>
    <w:p w14:paraId="59D3E117" w14:textId="77777777" w:rsidR="00EF2DB8" w:rsidRPr="00287BD2" w:rsidRDefault="00EF2DB8"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310DDA53" w14:textId="77777777" w:rsidTr="006E4049">
        <w:trPr>
          <w:trHeight w:val="69"/>
        </w:trPr>
        <w:tc>
          <w:tcPr>
            <w:tcW w:w="9021" w:type="dxa"/>
            <w:gridSpan w:val="7"/>
            <w:shd w:val="clear" w:color="auto" w:fill="auto"/>
          </w:tcPr>
          <w:p w14:paraId="306F188E"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and improve waterways’ operation maintenance standards</w:t>
            </w:r>
          </w:p>
        </w:tc>
      </w:tr>
      <w:tr w:rsidR="00EF2DB8" w:rsidRPr="00287BD2" w14:paraId="50BC25F2" w14:textId="77777777" w:rsidTr="006E4049">
        <w:tc>
          <w:tcPr>
            <w:tcW w:w="2253" w:type="dxa"/>
            <w:gridSpan w:val="3"/>
            <w:vMerge w:val="restart"/>
            <w:shd w:val="clear" w:color="auto" w:fill="F2F2F2"/>
            <w:vAlign w:val="center"/>
          </w:tcPr>
          <w:p w14:paraId="7B7D7AB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17D9B32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15BA653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2ACAA3F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3B01D7A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34D2DF25" w14:textId="77777777" w:rsidTr="006E4049">
        <w:tc>
          <w:tcPr>
            <w:tcW w:w="2253" w:type="dxa"/>
            <w:gridSpan w:val="3"/>
            <w:vMerge/>
            <w:shd w:val="clear" w:color="auto" w:fill="F2F2F2"/>
            <w:vAlign w:val="center"/>
          </w:tcPr>
          <w:p w14:paraId="5D0898CB"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2DDA8275" w14:textId="77777777" w:rsidR="00EF2DB8" w:rsidRPr="00287BD2" w:rsidRDefault="00EF2DB8" w:rsidP="006E4049">
            <w:pPr>
              <w:spacing w:before="20" w:after="20" w:line="240" w:lineRule="auto"/>
              <w:jc w:val="center"/>
              <w:rPr>
                <w:rFonts w:ascii="Calibri" w:eastAsia="Calibri" w:hAnsi="Calibri" w:cs="Calibri"/>
                <w:sz w:val="20"/>
              </w:rPr>
            </w:pPr>
          </w:p>
        </w:tc>
        <w:tc>
          <w:tcPr>
            <w:tcW w:w="1831" w:type="dxa"/>
            <w:shd w:val="clear" w:color="auto" w:fill="FFFFFF"/>
          </w:tcPr>
          <w:p w14:paraId="32CB8CC2" w14:textId="77777777" w:rsidR="00EF2DB8" w:rsidRPr="00287BD2" w:rsidRDefault="00EF2DB8" w:rsidP="006E4049">
            <w:pPr>
              <w:spacing w:before="20" w:after="20" w:line="240" w:lineRule="auto"/>
              <w:jc w:val="center"/>
              <w:rPr>
                <w:rFonts w:ascii="Calibri" w:eastAsia="Calibri" w:hAnsi="Calibri" w:cs="Calibri"/>
                <w:sz w:val="20"/>
              </w:rPr>
            </w:pPr>
          </w:p>
        </w:tc>
        <w:tc>
          <w:tcPr>
            <w:tcW w:w="1694" w:type="dxa"/>
            <w:shd w:val="clear" w:color="auto" w:fill="FFFFFF"/>
          </w:tcPr>
          <w:p w14:paraId="45E3C88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0" w:type="dxa"/>
            <w:shd w:val="clear" w:color="auto" w:fill="FFFFFF"/>
          </w:tcPr>
          <w:p w14:paraId="4E913CB6"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6998ACB6" w14:textId="77777777" w:rsidTr="00DD7EC2">
        <w:tc>
          <w:tcPr>
            <w:tcW w:w="2253" w:type="dxa"/>
            <w:gridSpan w:val="3"/>
            <w:shd w:val="clear" w:color="auto" w:fill="D9D9D9"/>
            <w:vAlign w:val="center"/>
          </w:tcPr>
          <w:p w14:paraId="18C75DC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3365F5EF" w14:textId="1A8CFD3F"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operation and maintenance standards in the light of CCA, for example the scope and frequency of dredging of Danube (precipitation), the scope of inspection and maintenance activities of port equipment (cold, snowfall, blizzards), </w:t>
            </w:r>
            <w:r w:rsidR="00E50082" w:rsidRPr="00287BD2">
              <w:rPr>
                <w:rFonts w:ascii="Calibri" w:eastAsia="Calibri" w:hAnsi="Calibri" w:cs="Calibri"/>
                <w:sz w:val="20"/>
              </w:rPr>
              <w:t>and so on</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w:t>
            </w:r>
            <w:r w:rsidR="00D42BDA" w:rsidRPr="00287BD2">
              <w:rPr>
                <w:rFonts w:ascii="Calibri" w:eastAsia="Calibri" w:hAnsi="Calibri" w:cs="Calibri"/>
                <w:sz w:val="20"/>
              </w:rPr>
              <w:t>ExAEMDR</w:t>
            </w:r>
            <w:r w:rsidR="00E04FE7" w:rsidRPr="00287BD2">
              <w:rPr>
                <w:rFonts w:ascii="Calibri" w:eastAsia="Calibri" w:hAnsi="Calibri" w:cs="Calibri"/>
                <w:sz w:val="20"/>
              </w:rPr>
              <w:t>, BPI, port operators.</w:t>
            </w:r>
          </w:p>
        </w:tc>
      </w:tr>
      <w:tr w:rsidR="00EF2DB8" w:rsidRPr="00287BD2" w14:paraId="4F8FC8C2" w14:textId="77777777" w:rsidTr="006E4049">
        <w:trPr>
          <w:trHeight w:val="128"/>
        </w:trPr>
        <w:tc>
          <w:tcPr>
            <w:tcW w:w="2253" w:type="dxa"/>
            <w:gridSpan w:val="3"/>
            <w:shd w:val="clear" w:color="auto" w:fill="000000"/>
            <w:vAlign w:val="center"/>
          </w:tcPr>
          <w:p w14:paraId="2126A89F"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631FA1D1"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4114BB82" w14:textId="77777777" w:rsidTr="006E4049">
        <w:trPr>
          <w:trHeight w:val="133"/>
        </w:trPr>
        <w:tc>
          <w:tcPr>
            <w:tcW w:w="709" w:type="dxa"/>
            <w:shd w:val="clear" w:color="auto" w:fill="F2F2F2"/>
            <w:vAlign w:val="center"/>
          </w:tcPr>
          <w:p w14:paraId="5A15A1A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0AE76215"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69AA6E0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4A4B2D46"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EC704DA" w14:textId="77777777" w:rsidTr="006E4049">
        <w:trPr>
          <w:trHeight w:val="53"/>
        </w:trPr>
        <w:tc>
          <w:tcPr>
            <w:tcW w:w="709" w:type="dxa"/>
            <w:shd w:val="clear" w:color="auto" w:fill="F2F2F2"/>
            <w:vAlign w:val="center"/>
          </w:tcPr>
          <w:p w14:paraId="536A4557"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2EF2EFA7"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93" w:type="dxa"/>
            <w:shd w:val="clear" w:color="auto" w:fill="F2F2F2"/>
            <w:vAlign w:val="center"/>
          </w:tcPr>
          <w:p w14:paraId="38E0935D" w14:textId="77777777" w:rsidR="00EF2DB8" w:rsidRPr="00287BD2" w:rsidRDefault="00EF2DB8" w:rsidP="006D6974">
            <w:pPr>
              <w:spacing w:before="20" w:after="20" w:line="240" w:lineRule="auto"/>
              <w:jc w:val="center"/>
              <w:rPr>
                <w:rFonts w:ascii="Calibri" w:eastAsia="Calibri" w:hAnsi="Calibri" w:cs="Calibri"/>
                <w:sz w:val="20"/>
              </w:rPr>
            </w:pPr>
          </w:p>
        </w:tc>
        <w:tc>
          <w:tcPr>
            <w:tcW w:w="6768" w:type="dxa"/>
            <w:gridSpan w:val="4"/>
            <w:vMerge/>
            <w:shd w:val="clear" w:color="auto" w:fill="F2F2F2"/>
            <w:vAlign w:val="center"/>
          </w:tcPr>
          <w:p w14:paraId="1A822B62"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A337D7E" w14:textId="77777777" w:rsidTr="006E4049">
        <w:trPr>
          <w:trHeight w:val="63"/>
        </w:trPr>
        <w:tc>
          <w:tcPr>
            <w:tcW w:w="2253" w:type="dxa"/>
            <w:gridSpan w:val="3"/>
            <w:shd w:val="clear" w:color="auto" w:fill="F2F2F2"/>
            <w:vAlign w:val="center"/>
          </w:tcPr>
          <w:p w14:paraId="0411E62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3DB74088" w14:textId="0735517E"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 xml:space="preserve">The review could provide for introducing </w:t>
            </w:r>
            <w:r w:rsidR="004D25AE" w:rsidRPr="00287BD2">
              <w:rPr>
                <w:rFonts w:ascii="Calibri" w:eastAsia="Calibri" w:hAnsi="Calibri" w:cs="Calibri"/>
                <w:sz w:val="20"/>
              </w:rPr>
              <w:t xml:space="preserve">a </w:t>
            </w:r>
            <w:r w:rsidRPr="00287BD2">
              <w:rPr>
                <w:rFonts w:ascii="Calibri" w:eastAsia="Calibri" w:hAnsi="Calibri" w:cs="Calibri"/>
                <w:sz w:val="20"/>
              </w:rPr>
              <w:t>performance-based maintenance system, which is a tool ensuring more reliable and cost-effective maintenance of the waterborne transport infrastructure.</w:t>
            </w:r>
          </w:p>
        </w:tc>
      </w:tr>
      <w:tr w:rsidR="00EF2DB8" w:rsidRPr="00287BD2" w14:paraId="112B8334" w14:textId="77777777" w:rsidTr="006E4049">
        <w:trPr>
          <w:trHeight w:val="59"/>
        </w:trPr>
        <w:tc>
          <w:tcPr>
            <w:tcW w:w="2253" w:type="dxa"/>
            <w:gridSpan w:val="3"/>
            <w:shd w:val="clear" w:color="auto" w:fill="D9D9D9"/>
            <w:vAlign w:val="center"/>
          </w:tcPr>
          <w:p w14:paraId="64622DA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257F3D0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1D5641EB" w14:textId="58DFDB78"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Water</w:t>
            </w:r>
            <w:r w:rsidR="000725A6" w:rsidRPr="00287BD2">
              <w:rPr>
                <w:rFonts w:ascii="Calibri" w:eastAsia="Calibri" w:hAnsi="Calibri" w:cs="Calibri"/>
                <w:sz w:val="20"/>
              </w:rPr>
              <w:t>.</w:t>
            </w:r>
          </w:p>
        </w:tc>
      </w:tr>
      <w:tr w:rsidR="00EF2DB8" w:rsidRPr="00287BD2" w14:paraId="0587FE45" w14:textId="77777777" w:rsidTr="006E4049">
        <w:tc>
          <w:tcPr>
            <w:tcW w:w="2253" w:type="dxa"/>
            <w:gridSpan w:val="3"/>
            <w:shd w:val="clear" w:color="auto" w:fill="F2F2F2"/>
            <w:vAlign w:val="center"/>
          </w:tcPr>
          <w:p w14:paraId="4D55298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5726C608" w14:textId="229C06FD"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heat, extreme cold, snowfall, blizzards</w:t>
            </w:r>
            <w:r w:rsidR="000725A6" w:rsidRPr="00287BD2">
              <w:rPr>
                <w:rFonts w:ascii="Calibri" w:eastAsia="Calibri" w:hAnsi="Calibri" w:cs="Calibri"/>
                <w:sz w:val="20"/>
              </w:rPr>
              <w:t>.</w:t>
            </w:r>
          </w:p>
        </w:tc>
      </w:tr>
    </w:tbl>
    <w:p w14:paraId="4D325CFB" w14:textId="7D18B99A" w:rsidR="00FF5A67" w:rsidRPr="00287BD2" w:rsidRDefault="00FF5A67"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682A12DC" w14:textId="77777777" w:rsidTr="00FF5A67">
        <w:trPr>
          <w:trHeight w:val="69"/>
        </w:trPr>
        <w:tc>
          <w:tcPr>
            <w:tcW w:w="9065" w:type="dxa"/>
            <w:gridSpan w:val="7"/>
            <w:shd w:val="clear" w:color="auto" w:fill="auto"/>
          </w:tcPr>
          <w:p w14:paraId="2025E0B4"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b/>
                <w:i/>
                <w:color w:val="000000"/>
                <w:sz w:val="22"/>
              </w:rPr>
            </w:pPr>
            <w:r w:rsidRPr="00287BD2">
              <w:rPr>
                <w:rFonts w:ascii="Calibri" w:eastAsia="Times New Roman" w:hAnsi="Calibri" w:cs="Calibri"/>
                <w:b/>
                <w:i/>
                <w:smallCaps/>
                <w:color w:val="000000"/>
                <w:sz w:val="22"/>
              </w:rPr>
              <w:t>Review and improve airports’ operation maintenance standards</w:t>
            </w:r>
          </w:p>
        </w:tc>
      </w:tr>
      <w:tr w:rsidR="00EF2DB8" w:rsidRPr="00287BD2" w14:paraId="1034B64A" w14:textId="77777777" w:rsidTr="00FF5A67">
        <w:tc>
          <w:tcPr>
            <w:tcW w:w="2386" w:type="dxa"/>
            <w:gridSpan w:val="3"/>
            <w:vMerge w:val="restart"/>
            <w:shd w:val="clear" w:color="auto" w:fill="F2F2F2"/>
            <w:vAlign w:val="center"/>
          </w:tcPr>
          <w:p w14:paraId="312267F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0FFBA46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43DFFC2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02D96F7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6A95CF0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73D12286" w14:textId="77777777" w:rsidTr="00FF5A67">
        <w:tc>
          <w:tcPr>
            <w:tcW w:w="2386" w:type="dxa"/>
            <w:gridSpan w:val="3"/>
            <w:vMerge/>
            <w:shd w:val="clear" w:color="auto" w:fill="F2F2F2"/>
            <w:vAlign w:val="center"/>
          </w:tcPr>
          <w:p w14:paraId="5141DE78"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6700742A" w14:textId="77777777" w:rsidR="00EF2DB8" w:rsidRPr="00287BD2" w:rsidRDefault="00EF2DB8" w:rsidP="006E4049">
            <w:pPr>
              <w:spacing w:before="20" w:after="20" w:line="240" w:lineRule="auto"/>
              <w:jc w:val="center"/>
              <w:rPr>
                <w:rFonts w:ascii="Calibri" w:eastAsia="Calibri" w:hAnsi="Calibri" w:cs="Calibri"/>
                <w:sz w:val="20"/>
              </w:rPr>
            </w:pPr>
          </w:p>
        </w:tc>
        <w:tc>
          <w:tcPr>
            <w:tcW w:w="1797" w:type="dxa"/>
            <w:shd w:val="clear" w:color="auto" w:fill="FFFFFF"/>
          </w:tcPr>
          <w:p w14:paraId="17754F8B" w14:textId="77777777" w:rsidR="00EF2DB8" w:rsidRPr="00287BD2" w:rsidRDefault="00EF2DB8" w:rsidP="006E4049">
            <w:pPr>
              <w:spacing w:before="20" w:after="20" w:line="240" w:lineRule="auto"/>
              <w:jc w:val="center"/>
              <w:rPr>
                <w:rFonts w:ascii="Calibri" w:eastAsia="Calibri" w:hAnsi="Calibri" w:cs="Calibri"/>
                <w:sz w:val="20"/>
              </w:rPr>
            </w:pPr>
          </w:p>
        </w:tc>
        <w:tc>
          <w:tcPr>
            <w:tcW w:w="1682" w:type="dxa"/>
            <w:shd w:val="clear" w:color="auto" w:fill="FFFFFF"/>
          </w:tcPr>
          <w:p w14:paraId="0A794AA3"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6A30F91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00A3E8D8" w14:textId="77777777" w:rsidTr="00FF5A67">
        <w:tc>
          <w:tcPr>
            <w:tcW w:w="2386" w:type="dxa"/>
            <w:gridSpan w:val="3"/>
            <w:shd w:val="clear" w:color="auto" w:fill="D9D9D9"/>
            <w:vAlign w:val="center"/>
          </w:tcPr>
          <w:p w14:paraId="392664D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10F7772E" w14:textId="6A68E50C"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Review operation and maintenance standards in the light of CCA, for example the scope and frequency of planned pavement repairs (thermal stress), the scope and frequency of maintenance of drainage structures (precipitation), the scope of winter maintenance (snowfall, blizzards), </w:t>
            </w:r>
            <w:r w:rsidR="00E50082" w:rsidRPr="00287BD2">
              <w:rPr>
                <w:rFonts w:ascii="Calibri" w:eastAsia="Calibri" w:hAnsi="Calibri" w:cs="Calibri"/>
                <w:sz w:val="20"/>
              </w:rPr>
              <w:t>and so on</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E04FE7" w:rsidRPr="00287BD2">
              <w:rPr>
                <w:rFonts w:ascii="Calibri" w:eastAsia="Calibri" w:hAnsi="Calibri" w:cs="Calibri"/>
                <w:sz w:val="20"/>
              </w:rPr>
              <w:t xml:space="preserve"> </w:t>
            </w:r>
            <w:r w:rsidR="00352386" w:rsidRPr="00287BD2">
              <w:rPr>
                <w:rFonts w:ascii="Calibri" w:eastAsia="Calibri" w:hAnsi="Calibri" w:cs="Calibri"/>
                <w:sz w:val="20"/>
              </w:rPr>
              <w:t>Airport operators.</w:t>
            </w:r>
          </w:p>
        </w:tc>
      </w:tr>
      <w:tr w:rsidR="00EF2DB8" w:rsidRPr="00287BD2" w14:paraId="601471A3" w14:textId="77777777" w:rsidTr="00FF5A67">
        <w:trPr>
          <w:trHeight w:val="128"/>
        </w:trPr>
        <w:tc>
          <w:tcPr>
            <w:tcW w:w="2386" w:type="dxa"/>
            <w:gridSpan w:val="3"/>
            <w:shd w:val="clear" w:color="auto" w:fill="000000"/>
            <w:vAlign w:val="center"/>
          </w:tcPr>
          <w:p w14:paraId="2B2864BC"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47AD57F7"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8740B02" w14:textId="77777777" w:rsidTr="00FF5A67">
        <w:trPr>
          <w:trHeight w:val="133"/>
        </w:trPr>
        <w:tc>
          <w:tcPr>
            <w:tcW w:w="848" w:type="dxa"/>
            <w:shd w:val="clear" w:color="auto" w:fill="F2F2F2"/>
            <w:vAlign w:val="center"/>
          </w:tcPr>
          <w:p w14:paraId="0B5866B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59692E8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332BE0A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3555D25D"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00B91E3" w14:textId="77777777" w:rsidTr="00FF5A67">
        <w:trPr>
          <w:trHeight w:val="53"/>
        </w:trPr>
        <w:tc>
          <w:tcPr>
            <w:tcW w:w="848" w:type="dxa"/>
            <w:shd w:val="clear" w:color="auto" w:fill="F2F2F2"/>
            <w:vAlign w:val="center"/>
          </w:tcPr>
          <w:p w14:paraId="56D721AB"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16338413"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515E9668"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34BCF4E4"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07EE14D" w14:textId="77777777" w:rsidTr="00FF5A67">
        <w:trPr>
          <w:trHeight w:val="63"/>
        </w:trPr>
        <w:tc>
          <w:tcPr>
            <w:tcW w:w="2386" w:type="dxa"/>
            <w:gridSpan w:val="3"/>
            <w:shd w:val="clear" w:color="auto" w:fill="F2F2F2"/>
            <w:vAlign w:val="center"/>
          </w:tcPr>
          <w:p w14:paraId="66E8A11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05797B61" w14:textId="32084009"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 xml:space="preserve">The review could provide for introducing </w:t>
            </w:r>
            <w:r w:rsidR="004D25AE" w:rsidRPr="00287BD2">
              <w:rPr>
                <w:rFonts w:ascii="Calibri" w:eastAsia="Calibri" w:hAnsi="Calibri" w:cs="Calibri"/>
                <w:sz w:val="20"/>
              </w:rPr>
              <w:t xml:space="preserve">a </w:t>
            </w:r>
            <w:r w:rsidRPr="00287BD2">
              <w:rPr>
                <w:rFonts w:ascii="Calibri" w:eastAsia="Calibri" w:hAnsi="Calibri" w:cs="Calibri"/>
                <w:sz w:val="20"/>
              </w:rPr>
              <w:t>performance-based maintenance system, which is a tool ensuring more reliable and cost-effective maintenance of the airborne transport infrastructure.</w:t>
            </w:r>
          </w:p>
        </w:tc>
      </w:tr>
      <w:tr w:rsidR="00EF2DB8" w:rsidRPr="00287BD2" w14:paraId="19D46FD0" w14:textId="77777777" w:rsidTr="00FF5A67">
        <w:trPr>
          <w:trHeight w:val="59"/>
        </w:trPr>
        <w:tc>
          <w:tcPr>
            <w:tcW w:w="2386" w:type="dxa"/>
            <w:gridSpan w:val="3"/>
            <w:shd w:val="clear" w:color="auto" w:fill="D9D9D9"/>
            <w:vAlign w:val="center"/>
          </w:tcPr>
          <w:p w14:paraId="3E960F2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1DCF3BC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323441F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814181C" w14:textId="77777777" w:rsidTr="00FF5A67">
        <w:tc>
          <w:tcPr>
            <w:tcW w:w="2386" w:type="dxa"/>
            <w:gridSpan w:val="3"/>
            <w:shd w:val="clear" w:color="auto" w:fill="F2F2F2"/>
            <w:vAlign w:val="center"/>
          </w:tcPr>
          <w:p w14:paraId="05D23D6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6D8B67A5" w14:textId="34FC093D"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Extreme heat, heavy precipitations, snowfall, blizzards</w:t>
            </w:r>
            <w:r w:rsidR="000725A6" w:rsidRPr="00287BD2">
              <w:rPr>
                <w:rFonts w:ascii="Calibri" w:eastAsia="Calibri" w:hAnsi="Calibri" w:cs="Calibri"/>
                <w:sz w:val="20"/>
              </w:rPr>
              <w:t>.</w:t>
            </w:r>
          </w:p>
        </w:tc>
      </w:tr>
    </w:tbl>
    <w:p w14:paraId="55EDA4B1" w14:textId="668AC4CC" w:rsidR="00F80211" w:rsidRPr="00287BD2" w:rsidRDefault="00F80211"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688EE1E8" w14:textId="77777777" w:rsidTr="00043876">
        <w:trPr>
          <w:trHeight w:val="69"/>
        </w:trPr>
        <w:tc>
          <w:tcPr>
            <w:tcW w:w="9065" w:type="dxa"/>
            <w:gridSpan w:val="7"/>
            <w:shd w:val="clear" w:color="auto" w:fill="A8D08D"/>
          </w:tcPr>
          <w:p w14:paraId="14D272E8" w14:textId="77777777" w:rsidR="00EF2DB8" w:rsidRPr="00287BD2" w:rsidRDefault="00EF2DB8" w:rsidP="00ED7B77">
            <w:pPr>
              <w:pStyle w:val="ListParagraph"/>
              <w:numPr>
                <w:ilvl w:val="0"/>
                <w:numId w:val="28"/>
              </w:numPr>
              <w:spacing w:before="20" w:after="20"/>
              <w:ind w:left="533" w:hanging="360"/>
              <w:rPr>
                <w:rFonts w:ascii="Arial" w:eastAsia="Calibri" w:hAnsi="Arial" w:cs="Times New Roman"/>
                <w:b/>
                <w:sz w:val="20"/>
              </w:rPr>
            </w:pPr>
            <w:r w:rsidRPr="00287BD2">
              <w:rPr>
                <w:rFonts w:asciiTheme="minorHAnsi" w:eastAsia="Times New Roman" w:hAnsiTheme="minorHAnsi" w:cstheme="minorHAnsi"/>
                <w:b/>
                <w:bCs/>
                <w:color w:val="000000"/>
              </w:rPr>
              <w:t>Review and improve emergency response procedures</w:t>
            </w:r>
          </w:p>
        </w:tc>
      </w:tr>
      <w:tr w:rsidR="00EF2DB8" w:rsidRPr="00287BD2" w14:paraId="50515AD2" w14:textId="77777777" w:rsidTr="00043876">
        <w:trPr>
          <w:trHeight w:val="69"/>
        </w:trPr>
        <w:tc>
          <w:tcPr>
            <w:tcW w:w="9065" w:type="dxa"/>
            <w:gridSpan w:val="7"/>
            <w:shd w:val="clear" w:color="auto" w:fill="auto"/>
          </w:tcPr>
          <w:p w14:paraId="32D5D4CC" w14:textId="3FA7B83A"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Develop and track mode specific performance metrices related to extreme weather events</w:t>
            </w:r>
          </w:p>
        </w:tc>
      </w:tr>
      <w:tr w:rsidR="00EF2DB8" w:rsidRPr="00287BD2" w14:paraId="4D206DF3" w14:textId="77777777" w:rsidTr="00043876">
        <w:tc>
          <w:tcPr>
            <w:tcW w:w="2386" w:type="dxa"/>
            <w:gridSpan w:val="3"/>
            <w:vMerge w:val="restart"/>
            <w:shd w:val="clear" w:color="auto" w:fill="F2F2F2"/>
            <w:vAlign w:val="center"/>
          </w:tcPr>
          <w:p w14:paraId="5C15FEE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52E1709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2DA9F87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6CAD1D3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4846546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0A483F6E" w14:textId="77777777" w:rsidTr="00043876">
        <w:tc>
          <w:tcPr>
            <w:tcW w:w="2386" w:type="dxa"/>
            <w:gridSpan w:val="3"/>
            <w:vMerge/>
            <w:shd w:val="clear" w:color="auto" w:fill="F2F2F2"/>
            <w:vAlign w:val="center"/>
          </w:tcPr>
          <w:p w14:paraId="7026D326"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1C7F4AC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5A644C0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54C6321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527C6C0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154C8156" w14:textId="77777777" w:rsidTr="00DD7EC2">
        <w:tc>
          <w:tcPr>
            <w:tcW w:w="2386" w:type="dxa"/>
            <w:gridSpan w:val="3"/>
            <w:shd w:val="clear" w:color="auto" w:fill="D9D9D9"/>
            <w:vAlign w:val="center"/>
          </w:tcPr>
          <w:p w14:paraId="10B6030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319DFF00" w14:textId="70C3D72E"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Develop and track performance metrics related to extreme weather events</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352386" w:rsidRPr="00287BD2">
              <w:rPr>
                <w:rFonts w:ascii="Calibri" w:eastAsia="Calibri" w:hAnsi="Calibri" w:cs="Calibri"/>
                <w:sz w:val="20"/>
              </w:rPr>
              <w:t xml:space="preserve"> all infrastructure managers.</w:t>
            </w:r>
          </w:p>
        </w:tc>
      </w:tr>
      <w:tr w:rsidR="00EF2DB8" w:rsidRPr="00287BD2" w14:paraId="414B6FF7" w14:textId="77777777" w:rsidTr="00043876">
        <w:trPr>
          <w:trHeight w:val="128"/>
        </w:trPr>
        <w:tc>
          <w:tcPr>
            <w:tcW w:w="2386" w:type="dxa"/>
            <w:gridSpan w:val="3"/>
            <w:shd w:val="clear" w:color="auto" w:fill="000000"/>
            <w:vAlign w:val="center"/>
          </w:tcPr>
          <w:p w14:paraId="330A8E05"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36F71E20"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01FF8B83" w14:textId="77777777" w:rsidTr="00043876">
        <w:trPr>
          <w:trHeight w:val="133"/>
        </w:trPr>
        <w:tc>
          <w:tcPr>
            <w:tcW w:w="848" w:type="dxa"/>
            <w:shd w:val="clear" w:color="auto" w:fill="F2F2F2"/>
            <w:vAlign w:val="center"/>
          </w:tcPr>
          <w:p w14:paraId="0613355E" w14:textId="77777777" w:rsidR="00EF2DB8" w:rsidRPr="00287BD2" w:rsidRDefault="00EF2DB8" w:rsidP="006E4049">
            <w:pPr>
              <w:spacing w:before="20" w:after="20" w:line="240" w:lineRule="auto"/>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29F31A70"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6E49F28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25E94B6E"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57DD6D3" w14:textId="77777777" w:rsidTr="00043876">
        <w:trPr>
          <w:trHeight w:val="53"/>
        </w:trPr>
        <w:tc>
          <w:tcPr>
            <w:tcW w:w="848" w:type="dxa"/>
            <w:shd w:val="clear" w:color="auto" w:fill="F2F2F2"/>
            <w:vAlign w:val="center"/>
          </w:tcPr>
          <w:p w14:paraId="4397DE2E"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34337064"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346B8977"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1C856B9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93C3EB2" w14:textId="77777777" w:rsidTr="00043876">
        <w:trPr>
          <w:trHeight w:val="63"/>
        </w:trPr>
        <w:tc>
          <w:tcPr>
            <w:tcW w:w="2386" w:type="dxa"/>
            <w:gridSpan w:val="3"/>
            <w:shd w:val="clear" w:color="auto" w:fill="F2F2F2"/>
            <w:vAlign w:val="center"/>
          </w:tcPr>
          <w:p w14:paraId="07A73B5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359D290A" w14:textId="4C0D86B9"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Availability of the performance metrics is a precondition for establishing sound emergency response plans, rules</w:t>
            </w:r>
            <w:r w:rsidR="004D25AE" w:rsidRPr="00287BD2">
              <w:rPr>
                <w:rFonts w:ascii="Calibri" w:eastAsia="Calibri" w:hAnsi="Calibri" w:cs="Calibri"/>
                <w:sz w:val="20"/>
              </w:rPr>
              <w:t xml:space="preserve">, </w:t>
            </w:r>
            <w:r w:rsidRPr="00287BD2">
              <w:rPr>
                <w:rFonts w:ascii="Calibri" w:eastAsia="Calibri" w:hAnsi="Calibri" w:cs="Calibri"/>
                <w:sz w:val="20"/>
              </w:rPr>
              <w:t>and procedures</w:t>
            </w:r>
            <w:r w:rsidR="000725A6" w:rsidRPr="00287BD2">
              <w:rPr>
                <w:rFonts w:ascii="Calibri" w:eastAsia="Calibri" w:hAnsi="Calibri" w:cs="Calibri"/>
                <w:sz w:val="20"/>
              </w:rPr>
              <w:t>.</w:t>
            </w:r>
          </w:p>
        </w:tc>
      </w:tr>
      <w:tr w:rsidR="00EF2DB8" w:rsidRPr="00287BD2" w14:paraId="3F288497" w14:textId="77777777" w:rsidTr="00043876">
        <w:trPr>
          <w:trHeight w:val="59"/>
        </w:trPr>
        <w:tc>
          <w:tcPr>
            <w:tcW w:w="2386" w:type="dxa"/>
            <w:gridSpan w:val="3"/>
            <w:shd w:val="clear" w:color="auto" w:fill="D9D9D9"/>
            <w:vAlign w:val="center"/>
          </w:tcPr>
          <w:p w14:paraId="473E193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345B2C8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28C8EC93"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1D7AB1B" w14:textId="77777777" w:rsidTr="00043876">
        <w:tc>
          <w:tcPr>
            <w:tcW w:w="2386" w:type="dxa"/>
            <w:gridSpan w:val="3"/>
            <w:shd w:val="clear" w:color="auto" w:fill="F2F2F2"/>
            <w:vAlign w:val="center"/>
          </w:tcPr>
          <w:p w14:paraId="10736FB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3792B287" w14:textId="0B2F0E64"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19CBD7EB" w14:textId="7FBFD1EA" w:rsidR="00013F00" w:rsidRDefault="00013F00" w:rsidP="00FF5A67">
      <w:pPr>
        <w:spacing w:after="0"/>
        <w:rPr>
          <w:sz w:val="8"/>
          <w:szCs w:val="8"/>
        </w:rPr>
      </w:pPr>
    </w:p>
    <w:p w14:paraId="7CE4F225" w14:textId="77777777" w:rsidR="00013F00" w:rsidRDefault="00013F00">
      <w:pPr>
        <w:spacing w:after="200" w:line="276" w:lineRule="auto"/>
        <w:jc w:val="left"/>
        <w:rPr>
          <w:sz w:val="8"/>
          <w:szCs w:val="8"/>
        </w:rPr>
      </w:pPr>
      <w:r>
        <w:rPr>
          <w:sz w:val="8"/>
          <w:szCs w:val="8"/>
        </w:rPr>
        <w:br w:type="page"/>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4217D07C" w14:textId="77777777" w:rsidTr="00013F00">
        <w:trPr>
          <w:trHeight w:val="69"/>
        </w:trPr>
        <w:tc>
          <w:tcPr>
            <w:tcW w:w="9065" w:type="dxa"/>
            <w:gridSpan w:val="7"/>
            <w:shd w:val="clear" w:color="auto" w:fill="auto"/>
          </w:tcPr>
          <w:p w14:paraId="3C27132F"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lastRenderedPageBreak/>
              <w:t>Review and improve all subsectors’ emergency response plans, rules and procedures</w:t>
            </w:r>
          </w:p>
        </w:tc>
      </w:tr>
      <w:tr w:rsidR="00EF2DB8" w:rsidRPr="00287BD2" w14:paraId="3257DB85" w14:textId="77777777" w:rsidTr="00013F00">
        <w:tc>
          <w:tcPr>
            <w:tcW w:w="2386" w:type="dxa"/>
            <w:gridSpan w:val="3"/>
            <w:vMerge w:val="restart"/>
            <w:shd w:val="clear" w:color="auto" w:fill="F2F2F2"/>
            <w:vAlign w:val="center"/>
          </w:tcPr>
          <w:p w14:paraId="26A5F9C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486CA4E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0B00238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1F60403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4A8D85E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08767955" w14:textId="77777777" w:rsidTr="00013F00">
        <w:tc>
          <w:tcPr>
            <w:tcW w:w="2386" w:type="dxa"/>
            <w:gridSpan w:val="3"/>
            <w:vMerge/>
            <w:shd w:val="clear" w:color="auto" w:fill="F2F2F2"/>
            <w:vAlign w:val="center"/>
          </w:tcPr>
          <w:p w14:paraId="6F8D51E8"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1B8C344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6CBD8EE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3F21413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79CEAAA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3CC80141" w14:textId="77777777" w:rsidTr="00013F00">
        <w:tc>
          <w:tcPr>
            <w:tcW w:w="2386" w:type="dxa"/>
            <w:gridSpan w:val="3"/>
            <w:shd w:val="clear" w:color="auto" w:fill="D9D9D9"/>
            <w:vAlign w:val="center"/>
          </w:tcPr>
          <w:p w14:paraId="4419544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1AC2C338" w14:textId="0FFD35B8"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Review of the emergency response plans, rules</w:t>
            </w:r>
            <w:r w:rsidR="004D25AE" w:rsidRPr="00287BD2">
              <w:rPr>
                <w:rFonts w:ascii="Calibri" w:eastAsia="Calibri" w:hAnsi="Calibri" w:cs="Calibri"/>
                <w:sz w:val="20"/>
              </w:rPr>
              <w:t>,</w:t>
            </w:r>
            <w:r w:rsidRPr="00287BD2">
              <w:rPr>
                <w:rFonts w:ascii="Calibri" w:eastAsia="Calibri" w:hAnsi="Calibri" w:cs="Calibri"/>
                <w:sz w:val="20"/>
              </w:rPr>
              <w:t xml:space="preserve"> and procedures of the stakeholders in the context of climate change adaptation. If needed, revise the emergency response plans, rules</w:t>
            </w:r>
            <w:r w:rsidR="004D25AE" w:rsidRPr="00287BD2">
              <w:rPr>
                <w:rFonts w:ascii="Calibri" w:eastAsia="Calibri" w:hAnsi="Calibri" w:cs="Calibri"/>
                <w:sz w:val="20"/>
              </w:rPr>
              <w:t>,</w:t>
            </w:r>
            <w:r w:rsidRPr="00287BD2">
              <w:rPr>
                <w:rFonts w:ascii="Calibri" w:eastAsia="Calibri" w:hAnsi="Calibri" w:cs="Calibri"/>
                <w:sz w:val="20"/>
              </w:rPr>
              <w:t xml:space="preserve"> and procedures of the stakeholders, as well as provide training (to be focused mainly on joint action of the various actors).</w:t>
            </w:r>
            <w:r w:rsidR="00CA52EE" w:rsidRPr="00287BD2">
              <w:rPr>
                <w:rFonts w:ascii="Calibri" w:eastAsia="Calibri" w:hAnsi="Calibri" w:cs="Calibri"/>
                <w:sz w:val="20"/>
              </w:rPr>
              <w:t xml:space="preserve"> Potential participants:</w:t>
            </w:r>
            <w:r w:rsidR="00352386" w:rsidRPr="00287BD2">
              <w:rPr>
                <w:rFonts w:ascii="Calibri" w:eastAsia="Calibri" w:hAnsi="Calibri" w:cs="Calibri"/>
                <w:sz w:val="20"/>
              </w:rPr>
              <w:t xml:space="preserve"> all public-sector stakeholders operating transport infrastructure.</w:t>
            </w:r>
          </w:p>
        </w:tc>
      </w:tr>
      <w:tr w:rsidR="00EF2DB8" w:rsidRPr="00287BD2" w14:paraId="13140796" w14:textId="77777777" w:rsidTr="00013F00">
        <w:trPr>
          <w:trHeight w:val="128"/>
        </w:trPr>
        <w:tc>
          <w:tcPr>
            <w:tcW w:w="2386" w:type="dxa"/>
            <w:gridSpan w:val="3"/>
            <w:shd w:val="clear" w:color="auto" w:fill="000000"/>
            <w:vAlign w:val="center"/>
          </w:tcPr>
          <w:p w14:paraId="5FE4E025"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6A77DADC"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B02710F" w14:textId="77777777" w:rsidTr="00013F00">
        <w:trPr>
          <w:trHeight w:val="133"/>
        </w:trPr>
        <w:tc>
          <w:tcPr>
            <w:tcW w:w="848" w:type="dxa"/>
            <w:shd w:val="clear" w:color="auto" w:fill="F2F2F2"/>
            <w:vAlign w:val="center"/>
          </w:tcPr>
          <w:p w14:paraId="0273BAEC"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2CD69068"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3E6EA0C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3519D4B8"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950198D" w14:textId="77777777" w:rsidTr="00013F00">
        <w:trPr>
          <w:trHeight w:val="53"/>
        </w:trPr>
        <w:tc>
          <w:tcPr>
            <w:tcW w:w="848" w:type="dxa"/>
            <w:shd w:val="clear" w:color="auto" w:fill="F2F2F2"/>
            <w:vAlign w:val="center"/>
          </w:tcPr>
          <w:p w14:paraId="67B81A99"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1CE14ABB"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09FCB809"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3F2CEB6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14EC778" w14:textId="77777777" w:rsidTr="00013F00">
        <w:trPr>
          <w:trHeight w:val="63"/>
        </w:trPr>
        <w:tc>
          <w:tcPr>
            <w:tcW w:w="2386" w:type="dxa"/>
            <w:gridSpan w:val="3"/>
            <w:shd w:val="clear" w:color="auto" w:fill="F2F2F2"/>
            <w:vAlign w:val="center"/>
          </w:tcPr>
          <w:p w14:paraId="50F0FA1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47B7CD60" w14:textId="6530400F"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Emergency response plans, rules and procedures that are brought in line with the climate change challenges will provide for more adequate reaction and will reduce economic and financial costs (material damage, accidents, fatalities, casualties, and delays).</w:t>
            </w:r>
          </w:p>
        </w:tc>
      </w:tr>
      <w:tr w:rsidR="00EF2DB8" w:rsidRPr="00287BD2" w14:paraId="1843F651" w14:textId="77777777" w:rsidTr="00013F00">
        <w:trPr>
          <w:trHeight w:val="59"/>
        </w:trPr>
        <w:tc>
          <w:tcPr>
            <w:tcW w:w="2386" w:type="dxa"/>
            <w:gridSpan w:val="3"/>
            <w:shd w:val="clear" w:color="auto" w:fill="D9D9D9"/>
            <w:vAlign w:val="center"/>
          </w:tcPr>
          <w:p w14:paraId="7647408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26825CB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722BE02C" w14:textId="2E4233A8"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725A6" w:rsidRPr="00287BD2">
              <w:rPr>
                <w:rFonts w:ascii="Calibri" w:eastAsia="Calibri" w:hAnsi="Calibri" w:cs="Calibri"/>
                <w:sz w:val="20"/>
              </w:rPr>
              <w:t>.</w:t>
            </w:r>
          </w:p>
        </w:tc>
      </w:tr>
      <w:tr w:rsidR="00EF2DB8" w:rsidRPr="00287BD2" w14:paraId="430F9341" w14:textId="77777777" w:rsidTr="00013F00">
        <w:tc>
          <w:tcPr>
            <w:tcW w:w="2386" w:type="dxa"/>
            <w:gridSpan w:val="3"/>
            <w:shd w:val="clear" w:color="auto" w:fill="F2F2F2"/>
            <w:vAlign w:val="center"/>
          </w:tcPr>
          <w:p w14:paraId="024D3E7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68634309" w14:textId="1775634E"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4790ED12" w14:textId="53413D58" w:rsidR="00FF5A67" w:rsidRPr="00287BD2" w:rsidRDefault="00FF5A67"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3F440352" w14:textId="77777777" w:rsidTr="00FF5A67">
        <w:trPr>
          <w:trHeight w:val="69"/>
        </w:trPr>
        <w:tc>
          <w:tcPr>
            <w:tcW w:w="9065" w:type="dxa"/>
            <w:gridSpan w:val="7"/>
            <w:shd w:val="clear" w:color="auto" w:fill="auto"/>
          </w:tcPr>
          <w:p w14:paraId="1DE397D2"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Develop and implement plans for deployment of road ITS as emergency response mitigation and management tool</w:t>
            </w:r>
          </w:p>
        </w:tc>
      </w:tr>
      <w:tr w:rsidR="00EF2DB8" w:rsidRPr="00287BD2" w14:paraId="35106A48" w14:textId="77777777" w:rsidTr="00FF5A67">
        <w:tc>
          <w:tcPr>
            <w:tcW w:w="2386" w:type="dxa"/>
            <w:gridSpan w:val="3"/>
            <w:vMerge w:val="restart"/>
            <w:shd w:val="clear" w:color="auto" w:fill="F2F2F2"/>
            <w:vAlign w:val="center"/>
          </w:tcPr>
          <w:p w14:paraId="2F4024D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4AD189C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63A0141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0F2FFDB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3F2622C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E890071" w14:textId="77777777" w:rsidTr="00FF5A67">
        <w:tc>
          <w:tcPr>
            <w:tcW w:w="2386" w:type="dxa"/>
            <w:gridSpan w:val="3"/>
            <w:vMerge/>
            <w:shd w:val="clear" w:color="auto" w:fill="F2F2F2"/>
            <w:vAlign w:val="center"/>
          </w:tcPr>
          <w:p w14:paraId="51CA2505"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52FB1AF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06474484" w14:textId="77777777" w:rsidR="00EF2DB8" w:rsidRPr="00287BD2" w:rsidRDefault="00EF2DB8" w:rsidP="006E4049">
            <w:pPr>
              <w:spacing w:before="20" w:after="20" w:line="240" w:lineRule="auto"/>
              <w:jc w:val="center"/>
              <w:rPr>
                <w:rFonts w:ascii="Calibri" w:eastAsia="Calibri" w:hAnsi="Calibri" w:cs="Calibri"/>
                <w:sz w:val="20"/>
              </w:rPr>
            </w:pPr>
          </w:p>
        </w:tc>
        <w:tc>
          <w:tcPr>
            <w:tcW w:w="1682" w:type="dxa"/>
            <w:shd w:val="clear" w:color="auto" w:fill="FFFFFF"/>
          </w:tcPr>
          <w:p w14:paraId="771C1EF1" w14:textId="77777777" w:rsidR="00EF2DB8" w:rsidRPr="00287BD2" w:rsidRDefault="00EF2DB8" w:rsidP="006E4049">
            <w:pPr>
              <w:spacing w:before="20" w:after="20" w:line="240" w:lineRule="auto"/>
              <w:jc w:val="center"/>
              <w:rPr>
                <w:rFonts w:ascii="Calibri" w:eastAsia="Calibri" w:hAnsi="Calibri" w:cs="Calibri"/>
                <w:sz w:val="20"/>
              </w:rPr>
            </w:pPr>
          </w:p>
        </w:tc>
        <w:tc>
          <w:tcPr>
            <w:tcW w:w="1671" w:type="dxa"/>
            <w:shd w:val="clear" w:color="auto" w:fill="FFFFFF"/>
          </w:tcPr>
          <w:p w14:paraId="0CDBFD17" w14:textId="77777777" w:rsidR="00EF2DB8" w:rsidRPr="00287BD2" w:rsidRDefault="00EF2DB8" w:rsidP="006E4049">
            <w:pPr>
              <w:spacing w:before="20" w:after="20" w:line="240" w:lineRule="auto"/>
              <w:jc w:val="center"/>
              <w:rPr>
                <w:rFonts w:ascii="Calibri" w:eastAsia="Calibri" w:hAnsi="Calibri" w:cs="Calibri"/>
                <w:sz w:val="20"/>
              </w:rPr>
            </w:pPr>
          </w:p>
        </w:tc>
      </w:tr>
      <w:tr w:rsidR="00EF2DB8" w:rsidRPr="00287BD2" w14:paraId="4EC98692" w14:textId="77777777" w:rsidTr="00DD7EC2">
        <w:tc>
          <w:tcPr>
            <w:tcW w:w="2386" w:type="dxa"/>
            <w:gridSpan w:val="3"/>
            <w:shd w:val="clear" w:color="auto" w:fill="D9D9D9"/>
            <w:vAlign w:val="center"/>
          </w:tcPr>
          <w:p w14:paraId="18E2EBE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54800841" w14:textId="7F748552"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Develop plans for deployment of ITS as emergency response tool</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352386" w:rsidRPr="00287BD2">
              <w:rPr>
                <w:rFonts w:ascii="Calibri" w:eastAsia="Calibri" w:hAnsi="Calibri" w:cs="Calibri"/>
                <w:sz w:val="20"/>
              </w:rPr>
              <w:t xml:space="preserve"> RIA, municipalities.</w:t>
            </w:r>
          </w:p>
        </w:tc>
      </w:tr>
      <w:tr w:rsidR="00EF2DB8" w:rsidRPr="00287BD2" w14:paraId="019D1C22" w14:textId="77777777" w:rsidTr="00FF5A67">
        <w:trPr>
          <w:trHeight w:val="128"/>
        </w:trPr>
        <w:tc>
          <w:tcPr>
            <w:tcW w:w="2386" w:type="dxa"/>
            <w:gridSpan w:val="3"/>
            <w:shd w:val="clear" w:color="auto" w:fill="000000"/>
            <w:vAlign w:val="center"/>
          </w:tcPr>
          <w:p w14:paraId="243C6A87"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3CCF8E91"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7FE28906" w14:textId="77777777" w:rsidTr="00FF5A67">
        <w:trPr>
          <w:trHeight w:val="133"/>
        </w:trPr>
        <w:tc>
          <w:tcPr>
            <w:tcW w:w="848" w:type="dxa"/>
            <w:shd w:val="clear" w:color="auto" w:fill="F2F2F2"/>
            <w:vAlign w:val="center"/>
          </w:tcPr>
          <w:p w14:paraId="034CF47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3A4AF78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690614B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2956BECD"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579068F" w14:textId="77777777" w:rsidTr="00FF5A67">
        <w:trPr>
          <w:trHeight w:val="53"/>
        </w:trPr>
        <w:tc>
          <w:tcPr>
            <w:tcW w:w="848" w:type="dxa"/>
            <w:shd w:val="clear" w:color="auto" w:fill="F2F2F2"/>
            <w:vAlign w:val="center"/>
          </w:tcPr>
          <w:p w14:paraId="30AFA11E" w14:textId="77777777" w:rsidR="00EF2DB8" w:rsidRPr="00287BD2" w:rsidRDefault="00EF2DB8" w:rsidP="0013344A">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5CC4D224" w14:textId="77777777" w:rsidR="00EF2DB8" w:rsidRPr="00287BD2" w:rsidRDefault="00EF2DB8" w:rsidP="0013344A">
            <w:pPr>
              <w:spacing w:before="20" w:after="20" w:line="240" w:lineRule="auto"/>
              <w:jc w:val="center"/>
              <w:rPr>
                <w:rFonts w:ascii="Calibri" w:eastAsia="Calibri" w:hAnsi="Calibri" w:cs="Calibri"/>
                <w:sz w:val="20"/>
              </w:rPr>
            </w:pPr>
          </w:p>
        </w:tc>
        <w:tc>
          <w:tcPr>
            <w:tcW w:w="690" w:type="dxa"/>
            <w:shd w:val="clear" w:color="auto" w:fill="F2F2F2"/>
            <w:vAlign w:val="center"/>
          </w:tcPr>
          <w:p w14:paraId="05BE8B8B" w14:textId="77777777" w:rsidR="00EF2DB8" w:rsidRPr="00287BD2" w:rsidRDefault="00EF2DB8" w:rsidP="0013344A">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79FC0C83"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C02704A" w14:textId="77777777" w:rsidTr="00FF5A67">
        <w:trPr>
          <w:trHeight w:val="63"/>
        </w:trPr>
        <w:tc>
          <w:tcPr>
            <w:tcW w:w="2386" w:type="dxa"/>
            <w:gridSpan w:val="3"/>
            <w:shd w:val="clear" w:color="auto" w:fill="F2F2F2"/>
            <w:vAlign w:val="center"/>
          </w:tcPr>
          <w:p w14:paraId="1EFD774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7CD61577"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ITS is effective and efficient tool to manage traffic flows so to avoid or mitigate the financial and economic costs in case of emergency events.</w:t>
            </w:r>
          </w:p>
        </w:tc>
      </w:tr>
      <w:tr w:rsidR="00EF2DB8" w:rsidRPr="00287BD2" w14:paraId="6D24FC56" w14:textId="77777777" w:rsidTr="00FF5A67">
        <w:trPr>
          <w:trHeight w:val="59"/>
        </w:trPr>
        <w:tc>
          <w:tcPr>
            <w:tcW w:w="2386" w:type="dxa"/>
            <w:gridSpan w:val="3"/>
            <w:shd w:val="clear" w:color="auto" w:fill="D9D9D9"/>
            <w:vAlign w:val="center"/>
          </w:tcPr>
          <w:p w14:paraId="449A9CA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7A7971D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2011FD0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A9191EA" w14:textId="77777777" w:rsidTr="00FF5A67">
        <w:tc>
          <w:tcPr>
            <w:tcW w:w="2386" w:type="dxa"/>
            <w:gridSpan w:val="3"/>
            <w:shd w:val="clear" w:color="auto" w:fill="F2F2F2"/>
            <w:vAlign w:val="center"/>
          </w:tcPr>
          <w:p w14:paraId="3EF166A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4DFCE95E" w14:textId="0F425921"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3D97A4E3" w14:textId="79645FE2" w:rsidR="00F80211" w:rsidRPr="00287BD2" w:rsidRDefault="00F80211"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2B6E4845" w14:textId="77777777" w:rsidTr="00043876">
        <w:trPr>
          <w:trHeight w:val="69"/>
        </w:trPr>
        <w:tc>
          <w:tcPr>
            <w:tcW w:w="9065" w:type="dxa"/>
            <w:gridSpan w:val="7"/>
            <w:shd w:val="clear" w:color="auto" w:fill="A8D08D"/>
          </w:tcPr>
          <w:p w14:paraId="78C4A802" w14:textId="77777777" w:rsidR="00EF2DB8" w:rsidRPr="00287BD2" w:rsidRDefault="00EF2DB8" w:rsidP="00ED7B77">
            <w:pPr>
              <w:pStyle w:val="ListParagraph"/>
              <w:numPr>
                <w:ilvl w:val="0"/>
                <w:numId w:val="28"/>
              </w:numPr>
              <w:spacing w:before="20" w:after="20" w:line="240" w:lineRule="auto"/>
              <w:ind w:left="533" w:hanging="360"/>
              <w:rPr>
                <w:rFonts w:ascii="Arial" w:eastAsia="Calibri" w:hAnsi="Arial" w:cs="Times New Roman"/>
                <w:b/>
                <w:sz w:val="20"/>
              </w:rPr>
            </w:pPr>
            <w:r w:rsidRPr="00287BD2">
              <w:rPr>
                <w:rFonts w:asciiTheme="minorHAnsi" w:eastAsia="Times New Roman" w:hAnsiTheme="minorHAnsi" w:cstheme="minorHAnsi"/>
                <w:b/>
                <w:bCs/>
                <w:color w:val="000000"/>
              </w:rPr>
              <w:t>Review and improve data collection procedures and building knowledge base</w:t>
            </w:r>
          </w:p>
        </w:tc>
      </w:tr>
      <w:tr w:rsidR="00EF2DB8" w:rsidRPr="00287BD2" w14:paraId="04BDDA0D" w14:textId="77777777" w:rsidTr="00043876">
        <w:trPr>
          <w:trHeight w:val="69"/>
        </w:trPr>
        <w:tc>
          <w:tcPr>
            <w:tcW w:w="9065" w:type="dxa"/>
            <w:gridSpan w:val="7"/>
            <w:shd w:val="clear" w:color="auto" w:fill="auto"/>
          </w:tcPr>
          <w:p w14:paraId="3904B5C3" w14:textId="454C69AC"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Review and identify deficiencies in current scope, rules and practice in data collection with focus on CCA</w:t>
            </w:r>
          </w:p>
        </w:tc>
      </w:tr>
      <w:tr w:rsidR="00EF2DB8" w:rsidRPr="00287BD2" w14:paraId="1C17BDAC" w14:textId="77777777" w:rsidTr="00043876">
        <w:tc>
          <w:tcPr>
            <w:tcW w:w="2386" w:type="dxa"/>
            <w:gridSpan w:val="3"/>
            <w:vMerge w:val="restart"/>
            <w:shd w:val="clear" w:color="auto" w:fill="F2F2F2"/>
            <w:vAlign w:val="center"/>
          </w:tcPr>
          <w:p w14:paraId="0262E0E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265A5F3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7402EF3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2FA0BB1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4437648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3C9FC575" w14:textId="77777777" w:rsidTr="00043876">
        <w:tc>
          <w:tcPr>
            <w:tcW w:w="2386" w:type="dxa"/>
            <w:gridSpan w:val="3"/>
            <w:vMerge/>
            <w:shd w:val="clear" w:color="auto" w:fill="F2F2F2"/>
            <w:vAlign w:val="center"/>
          </w:tcPr>
          <w:p w14:paraId="55D43F48"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4A8C982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0EB5F8B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7612870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3FD3D50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53F1F0EB" w14:textId="77777777" w:rsidTr="00CD73BC">
        <w:trPr>
          <w:trHeight w:val="372"/>
        </w:trPr>
        <w:tc>
          <w:tcPr>
            <w:tcW w:w="2386" w:type="dxa"/>
            <w:gridSpan w:val="3"/>
            <w:shd w:val="clear" w:color="auto" w:fill="D9D9D9"/>
            <w:vAlign w:val="center"/>
          </w:tcPr>
          <w:p w14:paraId="5866EC8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tcPr>
          <w:p w14:paraId="7F8CB468" w14:textId="47E983F2"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Review the existing internal rules and practices for the collection of data related to the transport infrastructure and services operated and maintained by the various stakeholders. Identify gaps and deficiencies (general and in the light of climate change adaptation).</w:t>
            </w:r>
            <w:r w:rsidR="00CA52EE" w:rsidRPr="00287BD2">
              <w:rPr>
                <w:rFonts w:ascii="Calibri" w:eastAsia="Calibri" w:hAnsi="Calibri" w:cs="Calibri"/>
                <w:sz w:val="20"/>
              </w:rPr>
              <w:t xml:space="preserve"> Potential participants:</w:t>
            </w:r>
            <w:r w:rsidR="00352386" w:rsidRPr="00287BD2">
              <w:rPr>
                <w:rFonts w:ascii="Calibri" w:eastAsia="Calibri" w:hAnsi="Calibri" w:cs="Calibri"/>
                <w:sz w:val="20"/>
              </w:rPr>
              <w:t xml:space="preserve"> MTITC, MRDPW, and all other public-sector stakeholders.</w:t>
            </w:r>
          </w:p>
        </w:tc>
      </w:tr>
      <w:tr w:rsidR="00EF2DB8" w:rsidRPr="00287BD2" w14:paraId="2D62E8C5" w14:textId="77777777" w:rsidTr="00043876">
        <w:trPr>
          <w:trHeight w:val="128"/>
        </w:trPr>
        <w:tc>
          <w:tcPr>
            <w:tcW w:w="2386" w:type="dxa"/>
            <w:gridSpan w:val="3"/>
            <w:shd w:val="clear" w:color="auto" w:fill="000000"/>
            <w:vAlign w:val="center"/>
          </w:tcPr>
          <w:p w14:paraId="03B43A05"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342292B5"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62F86F38" w14:textId="77777777" w:rsidTr="00043876">
        <w:trPr>
          <w:trHeight w:val="133"/>
        </w:trPr>
        <w:tc>
          <w:tcPr>
            <w:tcW w:w="848" w:type="dxa"/>
            <w:shd w:val="clear" w:color="auto" w:fill="F2F2F2"/>
            <w:vAlign w:val="center"/>
          </w:tcPr>
          <w:p w14:paraId="46889E30"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0229825D"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0D7AE4F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3EAF37B2"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0033A27" w14:textId="77777777" w:rsidTr="00043876">
        <w:trPr>
          <w:trHeight w:val="53"/>
        </w:trPr>
        <w:tc>
          <w:tcPr>
            <w:tcW w:w="848" w:type="dxa"/>
            <w:shd w:val="clear" w:color="auto" w:fill="F2F2F2"/>
            <w:vAlign w:val="center"/>
          </w:tcPr>
          <w:p w14:paraId="6FCFA317"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0BB08AD7"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0ECB19B9"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20A689DA"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E4D4ACB" w14:textId="77777777" w:rsidTr="00043876">
        <w:trPr>
          <w:trHeight w:val="63"/>
        </w:trPr>
        <w:tc>
          <w:tcPr>
            <w:tcW w:w="2386" w:type="dxa"/>
            <w:gridSpan w:val="3"/>
            <w:shd w:val="clear" w:color="auto" w:fill="F2F2F2"/>
            <w:vAlign w:val="center"/>
          </w:tcPr>
          <w:p w14:paraId="06DAA85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0D79A220"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Availability of specific climate change-oriented data will provide for carrying out specific studies to analyze and justify the relevance of specific CCA options.</w:t>
            </w:r>
          </w:p>
        </w:tc>
      </w:tr>
      <w:tr w:rsidR="00EF2DB8" w:rsidRPr="00287BD2" w14:paraId="1A92D373" w14:textId="77777777" w:rsidTr="00043876">
        <w:trPr>
          <w:trHeight w:val="59"/>
        </w:trPr>
        <w:tc>
          <w:tcPr>
            <w:tcW w:w="2386" w:type="dxa"/>
            <w:gridSpan w:val="3"/>
            <w:shd w:val="clear" w:color="auto" w:fill="D9D9D9"/>
            <w:vAlign w:val="center"/>
          </w:tcPr>
          <w:p w14:paraId="463B04D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6134B32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3DCA7261" w14:textId="3973B9E3"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725A6"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B73020" w:rsidRPr="00287BD2">
              <w:rPr>
                <w:rFonts w:ascii="Calibri" w:eastAsia="Calibri" w:hAnsi="Calibri" w:cs="Calibri"/>
                <w:sz w:val="20"/>
              </w:rPr>
              <w:t xml:space="preserve"> </w:t>
            </w:r>
          </w:p>
        </w:tc>
      </w:tr>
      <w:tr w:rsidR="00EF2DB8" w:rsidRPr="00287BD2" w14:paraId="1B157E3A" w14:textId="77777777" w:rsidTr="00043876">
        <w:tc>
          <w:tcPr>
            <w:tcW w:w="2386" w:type="dxa"/>
            <w:gridSpan w:val="3"/>
            <w:shd w:val="clear" w:color="auto" w:fill="F2F2F2"/>
            <w:vAlign w:val="center"/>
          </w:tcPr>
          <w:p w14:paraId="0DC69EF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17CC7E49" w14:textId="028FF4C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22984A65" w14:textId="68EB8CA4" w:rsidR="00013F00" w:rsidRDefault="00013F00" w:rsidP="00FF5A67">
      <w:pPr>
        <w:spacing w:after="0"/>
        <w:rPr>
          <w:sz w:val="8"/>
          <w:szCs w:val="8"/>
        </w:rPr>
      </w:pPr>
    </w:p>
    <w:p w14:paraId="2F7F6C6A" w14:textId="77777777" w:rsidR="00013F00" w:rsidRDefault="00013F00">
      <w:pPr>
        <w:spacing w:after="200" w:line="276" w:lineRule="auto"/>
        <w:jc w:val="left"/>
        <w:rPr>
          <w:sz w:val="8"/>
          <w:szCs w:val="8"/>
        </w:rPr>
      </w:pPr>
      <w:r>
        <w:rPr>
          <w:sz w:val="8"/>
          <w:szCs w:val="8"/>
        </w:rPr>
        <w:br w:type="page"/>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64111C53" w14:textId="77777777" w:rsidTr="00013F00">
        <w:trPr>
          <w:trHeight w:val="69"/>
        </w:trPr>
        <w:tc>
          <w:tcPr>
            <w:tcW w:w="9065" w:type="dxa"/>
            <w:gridSpan w:val="7"/>
            <w:shd w:val="clear" w:color="auto" w:fill="auto"/>
          </w:tcPr>
          <w:p w14:paraId="476AB791"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lastRenderedPageBreak/>
              <w:t>Introduce and/or improve CCA relevant data collection practice</w:t>
            </w:r>
          </w:p>
        </w:tc>
      </w:tr>
      <w:tr w:rsidR="00EF2DB8" w:rsidRPr="00287BD2" w14:paraId="4489268C" w14:textId="77777777" w:rsidTr="00013F00">
        <w:tc>
          <w:tcPr>
            <w:tcW w:w="2386" w:type="dxa"/>
            <w:gridSpan w:val="3"/>
            <w:vMerge w:val="restart"/>
            <w:shd w:val="clear" w:color="auto" w:fill="F2F2F2"/>
            <w:vAlign w:val="center"/>
          </w:tcPr>
          <w:p w14:paraId="7F78968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5032EAD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4C673BD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2F6FF19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7492F33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038236C3" w14:textId="77777777" w:rsidTr="00013F00">
        <w:tc>
          <w:tcPr>
            <w:tcW w:w="2386" w:type="dxa"/>
            <w:gridSpan w:val="3"/>
            <w:vMerge/>
            <w:shd w:val="clear" w:color="auto" w:fill="F2F2F2"/>
            <w:vAlign w:val="center"/>
          </w:tcPr>
          <w:p w14:paraId="5C98B115"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68CE65D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5126DD6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5B09680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12E8AEA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7637782E" w14:textId="77777777" w:rsidTr="00013F00">
        <w:tc>
          <w:tcPr>
            <w:tcW w:w="2386" w:type="dxa"/>
            <w:gridSpan w:val="3"/>
            <w:shd w:val="clear" w:color="auto" w:fill="D9D9D9"/>
            <w:vAlign w:val="center"/>
          </w:tcPr>
          <w:p w14:paraId="357B796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5CEC7453" w14:textId="46E49281"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Develop and introduce formal internal rules for data collection (for the stakeholders that do not have any). Revise the existing internal rules for data collection (when deemed necessary).</w:t>
            </w:r>
            <w:r w:rsidR="00CA52EE" w:rsidRPr="00287BD2">
              <w:rPr>
                <w:rFonts w:ascii="Calibri" w:eastAsia="Calibri" w:hAnsi="Calibri" w:cs="Calibri"/>
                <w:sz w:val="20"/>
              </w:rPr>
              <w:t xml:space="preserve"> Potential participants:</w:t>
            </w:r>
            <w:r w:rsidR="00B73020" w:rsidRPr="00287BD2">
              <w:rPr>
                <w:rFonts w:ascii="Calibri" w:eastAsia="Calibri" w:hAnsi="Calibri" w:cs="Calibri"/>
                <w:sz w:val="20"/>
              </w:rPr>
              <w:t xml:space="preserve"> MTITC, MRDPW, and all other public-sector stakeholders.</w:t>
            </w:r>
          </w:p>
        </w:tc>
      </w:tr>
      <w:tr w:rsidR="00EF2DB8" w:rsidRPr="00287BD2" w14:paraId="441B2CE1" w14:textId="77777777" w:rsidTr="00013F00">
        <w:trPr>
          <w:trHeight w:val="128"/>
        </w:trPr>
        <w:tc>
          <w:tcPr>
            <w:tcW w:w="2386" w:type="dxa"/>
            <w:gridSpan w:val="3"/>
            <w:shd w:val="clear" w:color="auto" w:fill="000000"/>
            <w:vAlign w:val="center"/>
          </w:tcPr>
          <w:p w14:paraId="490A695B"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2F78B096"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7286D5FA" w14:textId="77777777" w:rsidTr="00013F00">
        <w:trPr>
          <w:trHeight w:val="133"/>
        </w:trPr>
        <w:tc>
          <w:tcPr>
            <w:tcW w:w="848" w:type="dxa"/>
            <w:shd w:val="clear" w:color="auto" w:fill="F2F2F2"/>
            <w:vAlign w:val="center"/>
          </w:tcPr>
          <w:p w14:paraId="61958B0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41037CD6"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3DD8E9CB"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458DF899"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55F2DC8" w14:textId="77777777" w:rsidTr="00013F00">
        <w:trPr>
          <w:trHeight w:val="53"/>
        </w:trPr>
        <w:tc>
          <w:tcPr>
            <w:tcW w:w="848" w:type="dxa"/>
            <w:shd w:val="clear" w:color="auto" w:fill="F2F2F2"/>
            <w:vAlign w:val="center"/>
          </w:tcPr>
          <w:p w14:paraId="39CBD434"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5B989672"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07D07F2A"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64AB296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4334CF9" w14:textId="77777777" w:rsidTr="00013F00">
        <w:trPr>
          <w:trHeight w:val="63"/>
        </w:trPr>
        <w:tc>
          <w:tcPr>
            <w:tcW w:w="2386" w:type="dxa"/>
            <w:gridSpan w:val="3"/>
            <w:shd w:val="clear" w:color="auto" w:fill="F2F2F2"/>
            <w:vAlign w:val="center"/>
          </w:tcPr>
          <w:p w14:paraId="7F6C065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6E3BB8F4"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Availability of specific climate change-oriented data will provide for carrying out specific studies to analyze and justify the relevance of specific CCA options.</w:t>
            </w:r>
          </w:p>
        </w:tc>
      </w:tr>
      <w:tr w:rsidR="00EF2DB8" w:rsidRPr="00287BD2" w14:paraId="660F29FA" w14:textId="77777777" w:rsidTr="00013F00">
        <w:trPr>
          <w:trHeight w:val="59"/>
        </w:trPr>
        <w:tc>
          <w:tcPr>
            <w:tcW w:w="2386" w:type="dxa"/>
            <w:gridSpan w:val="3"/>
            <w:shd w:val="clear" w:color="auto" w:fill="D9D9D9"/>
            <w:vAlign w:val="center"/>
          </w:tcPr>
          <w:p w14:paraId="3F1CA85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4972570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4280E648" w14:textId="1BAA0DBB"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725A6" w:rsidRPr="00287BD2">
              <w:rPr>
                <w:rFonts w:ascii="Calibri" w:eastAsia="Calibri" w:hAnsi="Calibri" w:cs="Calibri"/>
                <w:sz w:val="20"/>
              </w:rPr>
              <w:t>.</w:t>
            </w:r>
          </w:p>
        </w:tc>
      </w:tr>
      <w:tr w:rsidR="00EF2DB8" w:rsidRPr="00287BD2" w14:paraId="7BCFE808" w14:textId="77777777" w:rsidTr="00013F00">
        <w:tc>
          <w:tcPr>
            <w:tcW w:w="2386" w:type="dxa"/>
            <w:gridSpan w:val="3"/>
            <w:shd w:val="clear" w:color="auto" w:fill="F2F2F2"/>
            <w:vAlign w:val="center"/>
          </w:tcPr>
          <w:p w14:paraId="6ECA432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607ECEC9" w14:textId="7C024C4F"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7FBF26AF" w14:textId="77777777" w:rsidR="00EF2DB8" w:rsidRPr="00287BD2" w:rsidRDefault="00EF2DB8"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3E5B29D8" w14:textId="77777777" w:rsidTr="006E4049">
        <w:trPr>
          <w:trHeight w:val="69"/>
        </w:trPr>
        <w:tc>
          <w:tcPr>
            <w:tcW w:w="9021" w:type="dxa"/>
            <w:gridSpan w:val="7"/>
            <w:shd w:val="clear" w:color="auto" w:fill="auto"/>
          </w:tcPr>
          <w:p w14:paraId="56455F05"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Carry out dedicated studies to assess mode specific climate change risk and vulnerability</w:t>
            </w:r>
          </w:p>
        </w:tc>
      </w:tr>
      <w:tr w:rsidR="00EF2DB8" w:rsidRPr="00287BD2" w14:paraId="2B904FB5" w14:textId="77777777" w:rsidTr="006E4049">
        <w:tc>
          <w:tcPr>
            <w:tcW w:w="2253" w:type="dxa"/>
            <w:gridSpan w:val="3"/>
            <w:vMerge w:val="restart"/>
            <w:shd w:val="clear" w:color="auto" w:fill="F2F2F2"/>
            <w:vAlign w:val="center"/>
          </w:tcPr>
          <w:p w14:paraId="4A6113F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0946E18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7F472E9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68D25CC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693EDC2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30A9B509" w14:textId="77777777" w:rsidTr="006E4049">
        <w:tc>
          <w:tcPr>
            <w:tcW w:w="2253" w:type="dxa"/>
            <w:gridSpan w:val="3"/>
            <w:vMerge/>
            <w:shd w:val="clear" w:color="auto" w:fill="F2F2F2"/>
            <w:vAlign w:val="center"/>
          </w:tcPr>
          <w:p w14:paraId="5A4EAB8B"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1717D6B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08947DC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43A8F7B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0" w:type="dxa"/>
            <w:shd w:val="clear" w:color="auto" w:fill="FFFFFF"/>
          </w:tcPr>
          <w:p w14:paraId="443497A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2EE8FF00" w14:textId="77777777" w:rsidTr="00DD7EC2">
        <w:tc>
          <w:tcPr>
            <w:tcW w:w="2253" w:type="dxa"/>
            <w:gridSpan w:val="3"/>
            <w:shd w:val="clear" w:color="auto" w:fill="D9D9D9"/>
            <w:vAlign w:val="center"/>
          </w:tcPr>
          <w:p w14:paraId="7992E0E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12CBC8F4" w14:textId="76530F76"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Develop new climate change risk and vulnerability studies per transport mode using data collected. Elaboration and update of CCA options per mode</w:t>
            </w:r>
            <w:r w:rsidR="004D25AE" w:rsidRPr="00287BD2">
              <w:rPr>
                <w:rFonts w:ascii="Calibri" w:eastAsia="Calibri" w:hAnsi="Calibri" w:cs="Calibri"/>
                <w:sz w:val="20"/>
              </w:rPr>
              <w:t>.</w:t>
            </w:r>
            <w:r w:rsidR="00CA52EE" w:rsidRPr="00287BD2">
              <w:rPr>
                <w:rFonts w:ascii="Calibri" w:eastAsia="Calibri" w:hAnsi="Calibri" w:cs="Calibri"/>
                <w:sz w:val="20"/>
              </w:rPr>
              <w:t xml:space="preserve"> Potential participants:</w:t>
            </w:r>
            <w:r w:rsidR="00B73020" w:rsidRPr="00287BD2">
              <w:rPr>
                <w:rFonts w:ascii="Calibri" w:eastAsia="Calibri" w:hAnsi="Calibri" w:cs="Calibri"/>
                <w:sz w:val="20"/>
              </w:rPr>
              <w:t xml:space="preserve"> MTITC, MRDPW, and all other public-sector stakeholders.</w:t>
            </w:r>
          </w:p>
        </w:tc>
      </w:tr>
      <w:tr w:rsidR="00EF2DB8" w:rsidRPr="00287BD2" w14:paraId="7D0A3B48" w14:textId="77777777" w:rsidTr="006E4049">
        <w:trPr>
          <w:trHeight w:val="128"/>
        </w:trPr>
        <w:tc>
          <w:tcPr>
            <w:tcW w:w="2253" w:type="dxa"/>
            <w:gridSpan w:val="3"/>
            <w:shd w:val="clear" w:color="auto" w:fill="000000"/>
            <w:vAlign w:val="center"/>
          </w:tcPr>
          <w:p w14:paraId="3B8B6BFB"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6EBA52E0"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2CED188C" w14:textId="77777777" w:rsidTr="006E4049">
        <w:trPr>
          <w:trHeight w:val="133"/>
        </w:trPr>
        <w:tc>
          <w:tcPr>
            <w:tcW w:w="709" w:type="dxa"/>
            <w:shd w:val="clear" w:color="auto" w:fill="F2F2F2"/>
            <w:vAlign w:val="center"/>
          </w:tcPr>
          <w:p w14:paraId="0C91262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3772714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3C707DF8"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429D7061"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F9A62B1" w14:textId="77777777" w:rsidTr="006E4049">
        <w:trPr>
          <w:trHeight w:val="53"/>
        </w:trPr>
        <w:tc>
          <w:tcPr>
            <w:tcW w:w="709" w:type="dxa"/>
            <w:shd w:val="clear" w:color="auto" w:fill="F2F2F2"/>
            <w:vAlign w:val="center"/>
          </w:tcPr>
          <w:p w14:paraId="1ED38E80" w14:textId="77777777" w:rsidR="00EF2DB8" w:rsidRPr="00287BD2" w:rsidRDefault="00EF2DB8" w:rsidP="006D6974">
            <w:pPr>
              <w:spacing w:before="20" w:after="20" w:line="240" w:lineRule="auto"/>
              <w:jc w:val="center"/>
              <w:rPr>
                <w:rFonts w:ascii="Calibri" w:eastAsia="Calibri" w:hAnsi="Calibri" w:cs="Calibri"/>
                <w:sz w:val="20"/>
              </w:rPr>
            </w:pPr>
          </w:p>
        </w:tc>
        <w:tc>
          <w:tcPr>
            <w:tcW w:w="851" w:type="dxa"/>
            <w:shd w:val="clear" w:color="auto" w:fill="F2F2F2"/>
            <w:vAlign w:val="center"/>
          </w:tcPr>
          <w:p w14:paraId="350E7D99"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07F519CC"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60EB57F6"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7AE2B3F" w14:textId="77777777" w:rsidTr="006E4049">
        <w:trPr>
          <w:trHeight w:val="63"/>
        </w:trPr>
        <w:tc>
          <w:tcPr>
            <w:tcW w:w="2253" w:type="dxa"/>
            <w:gridSpan w:val="3"/>
            <w:shd w:val="clear" w:color="auto" w:fill="F2F2F2"/>
            <w:vAlign w:val="center"/>
          </w:tcPr>
          <w:p w14:paraId="20C8F07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57BE396F" w14:textId="77777777"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Availability of mode specific climate change-oriented studies will provide for identifying the most effective and efficient CCA options.</w:t>
            </w:r>
          </w:p>
        </w:tc>
      </w:tr>
      <w:tr w:rsidR="00EF2DB8" w:rsidRPr="00287BD2" w14:paraId="49EFE1D6" w14:textId="77777777" w:rsidTr="006E4049">
        <w:trPr>
          <w:trHeight w:val="59"/>
        </w:trPr>
        <w:tc>
          <w:tcPr>
            <w:tcW w:w="2253" w:type="dxa"/>
            <w:gridSpan w:val="3"/>
            <w:shd w:val="clear" w:color="auto" w:fill="D9D9D9"/>
            <w:vAlign w:val="center"/>
          </w:tcPr>
          <w:p w14:paraId="2FBDD42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20807B7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7C0E4166" w14:textId="6B570BF0"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Coordination with other CCA studies at national level might be needed</w:t>
            </w:r>
            <w:r w:rsidR="000725A6" w:rsidRPr="00287BD2">
              <w:rPr>
                <w:rFonts w:ascii="Calibri" w:eastAsia="Calibri" w:hAnsi="Calibri" w:cs="Calibri"/>
                <w:sz w:val="20"/>
              </w:rPr>
              <w:t>.</w:t>
            </w:r>
          </w:p>
        </w:tc>
      </w:tr>
      <w:tr w:rsidR="00EF2DB8" w:rsidRPr="00287BD2" w14:paraId="518FCEED" w14:textId="77777777" w:rsidTr="006E4049">
        <w:tc>
          <w:tcPr>
            <w:tcW w:w="2253" w:type="dxa"/>
            <w:gridSpan w:val="3"/>
            <w:shd w:val="clear" w:color="auto" w:fill="F2F2F2"/>
            <w:vAlign w:val="center"/>
          </w:tcPr>
          <w:p w14:paraId="12B7AB4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2B32A926" w14:textId="4562C07A"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150235D0" w14:textId="2EAB37F0" w:rsidR="00F80211" w:rsidRPr="00287BD2" w:rsidRDefault="00F80211"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45BB4DDC" w14:textId="77777777" w:rsidTr="00043876">
        <w:trPr>
          <w:trHeight w:val="69"/>
        </w:trPr>
        <w:tc>
          <w:tcPr>
            <w:tcW w:w="9065" w:type="dxa"/>
            <w:gridSpan w:val="7"/>
            <w:shd w:val="clear" w:color="auto" w:fill="A8D08D"/>
          </w:tcPr>
          <w:p w14:paraId="590F945B" w14:textId="77777777" w:rsidR="00EF2DB8" w:rsidRPr="00287BD2" w:rsidRDefault="00EF2DB8" w:rsidP="00ED7B77">
            <w:pPr>
              <w:pStyle w:val="ListParagraph"/>
              <w:numPr>
                <w:ilvl w:val="0"/>
                <w:numId w:val="28"/>
              </w:numPr>
              <w:spacing w:before="20" w:after="20" w:line="240" w:lineRule="auto"/>
              <w:ind w:left="533" w:hanging="360"/>
              <w:rPr>
                <w:rFonts w:asciiTheme="minorHAnsi" w:eastAsia="Times New Roman" w:hAnsiTheme="minorHAnsi" w:cstheme="minorHAnsi"/>
                <w:b/>
                <w:bCs/>
                <w:color w:val="000000"/>
              </w:rPr>
            </w:pPr>
            <w:r w:rsidRPr="00287BD2">
              <w:rPr>
                <w:rFonts w:asciiTheme="minorHAnsi" w:eastAsia="Times New Roman" w:hAnsiTheme="minorHAnsi" w:cstheme="minorHAnsi"/>
                <w:b/>
                <w:bCs/>
                <w:color w:val="000000"/>
              </w:rPr>
              <w:t>Building institutional capacity</w:t>
            </w:r>
          </w:p>
        </w:tc>
      </w:tr>
      <w:tr w:rsidR="00EF2DB8" w:rsidRPr="00287BD2" w14:paraId="7FC25F4E" w14:textId="77777777" w:rsidTr="00043876">
        <w:trPr>
          <w:trHeight w:val="69"/>
        </w:trPr>
        <w:tc>
          <w:tcPr>
            <w:tcW w:w="9065" w:type="dxa"/>
            <w:gridSpan w:val="7"/>
            <w:shd w:val="clear" w:color="auto" w:fill="auto"/>
          </w:tcPr>
          <w:p w14:paraId="7DAD632B" w14:textId="4CDE9CE2"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Review, gap assessment and adaptation of institutional setup per transport subsectors to address CCA issues</w:t>
            </w:r>
          </w:p>
        </w:tc>
      </w:tr>
      <w:tr w:rsidR="00EF2DB8" w:rsidRPr="00287BD2" w14:paraId="2BEF389B" w14:textId="77777777" w:rsidTr="00043876">
        <w:tc>
          <w:tcPr>
            <w:tcW w:w="2386" w:type="dxa"/>
            <w:gridSpan w:val="3"/>
            <w:vMerge w:val="restart"/>
            <w:shd w:val="clear" w:color="auto" w:fill="F2F2F2"/>
            <w:vAlign w:val="center"/>
          </w:tcPr>
          <w:p w14:paraId="5ECF28BF"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4C5B198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5DEE35D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169459F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544D136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5D8D7F9D" w14:textId="77777777" w:rsidTr="00043876">
        <w:tc>
          <w:tcPr>
            <w:tcW w:w="2386" w:type="dxa"/>
            <w:gridSpan w:val="3"/>
            <w:vMerge/>
            <w:shd w:val="clear" w:color="auto" w:fill="F2F2F2"/>
            <w:vAlign w:val="center"/>
          </w:tcPr>
          <w:p w14:paraId="135B5D64"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331A78F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199F084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050C506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4475280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31830227" w14:textId="77777777" w:rsidTr="00DD7EC2">
        <w:trPr>
          <w:trHeight w:val="444"/>
        </w:trPr>
        <w:tc>
          <w:tcPr>
            <w:tcW w:w="2386" w:type="dxa"/>
            <w:gridSpan w:val="3"/>
            <w:shd w:val="clear" w:color="auto" w:fill="D9D9D9"/>
            <w:vAlign w:val="center"/>
          </w:tcPr>
          <w:p w14:paraId="1865998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0CBFB4AD" w14:textId="3FC761BC"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A formal review of the institutional setup of all transport sector stakeholders and </w:t>
            </w:r>
            <w:r w:rsidR="00CB08B7" w:rsidRPr="00287BD2">
              <w:rPr>
                <w:rFonts w:ascii="Calibri" w:eastAsia="Calibri" w:hAnsi="Calibri" w:cs="Calibri"/>
                <w:sz w:val="20"/>
              </w:rPr>
              <w:t xml:space="preserve">a </w:t>
            </w:r>
            <w:r w:rsidRPr="00287BD2">
              <w:rPr>
                <w:rFonts w:ascii="Calibri" w:eastAsia="Calibri" w:hAnsi="Calibri" w:cs="Calibri"/>
                <w:sz w:val="20"/>
              </w:rPr>
              <w:t>proposal for changes to their structures to introduce human resources with duties in CCA. The study should also include a review of the internal procedures and if needed propose amendments to integrate CCA in the workflow.</w:t>
            </w:r>
            <w:r w:rsidR="00CA52EE" w:rsidRPr="00287BD2">
              <w:rPr>
                <w:rFonts w:ascii="Calibri" w:eastAsia="Calibri" w:hAnsi="Calibri" w:cs="Calibri"/>
                <w:sz w:val="20"/>
              </w:rPr>
              <w:t xml:space="preserve"> Potential participants:</w:t>
            </w:r>
            <w:r w:rsidR="00B73020" w:rsidRPr="00287BD2">
              <w:t xml:space="preserve"> </w:t>
            </w:r>
            <w:r w:rsidR="00B73020" w:rsidRPr="00287BD2">
              <w:rPr>
                <w:rFonts w:ascii="Calibri" w:eastAsia="Calibri" w:hAnsi="Calibri" w:cs="Calibri"/>
                <w:sz w:val="20"/>
              </w:rPr>
              <w:t>MTITC, MRDPW, and all other public-sector stakeholders.</w:t>
            </w:r>
          </w:p>
        </w:tc>
      </w:tr>
      <w:tr w:rsidR="00EF2DB8" w:rsidRPr="00287BD2" w14:paraId="3DE11357" w14:textId="77777777" w:rsidTr="00043876">
        <w:trPr>
          <w:trHeight w:val="128"/>
        </w:trPr>
        <w:tc>
          <w:tcPr>
            <w:tcW w:w="2386" w:type="dxa"/>
            <w:gridSpan w:val="3"/>
            <w:shd w:val="clear" w:color="auto" w:fill="000000"/>
            <w:vAlign w:val="center"/>
          </w:tcPr>
          <w:p w14:paraId="09F65994"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4AD73A36"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56B1E660" w14:textId="77777777" w:rsidTr="00043876">
        <w:trPr>
          <w:trHeight w:val="133"/>
        </w:trPr>
        <w:tc>
          <w:tcPr>
            <w:tcW w:w="848" w:type="dxa"/>
            <w:shd w:val="clear" w:color="auto" w:fill="F2F2F2"/>
            <w:vAlign w:val="center"/>
          </w:tcPr>
          <w:p w14:paraId="7EAFD5C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3AA8558F"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66E71FF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4BC16E51"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49B5435D" w14:textId="77777777" w:rsidTr="00043876">
        <w:trPr>
          <w:trHeight w:val="53"/>
        </w:trPr>
        <w:tc>
          <w:tcPr>
            <w:tcW w:w="848" w:type="dxa"/>
            <w:shd w:val="clear" w:color="auto" w:fill="F2F2F2"/>
            <w:vAlign w:val="center"/>
          </w:tcPr>
          <w:p w14:paraId="01DFDFA0" w14:textId="77777777" w:rsidR="00EF2DB8" w:rsidRPr="00287BD2" w:rsidRDefault="00EF2DB8" w:rsidP="006D6974">
            <w:pPr>
              <w:spacing w:before="20" w:after="20" w:line="240" w:lineRule="auto"/>
              <w:jc w:val="center"/>
              <w:rPr>
                <w:rFonts w:ascii="Calibri" w:eastAsia="Calibri" w:hAnsi="Calibri" w:cs="Calibri"/>
                <w:sz w:val="20"/>
              </w:rPr>
            </w:pPr>
          </w:p>
        </w:tc>
        <w:tc>
          <w:tcPr>
            <w:tcW w:w="848" w:type="dxa"/>
            <w:shd w:val="clear" w:color="auto" w:fill="F2F2F2"/>
            <w:vAlign w:val="center"/>
          </w:tcPr>
          <w:p w14:paraId="04929C13"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077A390F"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76EBA8BD"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2946B590" w14:textId="77777777" w:rsidTr="00043876">
        <w:trPr>
          <w:trHeight w:val="63"/>
        </w:trPr>
        <w:tc>
          <w:tcPr>
            <w:tcW w:w="2386" w:type="dxa"/>
            <w:gridSpan w:val="3"/>
            <w:shd w:val="clear" w:color="auto" w:fill="F2F2F2"/>
            <w:vAlign w:val="center"/>
          </w:tcPr>
          <w:p w14:paraId="49E61E8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1C2DEF6C" w14:textId="7D639494"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The review will serve as a basis for developing CCA institutional capacity in the transport sector</w:t>
            </w:r>
            <w:r w:rsidR="000725A6" w:rsidRPr="00287BD2">
              <w:rPr>
                <w:rFonts w:ascii="Calibri" w:eastAsia="Calibri" w:hAnsi="Calibri" w:cs="Calibri"/>
                <w:sz w:val="20"/>
              </w:rPr>
              <w:t>.</w:t>
            </w:r>
          </w:p>
        </w:tc>
      </w:tr>
      <w:tr w:rsidR="00EF2DB8" w:rsidRPr="00287BD2" w14:paraId="5AA9338B" w14:textId="77777777" w:rsidTr="00043876">
        <w:trPr>
          <w:trHeight w:val="59"/>
        </w:trPr>
        <w:tc>
          <w:tcPr>
            <w:tcW w:w="2386" w:type="dxa"/>
            <w:gridSpan w:val="3"/>
            <w:shd w:val="clear" w:color="auto" w:fill="D9D9D9"/>
            <w:vAlign w:val="center"/>
          </w:tcPr>
          <w:p w14:paraId="18B0190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36BDC2F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NO</w:t>
            </w:r>
          </w:p>
        </w:tc>
        <w:tc>
          <w:tcPr>
            <w:tcW w:w="5150" w:type="dxa"/>
            <w:gridSpan w:val="3"/>
            <w:shd w:val="clear" w:color="auto" w:fill="D9D9D9"/>
          </w:tcPr>
          <w:p w14:paraId="28EE57C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79B0E57C" w14:textId="77777777" w:rsidTr="00043876">
        <w:tc>
          <w:tcPr>
            <w:tcW w:w="2386" w:type="dxa"/>
            <w:gridSpan w:val="3"/>
            <w:shd w:val="clear" w:color="auto" w:fill="F2F2F2"/>
            <w:vAlign w:val="center"/>
          </w:tcPr>
          <w:p w14:paraId="282B50B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20C326B6" w14:textId="256D4ADD"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725A6" w:rsidRPr="00287BD2">
              <w:rPr>
                <w:rFonts w:ascii="Calibri" w:eastAsia="Calibri" w:hAnsi="Calibri" w:cs="Calibri"/>
                <w:sz w:val="20"/>
              </w:rPr>
              <w:t>.</w:t>
            </w:r>
          </w:p>
        </w:tc>
      </w:tr>
    </w:tbl>
    <w:p w14:paraId="1260D04B" w14:textId="54CAFDF7" w:rsidR="00013F00" w:rsidRDefault="00013F00" w:rsidP="00FF5A67">
      <w:pPr>
        <w:spacing w:after="0"/>
        <w:rPr>
          <w:sz w:val="8"/>
          <w:szCs w:val="8"/>
        </w:rPr>
      </w:pPr>
    </w:p>
    <w:p w14:paraId="0A7DC4DA" w14:textId="77777777" w:rsidR="00013F00" w:rsidRDefault="00013F00">
      <w:pPr>
        <w:spacing w:after="200" w:line="276" w:lineRule="auto"/>
        <w:jc w:val="left"/>
        <w:rPr>
          <w:sz w:val="8"/>
          <w:szCs w:val="8"/>
        </w:rPr>
      </w:pPr>
      <w:r>
        <w:rPr>
          <w:sz w:val="8"/>
          <w:szCs w:val="8"/>
        </w:rPr>
        <w:br w:type="page"/>
      </w: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18CBC259" w14:textId="77777777" w:rsidTr="00013F00">
        <w:trPr>
          <w:trHeight w:val="69"/>
        </w:trPr>
        <w:tc>
          <w:tcPr>
            <w:tcW w:w="9065" w:type="dxa"/>
            <w:gridSpan w:val="7"/>
            <w:shd w:val="clear" w:color="auto" w:fill="auto"/>
          </w:tcPr>
          <w:p w14:paraId="272385AB"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lastRenderedPageBreak/>
              <w:t>Assign CCA responsibilities in the statute and internal procedures of the relevant stakeholders</w:t>
            </w:r>
          </w:p>
        </w:tc>
      </w:tr>
      <w:tr w:rsidR="00EF2DB8" w:rsidRPr="00287BD2" w14:paraId="4A63D266" w14:textId="77777777" w:rsidTr="00013F00">
        <w:tc>
          <w:tcPr>
            <w:tcW w:w="2386" w:type="dxa"/>
            <w:gridSpan w:val="3"/>
            <w:vMerge w:val="restart"/>
            <w:shd w:val="clear" w:color="auto" w:fill="F2F2F2"/>
            <w:vAlign w:val="center"/>
          </w:tcPr>
          <w:p w14:paraId="5BEB7FE9"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7496F49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5E325B1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4CDD3C2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5E5A546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9A5FEC5" w14:textId="77777777" w:rsidTr="00013F00">
        <w:tc>
          <w:tcPr>
            <w:tcW w:w="2386" w:type="dxa"/>
            <w:gridSpan w:val="3"/>
            <w:vMerge/>
            <w:shd w:val="clear" w:color="auto" w:fill="F2F2F2"/>
            <w:vAlign w:val="center"/>
          </w:tcPr>
          <w:p w14:paraId="728B5FA1"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67E095C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2DDDE71B"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34F7B00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1D29DA3C"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55125662" w14:textId="77777777" w:rsidTr="00013F00">
        <w:tc>
          <w:tcPr>
            <w:tcW w:w="2386" w:type="dxa"/>
            <w:gridSpan w:val="3"/>
            <w:shd w:val="clear" w:color="auto" w:fill="D9D9D9"/>
            <w:vAlign w:val="center"/>
          </w:tcPr>
          <w:p w14:paraId="202BB6A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480A7AB5" w14:textId="3F1E252D"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Introduction of the CCA responsibilities in the statute and internal procedures of the stakeholders.</w:t>
            </w:r>
            <w:r w:rsidR="00CA52EE" w:rsidRPr="00287BD2">
              <w:rPr>
                <w:rFonts w:ascii="Calibri" w:eastAsia="Calibri" w:hAnsi="Calibri" w:cs="Calibri"/>
                <w:sz w:val="20"/>
              </w:rPr>
              <w:t xml:space="preserve"> Potential participants:</w:t>
            </w:r>
            <w:r w:rsidR="00B73020" w:rsidRPr="00287BD2">
              <w:t xml:space="preserve"> </w:t>
            </w:r>
            <w:r w:rsidR="00B73020" w:rsidRPr="00287BD2">
              <w:rPr>
                <w:rFonts w:ascii="Calibri" w:eastAsia="Calibri" w:hAnsi="Calibri" w:cs="Calibri"/>
                <w:sz w:val="20"/>
              </w:rPr>
              <w:t>MTITC, MRDPW, and all other public-sector stakeholders.</w:t>
            </w:r>
          </w:p>
        </w:tc>
      </w:tr>
      <w:tr w:rsidR="00EF2DB8" w:rsidRPr="00287BD2" w14:paraId="13CC92C5" w14:textId="77777777" w:rsidTr="00013F00">
        <w:trPr>
          <w:trHeight w:val="128"/>
        </w:trPr>
        <w:tc>
          <w:tcPr>
            <w:tcW w:w="2386" w:type="dxa"/>
            <w:gridSpan w:val="3"/>
            <w:shd w:val="clear" w:color="auto" w:fill="000000"/>
            <w:vAlign w:val="center"/>
          </w:tcPr>
          <w:p w14:paraId="3B88C545"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0904AF7A"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426DD1E8" w14:textId="77777777" w:rsidTr="00013F00">
        <w:trPr>
          <w:trHeight w:val="133"/>
        </w:trPr>
        <w:tc>
          <w:tcPr>
            <w:tcW w:w="848" w:type="dxa"/>
            <w:shd w:val="clear" w:color="auto" w:fill="F2F2F2"/>
            <w:vAlign w:val="center"/>
          </w:tcPr>
          <w:p w14:paraId="2A2752EE"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41A53340"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79AC0054"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56958DCD"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61D6EDD5" w14:textId="77777777" w:rsidTr="00013F00">
        <w:trPr>
          <w:trHeight w:val="53"/>
        </w:trPr>
        <w:tc>
          <w:tcPr>
            <w:tcW w:w="848" w:type="dxa"/>
            <w:shd w:val="clear" w:color="auto" w:fill="F2F2F2"/>
            <w:vAlign w:val="center"/>
          </w:tcPr>
          <w:p w14:paraId="0A1A825B"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3607A511"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5E544601"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620E837B"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17621FF3" w14:textId="77777777" w:rsidTr="00013F00">
        <w:trPr>
          <w:trHeight w:val="63"/>
        </w:trPr>
        <w:tc>
          <w:tcPr>
            <w:tcW w:w="2386" w:type="dxa"/>
            <w:gridSpan w:val="3"/>
            <w:shd w:val="clear" w:color="auto" w:fill="F2F2F2"/>
            <w:vAlign w:val="center"/>
          </w:tcPr>
          <w:p w14:paraId="0D6EF0A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7412FC33" w14:textId="66EA4828"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Availability of specific bodies formally in charge with the CCA is a precondition for planning and implementing adaptation options in a structured and coordinated way.</w:t>
            </w:r>
          </w:p>
        </w:tc>
      </w:tr>
      <w:tr w:rsidR="00EF2DB8" w:rsidRPr="00287BD2" w14:paraId="6C8931E9" w14:textId="77777777" w:rsidTr="00013F00">
        <w:trPr>
          <w:trHeight w:val="59"/>
        </w:trPr>
        <w:tc>
          <w:tcPr>
            <w:tcW w:w="2386" w:type="dxa"/>
            <w:gridSpan w:val="3"/>
            <w:shd w:val="clear" w:color="auto" w:fill="D9D9D9"/>
            <w:vAlign w:val="center"/>
          </w:tcPr>
          <w:p w14:paraId="2A7064A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34D2171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7ACB83B8" w14:textId="05EAF8CB"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43876" w:rsidRPr="00287BD2">
              <w:rPr>
                <w:rFonts w:ascii="Calibri" w:eastAsia="Calibri" w:hAnsi="Calibri" w:cs="Calibri"/>
                <w:sz w:val="20"/>
              </w:rPr>
              <w:t>.</w:t>
            </w:r>
          </w:p>
        </w:tc>
      </w:tr>
      <w:tr w:rsidR="00EF2DB8" w:rsidRPr="00287BD2" w14:paraId="2FE832FF" w14:textId="77777777" w:rsidTr="00013F00">
        <w:tc>
          <w:tcPr>
            <w:tcW w:w="2386" w:type="dxa"/>
            <w:gridSpan w:val="3"/>
            <w:shd w:val="clear" w:color="auto" w:fill="F2F2F2"/>
            <w:vAlign w:val="center"/>
          </w:tcPr>
          <w:p w14:paraId="664CB27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2766DAE4" w14:textId="04BFF09E"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43876" w:rsidRPr="00287BD2">
              <w:rPr>
                <w:rFonts w:ascii="Calibri" w:eastAsia="Calibri" w:hAnsi="Calibri" w:cs="Calibri"/>
                <w:sz w:val="20"/>
              </w:rPr>
              <w:t>.</w:t>
            </w:r>
          </w:p>
        </w:tc>
      </w:tr>
    </w:tbl>
    <w:p w14:paraId="36A9B5B6" w14:textId="77777777" w:rsidR="00EF2DB8" w:rsidRPr="00287BD2" w:rsidRDefault="00EF2DB8"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51"/>
        <w:gridCol w:w="693"/>
        <w:gridCol w:w="1553"/>
        <w:gridCol w:w="1831"/>
        <w:gridCol w:w="1694"/>
        <w:gridCol w:w="1690"/>
      </w:tblGrid>
      <w:tr w:rsidR="00EF2DB8" w:rsidRPr="00287BD2" w14:paraId="21C18B02" w14:textId="77777777" w:rsidTr="006E4049">
        <w:trPr>
          <w:trHeight w:val="69"/>
        </w:trPr>
        <w:tc>
          <w:tcPr>
            <w:tcW w:w="9021" w:type="dxa"/>
            <w:gridSpan w:val="7"/>
            <w:shd w:val="clear" w:color="auto" w:fill="auto"/>
          </w:tcPr>
          <w:p w14:paraId="689E737E"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Training needs assessment and implement training programs</w:t>
            </w:r>
          </w:p>
        </w:tc>
      </w:tr>
      <w:tr w:rsidR="00EF2DB8" w:rsidRPr="00287BD2" w14:paraId="027D6AE2" w14:textId="77777777" w:rsidTr="006E4049">
        <w:tc>
          <w:tcPr>
            <w:tcW w:w="2253" w:type="dxa"/>
            <w:gridSpan w:val="3"/>
            <w:vMerge w:val="restart"/>
            <w:shd w:val="clear" w:color="auto" w:fill="F2F2F2"/>
            <w:vAlign w:val="center"/>
          </w:tcPr>
          <w:p w14:paraId="18FE843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53" w:type="dxa"/>
            <w:shd w:val="clear" w:color="auto" w:fill="F2F2F2"/>
            <w:vAlign w:val="center"/>
          </w:tcPr>
          <w:p w14:paraId="772356E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831" w:type="dxa"/>
            <w:shd w:val="clear" w:color="auto" w:fill="F2F2F2"/>
            <w:vAlign w:val="center"/>
          </w:tcPr>
          <w:p w14:paraId="21C9876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94" w:type="dxa"/>
            <w:shd w:val="clear" w:color="auto" w:fill="F2F2F2"/>
            <w:vAlign w:val="center"/>
          </w:tcPr>
          <w:p w14:paraId="4B5B553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90" w:type="dxa"/>
            <w:shd w:val="clear" w:color="auto" w:fill="F2F2F2"/>
            <w:vAlign w:val="center"/>
          </w:tcPr>
          <w:p w14:paraId="09E071E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07DC80AC" w14:textId="77777777" w:rsidTr="006E4049">
        <w:tc>
          <w:tcPr>
            <w:tcW w:w="2253" w:type="dxa"/>
            <w:gridSpan w:val="3"/>
            <w:vMerge/>
            <w:shd w:val="clear" w:color="auto" w:fill="F2F2F2"/>
            <w:vAlign w:val="center"/>
          </w:tcPr>
          <w:p w14:paraId="2079FEAD" w14:textId="77777777" w:rsidR="00EF2DB8" w:rsidRPr="00287BD2" w:rsidRDefault="00EF2DB8" w:rsidP="006E4049">
            <w:pPr>
              <w:spacing w:before="20" w:after="20" w:line="240" w:lineRule="auto"/>
              <w:jc w:val="center"/>
              <w:rPr>
                <w:rFonts w:ascii="Calibri" w:eastAsia="Calibri" w:hAnsi="Calibri" w:cs="Calibri"/>
                <w:sz w:val="20"/>
              </w:rPr>
            </w:pPr>
          </w:p>
        </w:tc>
        <w:tc>
          <w:tcPr>
            <w:tcW w:w="1553" w:type="dxa"/>
            <w:shd w:val="clear" w:color="auto" w:fill="FFFFFF"/>
          </w:tcPr>
          <w:p w14:paraId="032BEA8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831" w:type="dxa"/>
            <w:shd w:val="clear" w:color="auto" w:fill="FFFFFF"/>
          </w:tcPr>
          <w:p w14:paraId="46D0DF9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4" w:type="dxa"/>
            <w:shd w:val="clear" w:color="auto" w:fill="FFFFFF"/>
          </w:tcPr>
          <w:p w14:paraId="561E4D3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90" w:type="dxa"/>
            <w:shd w:val="clear" w:color="auto" w:fill="FFFFFF"/>
          </w:tcPr>
          <w:p w14:paraId="63853203"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1550389C" w14:textId="77777777" w:rsidTr="00DD7EC2">
        <w:tc>
          <w:tcPr>
            <w:tcW w:w="2253" w:type="dxa"/>
            <w:gridSpan w:val="3"/>
            <w:shd w:val="clear" w:color="auto" w:fill="D9D9D9"/>
            <w:vAlign w:val="center"/>
          </w:tcPr>
          <w:p w14:paraId="3141095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768" w:type="dxa"/>
            <w:gridSpan w:val="4"/>
            <w:vMerge w:val="restart"/>
            <w:shd w:val="clear" w:color="auto" w:fill="D9D9D9"/>
            <w:vAlign w:val="center"/>
          </w:tcPr>
          <w:p w14:paraId="270F6987" w14:textId="10543781"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 xml:space="preserve">Detailed assessment of the need for training, preparation of a training program for the stakeholders. Training of enough staff </w:t>
            </w:r>
            <w:r w:rsidR="006D6974" w:rsidRPr="00287BD2">
              <w:rPr>
                <w:rFonts w:ascii="Calibri" w:eastAsia="Calibri" w:hAnsi="Calibri" w:cs="Calibri"/>
                <w:sz w:val="20"/>
              </w:rPr>
              <w:t>to</w:t>
            </w:r>
            <w:r w:rsidRPr="00287BD2">
              <w:rPr>
                <w:rFonts w:ascii="Calibri" w:eastAsia="Calibri" w:hAnsi="Calibri" w:cs="Calibri"/>
                <w:sz w:val="20"/>
              </w:rPr>
              <w:t xml:space="preserve"> build up awareness of CCA issues.</w:t>
            </w:r>
            <w:r w:rsidR="00CA52EE" w:rsidRPr="00287BD2">
              <w:rPr>
                <w:rFonts w:ascii="Calibri" w:eastAsia="Calibri" w:hAnsi="Calibri" w:cs="Calibri"/>
                <w:sz w:val="20"/>
              </w:rPr>
              <w:t xml:space="preserve"> Potential participants:</w:t>
            </w:r>
            <w:r w:rsidR="00B73020" w:rsidRPr="00287BD2">
              <w:rPr>
                <w:rFonts w:ascii="Calibri" w:eastAsia="Calibri" w:hAnsi="Calibri" w:cs="Calibri"/>
                <w:sz w:val="20"/>
              </w:rPr>
              <w:t xml:space="preserve"> all stakeholders.</w:t>
            </w:r>
          </w:p>
        </w:tc>
      </w:tr>
      <w:tr w:rsidR="00EF2DB8" w:rsidRPr="00287BD2" w14:paraId="032B9992" w14:textId="77777777" w:rsidTr="006E4049">
        <w:trPr>
          <w:trHeight w:val="128"/>
        </w:trPr>
        <w:tc>
          <w:tcPr>
            <w:tcW w:w="2253" w:type="dxa"/>
            <w:gridSpan w:val="3"/>
            <w:shd w:val="clear" w:color="auto" w:fill="000000"/>
            <w:vAlign w:val="center"/>
          </w:tcPr>
          <w:p w14:paraId="419886F9"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768" w:type="dxa"/>
            <w:gridSpan w:val="4"/>
            <w:vMerge/>
            <w:shd w:val="clear" w:color="auto" w:fill="D9D9D9"/>
          </w:tcPr>
          <w:p w14:paraId="137ED12E"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24307560" w14:textId="77777777" w:rsidTr="006E4049">
        <w:trPr>
          <w:trHeight w:val="133"/>
        </w:trPr>
        <w:tc>
          <w:tcPr>
            <w:tcW w:w="709" w:type="dxa"/>
            <w:shd w:val="clear" w:color="auto" w:fill="F2F2F2"/>
            <w:vAlign w:val="center"/>
          </w:tcPr>
          <w:p w14:paraId="3AAF30EF"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51" w:type="dxa"/>
            <w:shd w:val="clear" w:color="auto" w:fill="F2F2F2"/>
            <w:vAlign w:val="center"/>
          </w:tcPr>
          <w:p w14:paraId="6DF511D2"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3" w:type="dxa"/>
            <w:shd w:val="clear" w:color="auto" w:fill="F2F2F2"/>
            <w:vAlign w:val="center"/>
          </w:tcPr>
          <w:p w14:paraId="6DB9A3B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768" w:type="dxa"/>
            <w:gridSpan w:val="4"/>
            <w:vMerge/>
            <w:shd w:val="clear" w:color="auto" w:fill="F2F2F2"/>
            <w:vAlign w:val="center"/>
          </w:tcPr>
          <w:p w14:paraId="05C9A7A1"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3988B96A" w14:textId="77777777" w:rsidTr="006E4049">
        <w:trPr>
          <w:trHeight w:val="53"/>
        </w:trPr>
        <w:tc>
          <w:tcPr>
            <w:tcW w:w="709" w:type="dxa"/>
            <w:shd w:val="clear" w:color="auto" w:fill="F2F2F2"/>
            <w:vAlign w:val="center"/>
          </w:tcPr>
          <w:p w14:paraId="7213ABF4"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51" w:type="dxa"/>
            <w:shd w:val="clear" w:color="auto" w:fill="F2F2F2"/>
            <w:vAlign w:val="center"/>
          </w:tcPr>
          <w:p w14:paraId="77B8A5CD" w14:textId="77777777" w:rsidR="00EF2DB8" w:rsidRPr="00287BD2" w:rsidRDefault="00EF2DB8" w:rsidP="006D6974">
            <w:pPr>
              <w:spacing w:before="20" w:after="20" w:line="240" w:lineRule="auto"/>
              <w:jc w:val="center"/>
              <w:rPr>
                <w:rFonts w:ascii="Calibri" w:eastAsia="Calibri" w:hAnsi="Calibri" w:cs="Calibri"/>
                <w:sz w:val="20"/>
              </w:rPr>
            </w:pPr>
          </w:p>
        </w:tc>
        <w:tc>
          <w:tcPr>
            <w:tcW w:w="693" w:type="dxa"/>
            <w:shd w:val="clear" w:color="auto" w:fill="F2F2F2"/>
            <w:vAlign w:val="center"/>
          </w:tcPr>
          <w:p w14:paraId="01BD948D"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768" w:type="dxa"/>
            <w:gridSpan w:val="4"/>
            <w:vMerge/>
            <w:shd w:val="clear" w:color="auto" w:fill="F2F2F2"/>
            <w:vAlign w:val="center"/>
          </w:tcPr>
          <w:p w14:paraId="60F8881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78F365B" w14:textId="77777777" w:rsidTr="006E4049">
        <w:trPr>
          <w:trHeight w:val="63"/>
        </w:trPr>
        <w:tc>
          <w:tcPr>
            <w:tcW w:w="2253" w:type="dxa"/>
            <w:gridSpan w:val="3"/>
            <w:shd w:val="clear" w:color="auto" w:fill="F2F2F2"/>
            <w:vAlign w:val="center"/>
          </w:tcPr>
          <w:p w14:paraId="4D3DDBB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768" w:type="dxa"/>
            <w:gridSpan w:val="4"/>
            <w:shd w:val="clear" w:color="auto" w:fill="F2F2F2"/>
          </w:tcPr>
          <w:p w14:paraId="5921FA61" w14:textId="500B6F6C"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Well trained stakeholders will identify, prepare,</w:t>
            </w:r>
            <w:r w:rsidR="00CB08B7" w:rsidRPr="00287BD2">
              <w:rPr>
                <w:rFonts w:ascii="Calibri" w:eastAsia="Calibri" w:hAnsi="Calibri" w:cs="Calibri"/>
                <w:sz w:val="20"/>
              </w:rPr>
              <w:t xml:space="preserve"> and</w:t>
            </w:r>
            <w:r w:rsidRPr="00287BD2">
              <w:rPr>
                <w:rFonts w:ascii="Calibri" w:eastAsia="Calibri" w:hAnsi="Calibri" w:cs="Calibri"/>
                <w:sz w:val="20"/>
              </w:rPr>
              <w:t xml:space="preserve"> implement </w:t>
            </w:r>
            <w:r w:rsidR="00CB08B7" w:rsidRPr="00287BD2">
              <w:rPr>
                <w:rFonts w:ascii="Calibri" w:eastAsia="Calibri" w:hAnsi="Calibri" w:cs="Calibri"/>
                <w:sz w:val="20"/>
              </w:rPr>
              <w:t xml:space="preserve">the </w:t>
            </w:r>
            <w:r w:rsidRPr="00287BD2">
              <w:rPr>
                <w:rFonts w:ascii="Calibri" w:eastAsia="Calibri" w:hAnsi="Calibri" w:cs="Calibri"/>
                <w:sz w:val="20"/>
              </w:rPr>
              <w:t>right CCA options and will monitor the results so to further improve these.</w:t>
            </w:r>
          </w:p>
        </w:tc>
      </w:tr>
      <w:tr w:rsidR="00EF2DB8" w:rsidRPr="00287BD2" w14:paraId="67C7FD4C" w14:textId="77777777" w:rsidTr="006E4049">
        <w:trPr>
          <w:trHeight w:val="59"/>
        </w:trPr>
        <w:tc>
          <w:tcPr>
            <w:tcW w:w="2253" w:type="dxa"/>
            <w:gridSpan w:val="3"/>
            <w:shd w:val="clear" w:color="auto" w:fill="D9D9D9"/>
            <w:vAlign w:val="center"/>
          </w:tcPr>
          <w:p w14:paraId="1C24EFBE"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53" w:type="dxa"/>
            <w:shd w:val="clear" w:color="auto" w:fill="FFFFFF"/>
            <w:vAlign w:val="center"/>
          </w:tcPr>
          <w:p w14:paraId="500E05B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215" w:type="dxa"/>
            <w:gridSpan w:val="3"/>
            <w:shd w:val="clear" w:color="auto" w:fill="D9D9D9"/>
          </w:tcPr>
          <w:p w14:paraId="44FE3870" w14:textId="242D5C3B"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43876" w:rsidRPr="00287BD2">
              <w:rPr>
                <w:rFonts w:ascii="Calibri" w:eastAsia="Calibri" w:hAnsi="Calibri" w:cs="Calibri"/>
                <w:sz w:val="20"/>
              </w:rPr>
              <w:t>.</w:t>
            </w:r>
          </w:p>
        </w:tc>
      </w:tr>
      <w:tr w:rsidR="00EF2DB8" w:rsidRPr="00287BD2" w14:paraId="641B2FE3" w14:textId="77777777" w:rsidTr="006E4049">
        <w:tc>
          <w:tcPr>
            <w:tcW w:w="2253" w:type="dxa"/>
            <w:gridSpan w:val="3"/>
            <w:shd w:val="clear" w:color="auto" w:fill="F2F2F2"/>
            <w:vAlign w:val="center"/>
          </w:tcPr>
          <w:p w14:paraId="7E4D39ED"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768" w:type="dxa"/>
            <w:gridSpan w:val="4"/>
            <w:shd w:val="clear" w:color="auto" w:fill="F2F2F2"/>
          </w:tcPr>
          <w:p w14:paraId="73B439D2" w14:textId="29BB100E"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43876" w:rsidRPr="00287BD2">
              <w:rPr>
                <w:rFonts w:ascii="Calibri" w:eastAsia="Calibri" w:hAnsi="Calibri" w:cs="Calibri"/>
                <w:sz w:val="20"/>
              </w:rPr>
              <w:t>.</w:t>
            </w:r>
          </w:p>
        </w:tc>
      </w:tr>
    </w:tbl>
    <w:p w14:paraId="02090863" w14:textId="29CF22FF" w:rsidR="00F80211" w:rsidRPr="00287BD2" w:rsidRDefault="00F80211" w:rsidP="00FF5A67">
      <w:pPr>
        <w:spacing w:after="0"/>
        <w:rPr>
          <w:sz w:val="8"/>
          <w:szCs w:val="8"/>
        </w:rPr>
      </w:pPr>
    </w:p>
    <w:tbl>
      <w:tblPr>
        <w:tblStyle w:val="TableGrid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EF2DB8" w:rsidRPr="00287BD2" w14:paraId="44E9FF71" w14:textId="77777777" w:rsidTr="00013F00">
        <w:trPr>
          <w:trHeight w:val="69"/>
        </w:trPr>
        <w:tc>
          <w:tcPr>
            <w:tcW w:w="9065" w:type="dxa"/>
            <w:gridSpan w:val="7"/>
            <w:shd w:val="clear" w:color="auto" w:fill="auto"/>
          </w:tcPr>
          <w:p w14:paraId="2F93672D" w14:textId="77777777" w:rsidR="00EF2DB8" w:rsidRPr="00287BD2" w:rsidRDefault="00EF2DB8" w:rsidP="00ED7B77">
            <w:pPr>
              <w:pStyle w:val="ListParagraph"/>
              <w:numPr>
                <w:ilvl w:val="0"/>
                <w:numId w:val="19"/>
              </w:numPr>
              <w:spacing w:before="60" w:line="240" w:lineRule="auto"/>
              <w:contextualSpacing w:val="0"/>
              <w:rPr>
                <w:rFonts w:ascii="Calibri" w:eastAsia="Times New Roman" w:hAnsi="Calibri" w:cs="Calibri"/>
                <w:i/>
                <w:color w:val="000000"/>
                <w:sz w:val="22"/>
              </w:rPr>
            </w:pPr>
            <w:r w:rsidRPr="00287BD2">
              <w:rPr>
                <w:rFonts w:ascii="Calibri" w:eastAsia="Times New Roman" w:hAnsi="Calibri" w:cs="Calibri"/>
                <w:b/>
                <w:i/>
                <w:smallCaps/>
                <w:color w:val="000000"/>
                <w:sz w:val="22"/>
              </w:rPr>
              <w:t>Raising public awareness towards transport relevant CC and CCA issues</w:t>
            </w:r>
          </w:p>
        </w:tc>
      </w:tr>
      <w:tr w:rsidR="00EF2DB8" w:rsidRPr="00287BD2" w14:paraId="3B83B892" w14:textId="77777777" w:rsidTr="00013F00">
        <w:tc>
          <w:tcPr>
            <w:tcW w:w="2386" w:type="dxa"/>
            <w:gridSpan w:val="3"/>
            <w:vMerge w:val="restart"/>
            <w:shd w:val="clear" w:color="auto" w:fill="F2F2F2"/>
            <w:vAlign w:val="center"/>
          </w:tcPr>
          <w:p w14:paraId="5FF9779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Relevant to:</w:t>
            </w:r>
          </w:p>
        </w:tc>
        <w:tc>
          <w:tcPr>
            <w:tcW w:w="1529" w:type="dxa"/>
            <w:shd w:val="clear" w:color="auto" w:fill="F2F2F2"/>
            <w:vAlign w:val="center"/>
          </w:tcPr>
          <w:p w14:paraId="006D475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Road</w:t>
            </w:r>
          </w:p>
        </w:tc>
        <w:tc>
          <w:tcPr>
            <w:tcW w:w="1797" w:type="dxa"/>
            <w:shd w:val="clear" w:color="auto" w:fill="F2F2F2"/>
            <w:vAlign w:val="center"/>
          </w:tcPr>
          <w:p w14:paraId="7B561DD4"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Rail</w:t>
            </w:r>
          </w:p>
        </w:tc>
        <w:tc>
          <w:tcPr>
            <w:tcW w:w="1682" w:type="dxa"/>
            <w:shd w:val="clear" w:color="auto" w:fill="F2F2F2"/>
            <w:vAlign w:val="center"/>
          </w:tcPr>
          <w:p w14:paraId="31C356B0"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Waterborne</w:t>
            </w:r>
          </w:p>
        </w:tc>
        <w:tc>
          <w:tcPr>
            <w:tcW w:w="1671" w:type="dxa"/>
            <w:shd w:val="clear" w:color="auto" w:fill="F2F2F2"/>
            <w:vAlign w:val="center"/>
          </w:tcPr>
          <w:p w14:paraId="2DE168F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Airborne</w:t>
            </w:r>
          </w:p>
        </w:tc>
      </w:tr>
      <w:tr w:rsidR="00EF2DB8" w:rsidRPr="00287BD2" w14:paraId="65C5AAF4" w14:textId="77777777" w:rsidTr="00013F00">
        <w:tc>
          <w:tcPr>
            <w:tcW w:w="2386" w:type="dxa"/>
            <w:gridSpan w:val="3"/>
            <w:vMerge/>
            <w:shd w:val="clear" w:color="auto" w:fill="F2F2F2"/>
            <w:vAlign w:val="center"/>
          </w:tcPr>
          <w:p w14:paraId="474C9CC5" w14:textId="77777777" w:rsidR="00EF2DB8" w:rsidRPr="00287BD2" w:rsidRDefault="00EF2DB8" w:rsidP="006E4049">
            <w:pPr>
              <w:spacing w:before="20" w:after="20" w:line="240" w:lineRule="auto"/>
              <w:jc w:val="center"/>
              <w:rPr>
                <w:rFonts w:ascii="Calibri" w:eastAsia="Calibri" w:hAnsi="Calibri" w:cs="Calibri"/>
                <w:sz w:val="20"/>
              </w:rPr>
            </w:pPr>
          </w:p>
        </w:tc>
        <w:tc>
          <w:tcPr>
            <w:tcW w:w="1529" w:type="dxa"/>
            <w:shd w:val="clear" w:color="auto" w:fill="FFFFFF"/>
          </w:tcPr>
          <w:p w14:paraId="61270256"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797" w:type="dxa"/>
            <w:shd w:val="clear" w:color="auto" w:fill="FFFFFF"/>
          </w:tcPr>
          <w:p w14:paraId="3091961A"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82" w:type="dxa"/>
            <w:shd w:val="clear" w:color="auto" w:fill="FFFFFF"/>
          </w:tcPr>
          <w:p w14:paraId="5C383CC2"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c>
          <w:tcPr>
            <w:tcW w:w="1671" w:type="dxa"/>
            <w:shd w:val="clear" w:color="auto" w:fill="FFFFFF"/>
          </w:tcPr>
          <w:p w14:paraId="747FCC18"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X</w:t>
            </w:r>
          </w:p>
        </w:tc>
      </w:tr>
      <w:tr w:rsidR="00EF2DB8" w:rsidRPr="00287BD2" w14:paraId="1CCD4D2D" w14:textId="77777777" w:rsidTr="00013F00">
        <w:tc>
          <w:tcPr>
            <w:tcW w:w="2386" w:type="dxa"/>
            <w:gridSpan w:val="3"/>
            <w:shd w:val="clear" w:color="auto" w:fill="D9D9D9"/>
            <w:vAlign w:val="center"/>
          </w:tcPr>
          <w:p w14:paraId="6B3C44C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Description</w:t>
            </w:r>
          </w:p>
        </w:tc>
        <w:tc>
          <w:tcPr>
            <w:tcW w:w="6679" w:type="dxa"/>
            <w:gridSpan w:val="4"/>
            <w:vMerge w:val="restart"/>
            <w:shd w:val="clear" w:color="auto" w:fill="D9D9D9"/>
            <w:vAlign w:val="center"/>
          </w:tcPr>
          <w:p w14:paraId="02269275" w14:textId="679B63D5" w:rsidR="00EF2DB8" w:rsidRPr="00287BD2" w:rsidRDefault="00EF2DB8" w:rsidP="00DD7EC2">
            <w:pPr>
              <w:autoSpaceDE w:val="0"/>
              <w:autoSpaceDN w:val="0"/>
              <w:adjustRightInd w:val="0"/>
              <w:spacing w:before="20" w:after="20" w:line="240" w:lineRule="auto"/>
              <w:contextualSpacing/>
              <w:rPr>
                <w:rFonts w:ascii="Calibri" w:eastAsia="Calibri" w:hAnsi="Calibri" w:cs="Calibri"/>
                <w:sz w:val="20"/>
              </w:rPr>
            </w:pPr>
            <w:r w:rsidRPr="00287BD2">
              <w:rPr>
                <w:rFonts w:ascii="Calibri" w:eastAsia="Calibri" w:hAnsi="Calibri" w:cs="Calibri"/>
                <w:sz w:val="20"/>
              </w:rPr>
              <w:t>Design and implementation of public awareness raising campaigns aiming to inform the society about the CCA need and actions taken in this respect in the transport sector.</w:t>
            </w:r>
            <w:r w:rsidR="00CA52EE" w:rsidRPr="00287BD2">
              <w:rPr>
                <w:rFonts w:ascii="Calibri" w:eastAsia="Calibri" w:hAnsi="Calibri" w:cs="Calibri"/>
                <w:sz w:val="20"/>
              </w:rPr>
              <w:t xml:space="preserve"> Potential participants:</w:t>
            </w:r>
            <w:r w:rsidR="00B73020" w:rsidRPr="00287BD2">
              <w:rPr>
                <w:rFonts w:ascii="Calibri" w:eastAsia="Calibri" w:hAnsi="Calibri" w:cs="Calibri"/>
                <w:sz w:val="20"/>
              </w:rPr>
              <w:t xml:space="preserve"> all stakeholders.</w:t>
            </w:r>
          </w:p>
        </w:tc>
      </w:tr>
      <w:tr w:rsidR="00EF2DB8" w:rsidRPr="00287BD2" w14:paraId="76CD3D43" w14:textId="77777777" w:rsidTr="00013F00">
        <w:trPr>
          <w:trHeight w:val="128"/>
        </w:trPr>
        <w:tc>
          <w:tcPr>
            <w:tcW w:w="2386" w:type="dxa"/>
            <w:gridSpan w:val="3"/>
            <w:shd w:val="clear" w:color="auto" w:fill="000000"/>
            <w:vAlign w:val="center"/>
          </w:tcPr>
          <w:p w14:paraId="0B167372" w14:textId="77777777" w:rsidR="00EF2DB8" w:rsidRPr="00287BD2" w:rsidRDefault="00EF2DB8" w:rsidP="006E4049">
            <w:pPr>
              <w:spacing w:before="20" w:after="20" w:line="240" w:lineRule="auto"/>
              <w:jc w:val="center"/>
              <w:rPr>
                <w:rFonts w:ascii="Calibri" w:eastAsia="Calibri" w:hAnsi="Calibri" w:cs="Calibri"/>
                <w:color w:val="FFFFFF"/>
                <w:sz w:val="18"/>
                <w:szCs w:val="18"/>
              </w:rPr>
            </w:pPr>
            <w:r w:rsidRPr="00287BD2">
              <w:rPr>
                <w:rFonts w:ascii="Calibri" w:eastAsia="Calibri" w:hAnsi="Calibri" w:cs="Calibri"/>
                <w:color w:val="FFFFFF"/>
                <w:sz w:val="18"/>
                <w:szCs w:val="18"/>
              </w:rPr>
              <w:t>Option’s relevance</w:t>
            </w:r>
          </w:p>
        </w:tc>
        <w:tc>
          <w:tcPr>
            <w:tcW w:w="6679" w:type="dxa"/>
            <w:gridSpan w:val="4"/>
            <w:vMerge/>
            <w:shd w:val="clear" w:color="auto" w:fill="D9D9D9"/>
          </w:tcPr>
          <w:p w14:paraId="77579A74" w14:textId="77777777" w:rsidR="00EF2DB8" w:rsidRPr="00287BD2" w:rsidRDefault="00EF2DB8" w:rsidP="006E4049">
            <w:pPr>
              <w:autoSpaceDE w:val="0"/>
              <w:autoSpaceDN w:val="0"/>
              <w:adjustRightInd w:val="0"/>
              <w:spacing w:before="20" w:after="20" w:line="240" w:lineRule="auto"/>
              <w:rPr>
                <w:rFonts w:ascii="Calibri" w:eastAsia="Calibri" w:hAnsi="Calibri" w:cs="Calibri"/>
                <w:sz w:val="20"/>
              </w:rPr>
            </w:pPr>
          </w:p>
        </w:tc>
      </w:tr>
      <w:tr w:rsidR="00EF2DB8" w:rsidRPr="00287BD2" w14:paraId="3E1852DD" w14:textId="77777777" w:rsidTr="00013F00">
        <w:trPr>
          <w:trHeight w:val="133"/>
        </w:trPr>
        <w:tc>
          <w:tcPr>
            <w:tcW w:w="848" w:type="dxa"/>
            <w:shd w:val="clear" w:color="auto" w:fill="F2F2F2"/>
            <w:vAlign w:val="center"/>
          </w:tcPr>
          <w:p w14:paraId="3AB42D8C"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Economic</w:t>
            </w:r>
          </w:p>
        </w:tc>
        <w:tc>
          <w:tcPr>
            <w:tcW w:w="848" w:type="dxa"/>
            <w:shd w:val="clear" w:color="auto" w:fill="F2F2F2"/>
            <w:vAlign w:val="center"/>
          </w:tcPr>
          <w:p w14:paraId="2D443797"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Ecologic</w:t>
            </w:r>
          </w:p>
        </w:tc>
        <w:tc>
          <w:tcPr>
            <w:tcW w:w="690" w:type="dxa"/>
            <w:shd w:val="clear" w:color="auto" w:fill="F2F2F2"/>
            <w:vAlign w:val="center"/>
          </w:tcPr>
          <w:p w14:paraId="2D156CA1" w14:textId="77777777" w:rsidR="00EF2DB8" w:rsidRPr="00287BD2" w:rsidRDefault="00EF2DB8" w:rsidP="0013344A">
            <w:pPr>
              <w:spacing w:before="20" w:after="20" w:line="240" w:lineRule="auto"/>
              <w:jc w:val="center"/>
              <w:rPr>
                <w:rFonts w:ascii="Calibri" w:eastAsia="Calibri" w:hAnsi="Calibri" w:cs="Calibri"/>
                <w:sz w:val="16"/>
                <w:szCs w:val="16"/>
              </w:rPr>
            </w:pPr>
            <w:r w:rsidRPr="00287BD2">
              <w:rPr>
                <w:rFonts w:ascii="Calibri" w:eastAsia="Calibri" w:hAnsi="Calibri" w:cs="Calibri"/>
                <w:sz w:val="16"/>
                <w:szCs w:val="16"/>
              </w:rPr>
              <w:t>Social</w:t>
            </w:r>
          </w:p>
        </w:tc>
        <w:tc>
          <w:tcPr>
            <w:tcW w:w="6679" w:type="dxa"/>
            <w:gridSpan w:val="4"/>
            <w:vMerge/>
            <w:shd w:val="clear" w:color="auto" w:fill="F2F2F2"/>
            <w:vAlign w:val="center"/>
          </w:tcPr>
          <w:p w14:paraId="29F52EFC"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0C9C0751" w14:textId="77777777" w:rsidTr="00013F00">
        <w:trPr>
          <w:trHeight w:val="53"/>
        </w:trPr>
        <w:tc>
          <w:tcPr>
            <w:tcW w:w="848" w:type="dxa"/>
            <w:shd w:val="clear" w:color="auto" w:fill="F2F2F2"/>
            <w:vAlign w:val="center"/>
          </w:tcPr>
          <w:p w14:paraId="462FAF8B"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848" w:type="dxa"/>
            <w:shd w:val="clear" w:color="auto" w:fill="F2F2F2"/>
            <w:vAlign w:val="center"/>
          </w:tcPr>
          <w:p w14:paraId="2E6E375F" w14:textId="77777777" w:rsidR="00EF2DB8" w:rsidRPr="00287BD2" w:rsidRDefault="00EF2DB8" w:rsidP="006D6974">
            <w:pPr>
              <w:spacing w:before="20" w:after="20" w:line="240" w:lineRule="auto"/>
              <w:jc w:val="center"/>
              <w:rPr>
                <w:rFonts w:ascii="Calibri" w:eastAsia="Calibri" w:hAnsi="Calibri" w:cs="Calibri"/>
                <w:sz w:val="20"/>
              </w:rPr>
            </w:pPr>
          </w:p>
        </w:tc>
        <w:tc>
          <w:tcPr>
            <w:tcW w:w="690" w:type="dxa"/>
            <w:shd w:val="clear" w:color="auto" w:fill="F2F2F2"/>
            <w:vAlign w:val="center"/>
          </w:tcPr>
          <w:p w14:paraId="554F031D" w14:textId="77777777" w:rsidR="00EF2DB8" w:rsidRPr="00287BD2" w:rsidRDefault="00EF2DB8" w:rsidP="006D6974">
            <w:pPr>
              <w:spacing w:before="20" w:after="20" w:line="240" w:lineRule="auto"/>
              <w:jc w:val="center"/>
              <w:rPr>
                <w:rFonts w:ascii="Calibri" w:eastAsia="Calibri" w:hAnsi="Calibri" w:cs="Calibri"/>
                <w:sz w:val="20"/>
              </w:rPr>
            </w:pPr>
            <w:r w:rsidRPr="00287BD2">
              <w:rPr>
                <w:rFonts w:ascii="Calibri" w:eastAsia="Calibri" w:hAnsi="Calibri" w:cs="Calibri"/>
                <w:sz w:val="20"/>
              </w:rPr>
              <w:t>+++</w:t>
            </w:r>
          </w:p>
        </w:tc>
        <w:tc>
          <w:tcPr>
            <w:tcW w:w="6679" w:type="dxa"/>
            <w:gridSpan w:val="4"/>
            <w:vMerge/>
            <w:shd w:val="clear" w:color="auto" w:fill="F2F2F2"/>
            <w:vAlign w:val="center"/>
          </w:tcPr>
          <w:p w14:paraId="533753F0" w14:textId="77777777" w:rsidR="00EF2DB8" w:rsidRPr="00287BD2" w:rsidRDefault="00EF2DB8" w:rsidP="006E4049">
            <w:pPr>
              <w:spacing w:before="20" w:after="20" w:line="240" w:lineRule="auto"/>
              <w:rPr>
                <w:rFonts w:ascii="Calibri" w:eastAsia="Calibri" w:hAnsi="Calibri" w:cs="Calibri"/>
                <w:sz w:val="20"/>
              </w:rPr>
            </w:pPr>
          </w:p>
        </w:tc>
      </w:tr>
      <w:tr w:rsidR="00EF2DB8" w:rsidRPr="00287BD2" w14:paraId="5193751A" w14:textId="77777777" w:rsidTr="00013F00">
        <w:trPr>
          <w:trHeight w:val="63"/>
        </w:trPr>
        <w:tc>
          <w:tcPr>
            <w:tcW w:w="2386" w:type="dxa"/>
            <w:gridSpan w:val="3"/>
            <w:shd w:val="clear" w:color="auto" w:fill="F2F2F2"/>
            <w:vAlign w:val="center"/>
          </w:tcPr>
          <w:p w14:paraId="58D15BD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Opportunities that arise</w:t>
            </w:r>
          </w:p>
        </w:tc>
        <w:tc>
          <w:tcPr>
            <w:tcW w:w="6679" w:type="dxa"/>
            <w:gridSpan w:val="4"/>
            <w:shd w:val="clear" w:color="auto" w:fill="F2F2F2"/>
          </w:tcPr>
          <w:p w14:paraId="72BCD710" w14:textId="6BB24578"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Implementation of CCA options needs support from society and thus, society should be well informed about the risks, vulnerabilities</w:t>
            </w:r>
            <w:r w:rsidR="00CB08B7" w:rsidRPr="00287BD2">
              <w:rPr>
                <w:rFonts w:ascii="Calibri" w:eastAsia="Calibri" w:hAnsi="Calibri" w:cs="Calibri"/>
                <w:sz w:val="20"/>
              </w:rPr>
              <w:t>,</w:t>
            </w:r>
            <w:r w:rsidRPr="00287BD2">
              <w:rPr>
                <w:rFonts w:ascii="Calibri" w:eastAsia="Calibri" w:hAnsi="Calibri" w:cs="Calibri"/>
                <w:sz w:val="20"/>
              </w:rPr>
              <w:t xml:space="preserve"> and the options to</w:t>
            </w:r>
            <w:r w:rsidR="00CB08B7" w:rsidRPr="00287BD2">
              <w:rPr>
                <w:rFonts w:ascii="Calibri" w:eastAsia="Calibri" w:hAnsi="Calibri" w:cs="Calibri"/>
                <w:sz w:val="20"/>
              </w:rPr>
              <w:t xml:space="preserve"> address these</w:t>
            </w:r>
            <w:r w:rsidRPr="00287BD2">
              <w:rPr>
                <w:rFonts w:ascii="Calibri" w:eastAsia="Calibri" w:hAnsi="Calibri" w:cs="Calibri"/>
                <w:sz w:val="20"/>
              </w:rPr>
              <w:t xml:space="preserve"> correctly </w:t>
            </w:r>
            <w:r w:rsidR="00CB08B7" w:rsidRPr="00287BD2">
              <w:rPr>
                <w:rFonts w:ascii="Calibri" w:eastAsia="Calibri" w:hAnsi="Calibri" w:cs="Calibri"/>
                <w:sz w:val="20"/>
              </w:rPr>
              <w:t>to</w:t>
            </w:r>
            <w:r w:rsidRPr="00287BD2">
              <w:rPr>
                <w:rFonts w:ascii="Calibri" w:eastAsia="Calibri" w:hAnsi="Calibri" w:cs="Calibri"/>
                <w:sz w:val="20"/>
              </w:rPr>
              <w:t xml:space="preserve"> the benefit of the entire society.</w:t>
            </w:r>
          </w:p>
        </w:tc>
      </w:tr>
      <w:tr w:rsidR="00EF2DB8" w:rsidRPr="00287BD2" w14:paraId="77437B4A" w14:textId="77777777" w:rsidTr="00013F00">
        <w:trPr>
          <w:trHeight w:val="59"/>
        </w:trPr>
        <w:tc>
          <w:tcPr>
            <w:tcW w:w="2386" w:type="dxa"/>
            <w:gridSpan w:val="3"/>
            <w:shd w:val="clear" w:color="auto" w:fill="D9D9D9"/>
            <w:vAlign w:val="center"/>
          </w:tcPr>
          <w:p w14:paraId="21003CB1"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Cross-cutting relevance</w:t>
            </w:r>
          </w:p>
        </w:tc>
        <w:tc>
          <w:tcPr>
            <w:tcW w:w="1529" w:type="dxa"/>
            <w:shd w:val="clear" w:color="auto" w:fill="FFFFFF"/>
            <w:vAlign w:val="center"/>
          </w:tcPr>
          <w:p w14:paraId="21250867"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YES</w:t>
            </w:r>
          </w:p>
        </w:tc>
        <w:tc>
          <w:tcPr>
            <w:tcW w:w="5150" w:type="dxa"/>
            <w:gridSpan w:val="3"/>
            <w:shd w:val="clear" w:color="auto" w:fill="D9D9D9"/>
          </w:tcPr>
          <w:p w14:paraId="24C01071" w14:textId="26A2A084" w:rsidR="00EF2DB8" w:rsidRPr="00287BD2" w:rsidRDefault="00EF2DB8" w:rsidP="006E4049">
            <w:pPr>
              <w:spacing w:before="20" w:after="20" w:line="240" w:lineRule="auto"/>
              <w:rPr>
                <w:rFonts w:ascii="Calibri" w:eastAsia="Calibri" w:hAnsi="Calibri" w:cs="Calibri"/>
                <w:sz w:val="20"/>
              </w:rPr>
            </w:pPr>
            <w:r w:rsidRPr="00287BD2">
              <w:rPr>
                <w:rFonts w:ascii="Calibri" w:eastAsia="Calibri" w:hAnsi="Calibri" w:cs="Calibri"/>
                <w:sz w:val="20"/>
              </w:rPr>
              <w:t>Need for coordination with other relevant institutions and/or bodies</w:t>
            </w:r>
            <w:r w:rsidR="00043876" w:rsidRPr="00287BD2">
              <w:rPr>
                <w:rFonts w:ascii="Calibri" w:eastAsia="Calibri" w:hAnsi="Calibri" w:cs="Calibri"/>
                <w:sz w:val="20"/>
              </w:rPr>
              <w:t>.</w:t>
            </w:r>
          </w:p>
        </w:tc>
      </w:tr>
      <w:tr w:rsidR="00EF2DB8" w:rsidRPr="00287BD2" w14:paraId="172077E9" w14:textId="77777777" w:rsidTr="00013F00">
        <w:tc>
          <w:tcPr>
            <w:tcW w:w="2386" w:type="dxa"/>
            <w:gridSpan w:val="3"/>
            <w:shd w:val="clear" w:color="auto" w:fill="F2F2F2"/>
            <w:vAlign w:val="center"/>
          </w:tcPr>
          <w:p w14:paraId="72DDC795" w14:textId="77777777" w:rsidR="00EF2DB8" w:rsidRPr="00287BD2" w:rsidRDefault="00EF2DB8" w:rsidP="006E4049">
            <w:pPr>
              <w:spacing w:before="20" w:after="20" w:line="240" w:lineRule="auto"/>
              <w:jc w:val="center"/>
              <w:rPr>
                <w:rFonts w:ascii="Calibri" w:eastAsia="Calibri" w:hAnsi="Calibri" w:cs="Calibri"/>
                <w:sz w:val="20"/>
              </w:rPr>
            </w:pPr>
            <w:r w:rsidRPr="00287BD2">
              <w:rPr>
                <w:rFonts w:ascii="Calibri" w:eastAsia="Calibri" w:hAnsi="Calibri" w:cs="Calibri"/>
                <w:sz w:val="20"/>
              </w:rPr>
              <w:t>Risks addressed</w:t>
            </w:r>
          </w:p>
        </w:tc>
        <w:tc>
          <w:tcPr>
            <w:tcW w:w="6679" w:type="dxa"/>
            <w:gridSpan w:val="4"/>
            <w:shd w:val="clear" w:color="auto" w:fill="F2F2F2"/>
          </w:tcPr>
          <w:p w14:paraId="413E8927" w14:textId="79FAD5B5" w:rsidR="00EF2DB8" w:rsidRPr="00287BD2" w:rsidRDefault="00EF2DB8" w:rsidP="006E4049">
            <w:pPr>
              <w:spacing w:before="20" w:after="20" w:line="240" w:lineRule="auto"/>
              <w:jc w:val="left"/>
              <w:rPr>
                <w:rFonts w:ascii="Calibri" w:eastAsia="Calibri" w:hAnsi="Calibri" w:cs="Calibri"/>
                <w:sz w:val="20"/>
              </w:rPr>
            </w:pPr>
            <w:r w:rsidRPr="00287BD2">
              <w:rPr>
                <w:rFonts w:ascii="Calibri" w:eastAsia="Calibri" w:hAnsi="Calibri" w:cs="Calibri"/>
                <w:sz w:val="20"/>
              </w:rPr>
              <w:t>All</w:t>
            </w:r>
            <w:r w:rsidR="00043876" w:rsidRPr="00287BD2">
              <w:rPr>
                <w:rFonts w:ascii="Calibri" w:eastAsia="Calibri" w:hAnsi="Calibri" w:cs="Calibri"/>
                <w:sz w:val="20"/>
              </w:rPr>
              <w:t>.</w:t>
            </w:r>
          </w:p>
        </w:tc>
      </w:tr>
    </w:tbl>
    <w:p w14:paraId="53A4D7D8" w14:textId="77777777" w:rsidR="00EF2DB8" w:rsidRPr="00287BD2" w:rsidRDefault="00EF2DB8" w:rsidP="00EF2DB8"/>
    <w:p w14:paraId="67B1CAF8" w14:textId="77777777" w:rsidR="00EF2DB8" w:rsidRPr="00287BD2" w:rsidRDefault="00EF2DB8" w:rsidP="00C02B24">
      <w:pPr>
        <w:spacing w:after="0" w:line="276" w:lineRule="auto"/>
        <w:jc w:val="left"/>
        <w:rPr>
          <w:rFonts w:eastAsiaTheme="majorEastAsia"/>
          <w:b/>
          <w:bCs/>
          <w:highlight w:val="yellow"/>
        </w:rPr>
      </w:pPr>
    </w:p>
    <w:p w14:paraId="7ED3CF18" w14:textId="66C446C0" w:rsidR="00C02B24" w:rsidRPr="00287BD2" w:rsidRDefault="00C02B24" w:rsidP="00C02B24">
      <w:pPr>
        <w:spacing w:after="0" w:line="276" w:lineRule="auto"/>
        <w:jc w:val="left"/>
        <w:rPr>
          <w:rFonts w:eastAsiaTheme="majorEastAsia"/>
          <w:b/>
          <w:bCs/>
          <w:highlight w:val="yellow"/>
        </w:rPr>
      </w:pPr>
    </w:p>
    <w:p w14:paraId="1D4C1C6B" w14:textId="77777777" w:rsidR="00EF2DB8" w:rsidRPr="00287BD2" w:rsidRDefault="00EF2DB8" w:rsidP="00C02B24">
      <w:pPr>
        <w:spacing w:after="0" w:line="276" w:lineRule="auto"/>
        <w:jc w:val="left"/>
        <w:rPr>
          <w:rFonts w:eastAsiaTheme="majorEastAsia"/>
          <w:b/>
          <w:bCs/>
        </w:rPr>
      </w:pPr>
    </w:p>
    <w:p w14:paraId="1C4D6F74" w14:textId="77777777" w:rsidR="00C02B24" w:rsidRPr="00287BD2" w:rsidRDefault="00C02B24" w:rsidP="00AA50B0">
      <w:pPr>
        <w:sectPr w:rsidR="00C02B24" w:rsidRPr="00287BD2" w:rsidSect="00C02B24">
          <w:pgSz w:w="11906" w:h="16838"/>
          <w:pgMar w:top="1418" w:right="1418" w:bottom="1276" w:left="1418" w:header="709" w:footer="709" w:gutter="0"/>
          <w:cols w:space="708"/>
          <w:docGrid w:linePitch="360"/>
        </w:sectPr>
      </w:pPr>
    </w:p>
    <w:p w14:paraId="1F29362C" w14:textId="77777777" w:rsidR="00221BD6" w:rsidRDefault="00221BD6" w:rsidP="00AA50B0">
      <w:pPr>
        <w:pStyle w:val="Heading1"/>
      </w:pPr>
      <w:bookmarkStart w:id="664" w:name="_Toc522115902"/>
      <w:bookmarkStart w:id="665" w:name="_Hlk522114173"/>
      <w:bookmarkStart w:id="666" w:name="_Toc500075673"/>
      <w:bookmarkStart w:id="667" w:name="_Toc504556279"/>
      <w:bookmarkStart w:id="668" w:name="_Toc504559343"/>
      <w:bookmarkStart w:id="669" w:name="_Toc504559571"/>
      <w:r w:rsidRPr="00221BD6">
        <w:lastRenderedPageBreak/>
        <w:t>Annex 3.</w:t>
      </w:r>
      <w:r w:rsidRPr="00221BD6">
        <w:tab/>
      </w:r>
      <w:r>
        <w:t>Cost-benefit Analysis</w:t>
      </w:r>
      <w:bookmarkEnd w:id="664"/>
    </w:p>
    <w:p w14:paraId="3329A2B4" w14:textId="77777777" w:rsidR="00221BD6" w:rsidRPr="00221BD6" w:rsidRDefault="00221BD6" w:rsidP="00221BD6">
      <w:pPr>
        <w:keepNext/>
        <w:keepLines/>
        <w:numPr>
          <w:ilvl w:val="0"/>
          <w:numId w:val="32"/>
        </w:numPr>
        <w:autoSpaceDE w:val="0"/>
        <w:autoSpaceDN w:val="0"/>
        <w:adjustRightInd w:val="0"/>
        <w:spacing w:before="120" w:line="240" w:lineRule="auto"/>
        <w:ind w:left="360"/>
        <w:outlineLvl w:val="1"/>
        <w:rPr>
          <w:rFonts w:ascii="Calibri" w:eastAsiaTheme="majorEastAsia" w:hAnsi="Calibri" w:cs="Times New Roman"/>
          <w:color w:val="365F91"/>
          <w:sz w:val="28"/>
          <w:szCs w:val="26"/>
        </w:rPr>
      </w:pPr>
      <w:bookmarkStart w:id="670" w:name="_Toc520473662"/>
      <w:bookmarkStart w:id="671" w:name="_Toc522115903"/>
      <w:r w:rsidRPr="00221BD6">
        <w:rPr>
          <w:rFonts w:ascii="Calibri" w:eastAsiaTheme="majorEastAsia" w:hAnsi="Calibri" w:cs="Times New Roman"/>
          <w:b/>
          <w:color w:val="365F91"/>
          <w:sz w:val="28"/>
          <w:szCs w:val="26"/>
        </w:rPr>
        <w:t>General Description</w:t>
      </w:r>
      <w:bookmarkEnd w:id="670"/>
      <w:bookmarkEnd w:id="671"/>
    </w:p>
    <w:p w14:paraId="5F53AA02" w14:textId="77777777" w:rsidR="00221BD6" w:rsidRPr="00221BD6" w:rsidRDefault="00221BD6" w:rsidP="00221BD6">
      <w:pPr>
        <w:spacing w:after="120" w:line="276" w:lineRule="auto"/>
        <w:rPr>
          <w:rFonts w:eastAsia="Calibri" w:cs="Times New Roman"/>
          <w:szCs w:val="24"/>
          <w:lang w:val="en-GB"/>
        </w:rPr>
      </w:pPr>
      <w:r w:rsidRPr="00221BD6">
        <w:rPr>
          <w:rFonts w:eastAsia="Calibri" w:cs="Times New Roman"/>
          <w:szCs w:val="24"/>
          <w:lang w:val="en-GB"/>
        </w:rPr>
        <w:t>The transport sector is one of the important sectors where climate change can have large impacts, affecting transport systems and, consequently, the functioning of other economic sectors. The conceptual framework of the cost-benefit-analysis (CBA) was developed on the basis of climate change affecting the transport sector.</w:t>
      </w:r>
    </w:p>
    <w:p w14:paraId="27ADE7AB" w14:textId="77777777" w:rsidR="00221BD6" w:rsidRPr="00221BD6" w:rsidRDefault="00221BD6" w:rsidP="00221BD6">
      <w:pPr>
        <w:pBdr>
          <w:top w:val="nil"/>
          <w:left w:val="nil"/>
          <w:bottom w:val="nil"/>
          <w:right w:val="nil"/>
          <w:between w:val="nil"/>
          <w:bar w:val="nil"/>
        </w:pBdr>
        <w:spacing w:line="276" w:lineRule="auto"/>
        <w:rPr>
          <w:rFonts w:eastAsia="Times New Roman" w:cs="Times New Roman"/>
          <w:color w:val="000000"/>
          <w:szCs w:val="24"/>
          <w:u w:color="000000"/>
          <w:bdr w:val="nil"/>
          <w:lang w:eastAsia="en-GB"/>
        </w:rPr>
      </w:pPr>
      <w:r w:rsidRPr="00221BD6">
        <w:rPr>
          <w:rFonts w:eastAsia="Calibri" w:cs="Calibri"/>
          <w:color w:val="000000"/>
          <w:szCs w:val="24"/>
          <w:u w:color="000000"/>
          <w:bdr w:val="nil"/>
          <w:lang w:eastAsia="en-GB"/>
        </w:rPr>
        <w:t>The purpose of this section is to:</w:t>
      </w:r>
    </w:p>
    <w:p w14:paraId="559D55E6" w14:textId="77777777" w:rsidR="00221BD6" w:rsidRPr="00221BD6" w:rsidRDefault="00221BD6" w:rsidP="00221BD6">
      <w:pPr>
        <w:numPr>
          <w:ilvl w:val="0"/>
          <w:numId w:val="33"/>
        </w:numPr>
        <w:pBdr>
          <w:top w:val="nil"/>
          <w:left w:val="nil"/>
          <w:bottom w:val="nil"/>
          <w:right w:val="nil"/>
          <w:between w:val="nil"/>
          <w:bar w:val="nil"/>
        </w:pBdr>
        <w:spacing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 xml:space="preserve">Estimate the parameters of a relationship between key performance indicators and climate change indicators for the transport sector (temperature +2°C and +4°C, and precipitation changes). It is considered that climatic drivers associated with the impact assessment are average temperature and average precipitation. </w:t>
      </w:r>
    </w:p>
    <w:p w14:paraId="0FF53D09" w14:textId="77777777" w:rsidR="00221BD6" w:rsidRPr="00221BD6" w:rsidRDefault="00221BD6" w:rsidP="00221BD6">
      <w:pPr>
        <w:numPr>
          <w:ilvl w:val="0"/>
          <w:numId w:val="33"/>
        </w:numPr>
        <w:pBdr>
          <w:top w:val="nil"/>
          <w:left w:val="nil"/>
          <w:bottom w:val="nil"/>
          <w:right w:val="nil"/>
          <w:between w:val="nil"/>
          <w:bar w:val="nil"/>
        </w:pBdr>
        <w:spacing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Develop a CBA model – appraising the costs and benefit of adaptation actions, thus measuring the</w:t>
      </w:r>
      <w:r w:rsidRPr="00221BD6">
        <w:rPr>
          <w:rFonts w:eastAsia="Calibri" w:cs="Calibri"/>
          <w:color w:val="003B43"/>
          <w:szCs w:val="24"/>
          <w:u w:color="003B43"/>
          <w:bdr w:val="nil"/>
          <w:shd w:val="clear" w:color="auto" w:fill="FFFFFF"/>
          <w:lang w:eastAsia="en-GB"/>
        </w:rPr>
        <w:t xml:space="preserve"> </w:t>
      </w:r>
      <w:r w:rsidRPr="00221BD6">
        <w:rPr>
          <w:rFonts w:eastAsia="Calibri" w:cs="Calibri"/>
          <w:color w:val="000000"/>
          <w:szCs w:val="24"/>
          <w:u w:color="000000"/>
          <w:bdr w:val="nil"/>
          <w:shd w:val="clear" w:color="auto" w:fill="FFFFFF"/>
          <w:lang w:eastAsia="en-GB"/>
        </w:rPr>
        <w:t>efficiency of investments. It quantifies the anticipated costs and benefits of adaptation options with the aim of comparing them and determining whether the benefits outweigh the costs.</w:t>
      </w:r>
      <w:r w:rsidRPr="00221BD6">
        <w:rPr>
          <w:rFonts w:eastAsia="Calibri" w:cs="Calibri"/>
          <w:color w:val="000000"/>
          <w:szCs w:val="24"/>
          <w:u w:color="000000"/>
          <w:bdr w:val="nil"/>
          <w:lang w:eastAsia="en-GB"/>
        </w:rPr>
        <w:t xml:space="preserve"> Benefits are the advantages or positive effects of adaptation measures. Costs are the resources required to deliver adaptation measures. The effects are expressed as a decrease in costs because of measures taken. </w:t>
      </w:r>
    </w:p>
    <w:p w14:paraId="4E334C00" w14:textId="77777777" w:rsidR="00221BD6" w:rsidRPr="00221BD6" w:rsidRDefault="00221BD6" w:rsidP="00221BD6">
      <w:pPr>
        <w:numPr>
          <w:ilvl w:val="0"/>
          <w:numId w:val="33"/>
        </w:num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 xml:space="preserve">Evaluate and rank the adaptation options in terms of their economic efficiency.  </w:t>
      </w:r>
    </w:p>
    <w:p w14:paraId="20F76BA7" w14:textId="77777777" w:rsidR="00221BD6" w:rsidRPr="00221BD6" w:rsidRDefault="00221BD6" w:rsidP="00221BD6">
      <w:pPr>
        <w:keepNext/>
        <w:keepLines/>
        <w:autoSpaceDE w:val="0"/>
        <w:autoSpaceDN w:val="0"/>
        <w:adjustRightInd w:val="0"/>
        <w:spacing w:before="160" w:line="240" w:lineRule="auto"/>
        <w:ind w:left="720" w:hanging="720"/>
        <w:outlineLvl w:val="2"/>
        <w:rPr>
          <w:rFonts w:ascii="Calibri" w:eastAsia="Times New Roman" w:hAnsi="Calibri" w:cs="Times New Roman"/>
          <w:i/>
          <w:color w:val="4F81BD"/>
          <w:sz w:val="26"/>
          <w:szCs w:val="24"/>
        </w:rPr>
      </w:pPr>
      <w:bookmarkStart w:id="672" w:name="_Toc520473663"/>
      <w:bookmarkStart w:id="673" w:name="_Toc522115904"/>
      <w:r w:rsidRPr="00221BD6">
        <w:rPr>
          <w:rFonts w:ascii="Calibri" w:eastAsia="Times New Roman" w:hAnsi="Calibri" w:cs="Times New Roman"/>
          <w:b/>
          <w:i/>
          <w:color w:val="4F81BD"/>
          <w:sz w:val="26"/>
          <w:szCs w:val="24"/>
        </w:rPr>
        <w:t>1.1. Description of the methodology</w:t>
      </w:r>
      <w:bookmarkEnd w:id="672"/>
      <w:bookmarkEnd w:id="673"/>
    </w:p>
    <w:p w14:paraId="4EE99C5D" w14:textId="77777777" w:rsidR="00221BD6" w:rsidRPr="00221BD6" w:rsidRDefault="00221BD6" w:rsidP="00221BD6">
      <w:pPr>
        <w:spacing w:after="120" w:line="276" w:lineRule="auto"/>
        <w:rPr>
          <w:rFonts w:eastAsia="Arial" w:cs="Times New Roman"/>
          <w:bCs/>
          <w:color w:val="000000"/>
          <w:szCs w:val="24"/>
          <w:u w:color="000000"/>
          <w:bdr w:val="nil"/>
          <w:lang w:eastAsia="en-GB"/>
        </w:rPr>
      </w:pPr>
      <w:r w:rsidRPr="00221BD6">
        <w:rPr>
          <w:rFonts w:eastAsia="Arial" w:cs="Times New Roman"/>
          <w:bCs/>
          <w:color w:val="000000"/>
          <w:szCs w:val="24"/>
          <w:u w:color="000000"/>
          <w:bdr w:val="nil"/>
          <w:lang w:eastAsia="en-GB"/>
        </w:rPr>
        <w:t>Climate effects were evaluated in an integrated assessment model, which combines a regression (or sensitivity) analysis with CBA, that is, assesses the value of the costs and benefits of each adaptation action - giving a net present value (NPV) - and compares the costs (investment expenditure) and benefits (costs avoided). Costs and benefits are expressed in monetary terms and a discount rate is used to determine the NPV</w:t>
      </w:r>
      <w:r w:rsidRPr="00221BD6">
        <w:rPr>
          <w:rFonts w:eastAsia="Arial" w:cs="Times New Roman"/>
          <w:bCs/>
          <w:color w:val="000000"/>
          <w:szCs w:val="24"/>
          <w:u w:color="000000"/>
          <w:bdr w:val="nil"/>
          <w:vertAlign w:val="superscript"/>
          <w:lang w:eastAsia="en-GB"/>
        </w:rPr>
        <w:footnoteReference w:id="81"/>
      </w:r>
      <w:r w:rsidRPr="00221BD6">
        <w:rPr>
          <w:rFonts w:eastAsia="Arial" w:cs="Times New Roman"/>
          <w:bCs/>
          <w:color w:val="000000"/>
          <w:szCs w:val="24"/>
          <w:u w:color="000000"/>
          <w:bdr w:val="nil"/>
          <w:lang w:eastAsia="en-GB"/>
        </w:rPr>
        <w:t xml:space="preserve"> of the adaptation measures.</w:t>
      </w:r>
    </w:p>
    <w:p w14:paraId="73208C8D" w14:textId="77777777" w:rsidR="00221BD6" w:rsidRPr="00221BD6" w:rsidRDefault="00221BD6" w:rsidP="00221BD6">
      <w:pPr>
        <w:spacing w:after="120" w:line="276" w:lineRule="auto"/>
        <w:rPr>
          <w:rFonts w:eastAsia="Arial" w:cs="Times New Roman"/>
          <w:bCs/>
          <w:color w:val="000000"/>
          <w:szCs w:val="24"/>
          <w:u w:color="000000"/>
          <w:bdr w:val="nil"/>
          <w:lang w:eastAsia="en-GB"/>
        </w:rPr>
      </w:pPr>
      <w:bookmarkStart w:id="674" w:name="_Hlk516393280"/>
      <w:r w:rsidRPr="00221BD6">
        <w:rPr>
          <w:rFonts w:eastAsia="Arial" w:cs="Times New Roman"/>
          <w:bCs/>
          <w:color w:val="000000"/>
          <w:szCs w:val="24"/>
          <w:u w:color="000000"/>
          <w:bdr w:val="nil"/>
          <w:lang w:eastAsia="en-GB"/>
        </w:rPr>
        <w:t>The regression analysis - as a technique to assess adaptation measures under uncertainty - identifies those factors that have most influence on main sectoral indicators.</w:t>
      </w:r>
      <w:r w:rsidRPr="00221BD6">
        <w:rPr>
          <w:rFonts w:eastAsia="Arial" w:cs="Times New Roman"/>
          <w:bCs/>
          <w:color w:val="000000"/>
          <w:szCs w:val="24"/>
          <w:u w:color="000000"/>
          <w:bdr w:val="nil"/>
          <w:vertAlign w:val="superscript"/>
          <w:lang w:eastAsia="en-GB"/>
        </w:rPr>
        <w:footnoteReference w:id="82"/>
      </w:r>
      <w:r w:rsidRPr="00221BD6">
        <w:rPr>
          <w:rFonts w:eastAsia="Arial" w:cs="Times New Roman"/>
          <w:bCs/>
          <w:color w:val="000000"/>
          <w:szCs w:val="24"/>
          <w:u w:color="000000"/>
          <w:bdr w:val="nil"/>
          <w:lang w:eastAsia="en-GB"/>
        </w:rPr>
        <w:t xml:space="preserve"> The effect can be positive or negative.</w:t>
      </w:r>
      <w:bookmarkEnd w:id="674"/>
      <w:r w:rsidRPr="00221BD6">
        <w:rPr>
          <w:rFonts w:eastAsia="Arial" w:cs="Times New Roman"/>
          <w:bCs/>
          <w:color w:val="000000"/>
          <w:szCs w:val="24"/>
          <w:u w:color="000000"/>
          <w:bdr w:val="nil"/>
          <w:lang w:eastAsia="en-GB"/>
        </w:rPr>
        <w:t xml:space="preserve"> Positive impact, for example, results in smooth functioning of the transport system and seamless traffic flows while disruption of the system and flows is a negative impact. </w:t>
      </w:r>
    </w:p>
    <w:p w14:paraId="42BCE539" w14:textId="77777777" w:rsidR="00221BD6" w:rsidRPr="00221BD6" w:rsidRDefault="00221BD6" w:rsidP="00221BD6">
      <w:pPr>
        <w:spacing w:after="120" w:line="276" w:lineRule="auto"/>
        <w:rPr>
          <w:rFonts w:eastAsia="Arial" w:cs="Times New Roman"/>
          <w:bCs/>
          <w:color w:val="000000"/>
          <w:szCs w:val="24"/>
          <w:u w:color="000000"/>
          <w:bdr w:val="nil"/>
          <w:lang w:eastAsia="en-GB"/>
        </w:rPr>
      </w:pPr>
      <w:r w:rsidRPr="00221BD6">
        <w:rPr>
          <w:rFonts w:eastAsia="Arial" w:cs="Times New Roman"/>
          <w:bCs/>
          <w:color w:val="000000"/>
          <w:szCs w:val="24"/>
          <w:u w:color="000000"/>
          <w:bdr w:val="nil"/>
          <w:lang w:eastAsia="en-GB"/>
        </w:rPr>
        <w:t xml:space="preserve">Regression analysis was used to determine the effect of climatic variables on the performance of the transport indicators. This function is normally used when both the dependent and the explanatory variables are linear. The dependent variables are the main sectoral indicators where the independent variables are climatic (temperature and precipitation). Linear </w:t>
      </w:r>
      <w:r w:rsidRPr="00221BD6">
        <w:rPr>
          <w:rFonts w:eastAsia="Arial" w:cs="Times New Roman"/>
          <w:bCs/>
          <w:color w:val="000000"/>
          <w:szCs w:val="24"/>
          <w:u w:color="000000"/>
          <w:bdr w:val="nil"/>
          <w:lang w:eastAsia="en-GB"/>
        </w:rPr>
        <w:lastRenderedPageBreak/>
        <w:t>extrapolation of the key indicators was accounted aiming at identifying how the sector would develop under each scenario. Extrapolation quantified each individual indicator.</w:t>
      </w:r>
    </w:p>
    <w:p w14:paraId="63B29A0A" w14:textId="77777777" w:rsidR="00221BD6" w:rsidRPr="00221BD6" w:rsidRDefault="00221BD6" w:rsidP="00221BD6">
      <w:pPr>
        <w:spacing w:after="120" w:line="276" w:lineRule="auto"/>
        <w:rPr>
          <w:rFonts w:eastAsia="Arial" w:cs="Times New Roman"/>
          <w:bCs/>
          <w:color w:val="000000"/>
          <w:szCs w:val="24"/>
          <w:u w:color="000000"/>
          <w:bdr w:val="nil"/>
          <w:lang w:eastAsia="en-GB"/>
        </w:rPr>
      </w:pPr>
      <w:bookmarkStart w:id="675" w:name="_Hlk516465737"/>
      <w:r w:rsidRPr="00221BD6">
        <w:rPr>
          <w:rFonts w:eastAsia="Arial" w:cs="Times New Roman"/>
          <w:bCs/>
          <w:color w:val="000000"/>
          <w:szCs w:val="24"/>
          <w:u w:color="000000"/>
          <w:bdr w:val="nil"/>
          <w:lang w:eastAsia="en-GB"/>
        </w:rPr>
        <w:t xml:space="preserve">The estimation of the negative and positive effects of climatic change was developed according to distinct scenarios at +2°C and +4°C temperature rise by 2050. These main scenarios are divided into sub–scenarios: optimistic, realistic, and pessimistic. The sub-scenarios are considered in the context of efficient and effective implementation of the proposed climate change adaptation measures.  </w:t>
      </w:r>
    </w:p>
    <w:p w14:paraId="55CC65C5" w14:textId="77777777" w:rsidR="00221BD6" w:rsidRPr="00221BD6" w:rsidRDefault="00221BD6" w:rsidP="00221BD6">
      <w:pPr>
        <w:spacing w:after="120" w:line="276" w:lineRule="auto"/>
        <w:rPr>
          <w:rFonts w:eastAsia="Arial" w:cs="Times New Roman"/>
          <w:bCs/>
          <w:color w:val="000000"/>
          <w:szCs w:val="24"/>
          <w:u w:color="000000"/>
          <w:bdr w:val="nil"/>
          <w:lang w:val="en-GB" w:eastAsia="en-GB"/>
        </w:rPr>
      </w:pPr>
      <w:r w:rsidRPr="00221BD6">
        <w:rPr>
          <w:rFonts w:eastAsia="Arial" w:cs="Times New Roman"/>
          <w:bCs/>
          <w:color w:val="000000"/>
          <w:szCs w:val="24"/>
          <w:u w:color="000000"/>
          <w:bdr w:val="nil"/>
          <w:lang w:val="en-GB" w:eastAsia="en-GB"/>
        </w:rPr>
        <w:t xml:space="preserve">The projected effects of adaptation measures are expressed as a logarithmic function, which is a tool to measure the effects of investments that would be gradually made until 2050. </w:t>
      </w:r>
    </w:p>
    <w:p w14:paraId="1D69253D" w14:textId="77777777" w:rsidR="00221BD6" w:rsidRPr="00221BD6" w:rsidRDefault="00221BD6" w:rsidP="00221BD6">
      <w:pPr>
        <w:spacing w:after="120" w:line="276" w:lineRule="auto"/>
        <w:rPr>
          <w:rFonts w:eastAsia="Arial" w:cs="Times New Roman"/>
          <w:bCs/>
          <w:color w:val="000000"/>
          <w:szCs w:val="24"/>
          <w:u w:color="000000"/>
          <w:bdr w:val="nil"/>
          <w:lang w:val="en-GB" w:eastAsia="en-GB"/>
        </w:rPr>
      </w:pPr>
      <w:r w:rsidRPr="00221BD6">
        <w:rPr>
          <w:rFonts w:eastAsia="Arial" w:cs="Times New Roman"/>
          <w:bCs/>
          <w:color w:val="000000"/>
          <w:szCs w:val="24"/>
          <w:u w:color="000000"/>
          <w:bdr w:val="nil"/>
          <w:lang w:eastAsia="en-GB"/>
        </w:rPr>
        <w:t>An assessment was carried out of the NPV and the benefits until 2050, holding all other aspects constant. The monetary value of the effects was discounted by 4.5 percent for public funding and by 8 percent for private funding</w:t>
      </w:r>
      <w:bookmarkEnd w:id="675"/>
      <w:r w:rsidRPr="00221BD6">
        <w:rPr>
          <w:rFonts w:eastAsia="Arial" w:cs="Times New Roman"/>
          <w:bCs/>
          <w:color w:val="000000"/>
          <w:szCs w:val="24"/>
          <w:u w:color="000000"/>
          <w:bdr w:val="nil"/>
          <w:lang w:eastAsia="en-GB"/>
        </w:rPr>
        <w:t xml:space="preserve">. </w:t>
      </w:r>
    </w:p>
    <w:p w14:paraId="65C65380" w14:textId="77777777" w:rsidR="00221BD6" w:rsidRPr="00221BD6" w:rsidRDefault="00221BD6" w:rsidP="00221BD6">
      <w:pPr>
        <w:spacing w:after="120" w:line="276" w:lineRule="auto"/>
        <w:rPr>
          <w:rFonts w:eastAsia="Calibri" w:cs="Times New Roman"/>
          <w:szCs w:val="24"/>
          <w:lang w:val="en-GB"/>
        </w:rPr>
      </w:pPr>
      <w:r w:rsidRPr="00221BD6">
        <w:rPr>
          <w:rFonts w:eastAsia="Arial" w:cs="Times New Roman"/>
          <w:bCs/>
          <w:color w:val="000000"/>
          <w:szCs w:val="24"/>
          <w:u w:color="000000"/>
          <w:bdr w:val="nil"/>
          <w:lang w:val="en-GB" w:eastAsia="en-GB"/>
        </w:rPr>
        <w:t>The benefits are defined as the positive effect of the implementation of climate change adaptation measures in the transport sector.</w:t>
      </w:r>
    </w:p>
    <w:p w14:paraId="047E3423" w14:textId="77777777" w:rsidR="00221BD6" w:rsidRPr="00221BD6" w:rsidRDefault="00221BD6" w:rsidP="00221BD6">
      <w:pPr>
        <w:keepNext/>
        <w:keepLines/>
        <w:autoSpaceDE w:val="0"/>
        <w:autoSpaceDN w:val="0"/>
        <w:adjustRightInd w:val="0"/>
        <w:spacing w:before="160" w:line="240" w:lineRule="auto"/>
        <w:ind w:left="720" w:hanging="720"/>
        <w:outlineLvl w:val="2"/>
        <w:rPr>
          <w:rFonts w:ascii="Calibri" w:eastAsia="Times New Roman" w:hAnsi="Calibri" w:cs="Times New Roman"/>
          <w:i/>
          <w:color w:val="4F81BD"/>
          <w:sz w:val="26"/>
          <w:szCs w:val="24"/>
        </w:rPr>
      </w:pPr>
      <w:bookmarkStart w:id="676" w:name="_Toc520473664"/>
      <w:bookmarkStart w:id="677" w:name="_Toc522115905"/>
      <w:r w:rsidRPr="00221BD6">
        <w:rPr>
          <w:rFonts w:ascii="Calibri" w:eastAsia="Times New Roman" w:hAnsi="Calibri" w:cs="Times New Roman"/>
          <w:b/>
          <w:i/>
          <w:color w:val="4F81BD"/>
          <w:sz w:val="26"/>
          <w:szCs w:val="24"/>
        </w:rPr>
        <w:t>1.2. Data collection procedure</w:t>
      </w:r>
      <w:bookmarkEnd w:id="676"/>
      <w:bookmarkEnd w:id="677"/>
    </w:p>
    <w:p w14:paraId="78A2E5FF" w14:textId="77777777" w:rsidR="00221BD6" w:rsidRPr="00221BD6" w:rsidRDefault="00221BD6" w:rsidP="00221BD6">
      <w:pPr>
        <w:spacing w:after="120" w:line="276" w:lineRule="auto"/>
        <w:rPr>
          <w:rFonts w:eastAsia="Calibri" w:cs="Times New Roman"/>
          <w:szCs w:val="24"/>
          <w:lang w:val="en-GB"/>
        </w:rPr>
      </w:pPr>
      <w:bookmarkStart w:id="678" w:name="_Hlk517282269"/>
      <w:r w:rsidRPr="00221BD6">
        <w:rPr>
          <w:rFonts w:eastAsia="Calibri" w:cs="Times New Roman"/>
          <w:szCs w:val="24"/>
          <w:lang w:val="en-GB"/>
        </w:rPr>
        <w:t>The primary data used for the CBA was obtained from the Action Plan that is part of the draft proposal for a National Climate Change Adaptation Strategy and Action Plan for Bulgaria, and from official statistical data.</w:t>
      </w:r>
    </w:p>
    <w:p w14:paraId="1C5E6C30" w14:textId="77777777" w:rsidR="00221BD6" w:rsidRPr="00221BD6" w:rsidRDefault="00221BD6" w:rsidP="00221BD6">
      <w:pPr>
        <w:spacing w:after="120" w:line="276" w:lineRule="auto"/>
        <w:rPr>
          <w:rFonts w:eastAsia="Calibri" w:cs="Times New Roman"/>
          <w:b/>
          <w:szCs w:val="24"/>
          <w:lang w:val="en-GB"/>
        </w:rPr>
      </w:pPr>
      <w:r w:rsidRPr="00221BD6">
        <w:rPr>
          <w:rFonts w:eastAsia="Calibri" w:cs="Times New Roman"/>
          <w:szCs w:val="24"/>
          <w:lang w:val="en-GB"/>
        </w:rPr>
        <w:t xml:space="preserve">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w:t>
      </w:r>
      <w:r w:rsidRPr="00221BD6">
        <w:rPr>
          <w:rFonts w:eastAsia="Calibri" w:cs="Times New Roman"/>
          <w:bCs/>
          <w:szCs w:val="24"/>
          <w:lang w:val="en-GB"/>
        </w:rPr>
        <w:t>precipitation]</w:t>
      </w:r>
      <w:r w:rsidRPr="00221BD6">
        <w:rPr>
          <w:rFonts w:eastAsia="Calibri" w:cs="Times New Roman"/>
          <w:szCs w:val="24"/>
          <w:lang w:val="en-GB"/>
        </w:rPr>
        <w:t xml:space="preserve">) is used to stand out and select the critical variables (variables, which are highly sensitive to climate factors). </w:t>
      </w:r>
    </w:p>
    <w:p w14:paraId="6D692D59" w14:textId="77777777" w:rsidR="00221BD6" w:rsidRPr="00221BD6" w:rsidRDefault="00221BD6" w:rsidP="00221BD6">
      <w:pPr>
        <w:keepNext/>
        <w:keepLines/>
        <w:autoSpaceDE w:val="0"/>
        <w:autoSpaceDN w:val="0"/>
        <w:adjustRightInd w:val="0"/>
        <w:spacing w:before="160" w:line="240" w:lineRule="auto"/>
        <w:ind w:left="720" w:hanging="720"/>
        <w:outlineLvl w:val="2"/>
        <w:rPr>
          <w:rFonts w:ascii="Calibri" w:eastAsia="Times New Roman" w:hAnsi="Calibri" w:cs="Times New Roman"/>
          <w:i/>
          <w:color w:val="4F81BD"/>
          <w:sz w:val="26"/>
          <w:szCs w:val="24"/>
        </w:rPr>
      </w:pPr>
      <w:bookmarkStart w:id="679" w:name="_Toc520473665"/>
      <w:bookmarkStart w:id="680" w:name="_Toc522115906"/>
      <w:bookmarkEnd w:id="678"/>
      <w:r w:rsidRPr="00221BD6">
        <w:rPr>
          <w:rFonts w:ascii="Calibri" w:eastAsia="Times New Roman" w:hAnsi="Calibri" w:cs="Times New Roman"/>
          <w:b/>
          <w:i/>
          <w:color w:val="4F81BD"/>
          <w:sz w:val="26"/>
          <w:szCs w:val="24"/>
        </w:rPr>
        <w:t>1.3. Model specifications - assumptions and limitations</w:t>
      </w:r>
      <w:bookmarkEnd w:id="679"/>
      <w:bookmarkEnd w:id="680"/>
    </w:p>
    <w:p w14:paraId="76FDAD35" w14:textId="77777777" w:rsidR="00221BD6" w:rsidRPr="00221BD6" w:rsidRDefault="00221BD6" w:rsidP="00221BD6">
      <w:pPr>
        <w:numPr>
          <w:ilvl w:val="0"/>
          <w:numId w:val="34"/>
        </w:numPr>
        <w:pBdr>
          <w:top w:val="nil"/>
          <w:left w:val="nil"/>
          <w:bottom w:val="nil"/>
          <w:right w:val="nil"/>
          <w:between w:val="nil"/>
          <w:bar w:val="nil"/>
        </w:pBdr>
        <w:spacing w:line="276" w:lineRule="auto"/>
        <w:rPr>
          <w:rFonts w:eastAsia="Calibri" w:cs="Times New Roman"/>
          <w:color w:val="000000"/>
          <w:szCs w:val="24"/>
          <w:u w:color="000000"/>
          <w:bdr w:val="nil"/>
          <w:lang w:eastAsia="en-GB"/>
        </w:rPr>
      </w:pPr>
      <w:r w:rsidRPr="00221BD6">
        <w:rPr>
          <w:rFonts w:eastAsia="Calibri" w:cs="Times New Roman"/>
          <w:color w:val="000000"/>
          <w:szCs w:val="24"/>
          <w:u w:color="000000"/>
          <w:bdr w:val="nil"/>
          <w:lang w:eastAsia="en-GB"/>
        </w:rPr>
        <w:t>It is assumed that the transport performance indicators depend on climate factors (temperature and precipitation).</w:t>
      </w:r>
    </w:p>
    <w:p w14:paraId="7CEAD072" w14:textId="77777777" w:rsidR="00221BD6" w:rsidRPr="00221BD6" w:rsidRDefault="00221BD6" w:rsidP="00221BD6">
      <w:pPr>
        <w:numPr>
          <w:ilvl w:val="0"/>
          <w:numId w:val="34"/>
        </w:numPr>
        <w:pBdr>
          <w:top w:val="nil"/>
          <w:left w:val="nil"/>
          <w:bottom w:val="nil"/>
          <w:right w:val="nil"/>
          <w:between w:val="nil"/>
          <w:bar w:val="nil"/>
        </w:pBdr>
        <w:spacing w:line="276" w:lineRule="auto"/>
        <w:rPr>
          <w:rFonts w:eastAsia="Calibri" w:cs="Times New Roman"/>
          <w:color w:val="000000"/>
          <w:szCs w:val="24"/>
          <w:u w:color="000000"/>
          <w:bdr w:val="nil"/>
          <w:lang w:eastAsia="en-GB"/>
        </w:rPr>
      </w:pPr>
      <w:r w:rsidRPr="00221BD6">
        <w:rPr>
          <w:rFonts w:eastAsia="Calibri" w:cs="Times New Roman"/>
          <w:color w:val="000000"/>
          <w:szCs w:val="24"/>
          <w:u w:color="000000"/>
          <w:bdr w:val="nil"/>
          <w:lang w:eastAsia="en-GB"/>
        </w:rPr>
        <w:t>The projected trend value of each sector indicator is based on historical data (2005–2016).</w:t>
      </w:r>
    </w:p>
    <w:p w14:paraId="574BB1E7" w14:textId="77777777" w:rsidR="00221BD6" w:rsidRPr="00221BD6" w:rsidRDefault="00221BD6" w:rsidP="00221BD6">
      <w:pPr>
        <w:numPr>
          <w:ilvl w:val="0"/>
          <w:numId w:val="34"/>
        </w:numPr>
        <w:pBdr>
          <w:top w:val="nil"/>
          <w:left w:val="nil"/>
          <w:bottom w:val="nil"/>
          <w:right w:val="nil"/>
          <w:between w:val="nil"/>
          <w:bar w:val="nil"/>
        </w:pBdr>
        <w:spacing w:line="276" w:lineRule="auto"/>
        <w:rPr>
          <w:rFonts w:eastAsia="Calibri" w:cs="Times New Roman"/>
          <w:color w:val="000000"/>
          <w:szCs w:val="24"/>
          <w:u w:color="000000"/>
          <w:bdr w:val="nil"/>
          <w:lang w:eastAsia="en-GB"/>
        </w:rPr>
      </w:pPr>
      <w:r w:rsidRPr="00221BD6">
        <w:rPr>
          <w:rFonts w:eastAsia="Calibri" w:cs="Times New Roman"/>
          <w:color w:val="000000"/>
          <w:szCs w:val="24"/>
          <w:u w:color="000000"/>
          <w:bdr w:val="nil"/>
          <w:lang w:eastAsia="en-GB"/>
        </w:rPr>
        <w:t>The main performance indicators are: damage costs for road infrastructure, damage costs for rail infrastructure, maintenance costs for road infrastructure, and maintenance costs for rail infrastructure. An additional key parameter included in the CBA is saved travel costs.</w:t>
      </w:r>
    </w:p>
    <w:p w14:paraId="0DF4DAF0" w14:textId="77777777" w:rsidR="00221BD6" w:rsidRPr="00221BD6" w:rsidRDefault="00221BD6" w:rsidP="00221BD6">
      <w:pPr>
        <w:numPr>
          <w:ilvl w:val="0"/>
          <w:numId w:val="34"/>
        </w:numPr>
        <w:pBdr>
          <w:top w:val="nil"/>
          <w:left w:val="nil"/>
          <w:bottom w:val="nil"/>
          <w:right w:val="nil"/>
          <w:between w:val="nil"/>
          <w:bar w:val="nil"/>
        </w:pBdr>
        <w:spacing w:line="276" w:lineRule="auto"/>
        <w:rPr>
          <w:rFonts w:eastAsia="Calibri" w:cs="Times New Roman"/>
          <w:color w:val="000000"/>
          <w:szCs w:val="24"/>
          <w:u w:color="000000"/>
          <w:bdr w:val="nil"/>
          <w:lang w:eastAsia="en-GB"/>
        </w:rPr>
      </w:pPr>
      <w:r w:rsidRPr="00221BD6">
        <w:rPr>
          <w:rFonts w:eastAsia="Calibri" w:cs="Times New Roman"/>
          <w:color w:val="000000"/>
          <w:szCs w:val="24"/>
          <w:u w:color="000000"/>
          <w:bdr w:val="nil"/>
          <w:lang w:eastAsia="en-GB"/>
        </w:rPr>
        <w:t>Climate projection (temperature and precipitation) was applied to historical variances experienced in Bulgaria (1991–2015). The input data for climate factors consist of annual temperatures (maximum, minimum, and average) and precipitation (maximum, minimum, and average).</w:t>
      </w:r>
    </w:p>
    <w:p w14:paraId="057FF1DF" w14:textId="77777777" w:rsidR="00221BD6" w:rsidRPr="00221BD6" w:rsidRDefault="00221BD6" w:rsidP="00221BD6">
      <w:pPr>
        <w:numPr>
          <w:ilvl w:val="0"/>
          <w:numId w:val="34"/>
        </w:numPr>
        <w:pBdr>
          <w:top w:val="nil"/>
          <w:left w:val="nil"/>
          <w:bottom w:val="nil"/>
          <w:right w:val="nil"/>
          <w:between w:val="nil"/>
          <w:bar w:val="nil"/>
        </w:pBdr>
        <w:spacing w:line="276" w:lineRule="auto"/>
        <w:rPr>
          <w:rFonts w:eastAsia="Calibri" w:cs="Times New Roman"/>
          <w:color w:val="000000"/>
          <w:szCs w:val="24"/>
          <w:u w:color="000000"/>
          <w:bdr w:val="nil"/>
          <w:lang w:eastAsia="en-GB"/>
        </w:rPr>
      </w:pPr>
      <w:r w:rsidRPr="00221BD6">
        <w:rPr>
          <w:rFonts w:eastAsia="Calibri" w:cs="Times New Roman"/>
          <w:color w:val="000000"/>
          <w:szCs w:val="24"/>
          <w:u w:color="000000"/>
          <w:bdr w:val="nil"/>
          <w:lang w:eastAsia="en-GB"/>
        </w:rPr>
        <w:t>A baseline scenario was used to evaluate the development trend of the performance indicators under the +2°C and +4°C temperature rise scenarios. The baseline scenario reflects a continuation of current policies and plans, that is, a future in which no new measures are taken to address climate change.</w:t>
      </w:r>
    </w:p>
    <w:p w14:paraId="186EB2D5" w14:textId="77777777" w:rsidR="00221BD6" w:rsidRPr="00221BD6" w:rsidRDefault="00221BD6" w:rsidP="00221BD6">
      <w:pPr>
        <w:keepNext/>
        <w:keepLines/>
        <w:numPr>
          <w:ilvl w:val="0"/>
          <w:numId w:val="32"/>
        </w:numPr>
        <w:autoSpaceDE w:val="0"/>
        <w:autoSpaceDN w:val="0"/>
        <w:adjustRightInd w:val="0"/>
        <w:spacing w:before="200" w:line="240" w:lineRule="auto"/>
        <w:ind w:left="360"/>
        <w:outlineLvl w:val="1"/>
        <w:rPr>
          <w:rFonts w:ascii="Calibri" w:eastAsiaTheme="majorEastAsia" w:hAnsi="Calibri" w:cs="Times New Roman"/>
          <w:b/>
          <w:color w:val="365F91"/>
          <w:sz w:val="28"/>
          <w:szCs w:val="26"/>
        </w:rPr>
      </w:pPr>
      <w:bookmarkStart w:id="681" w:name="_Toc520473666"/>
      <w:bookmarkStart w:id="682" w:name="_Toc522115907"/>
      <w:r w:rsidRPr="00221BD6">
        <w:rPr>
          <w:rFonts w:ascii="Calibri" w:eastAsiaTheme="majorEastAsia" w:hAnsi="Calibri" w:cs="Times New Roman"/>
          <w:b/>
          <w:color w:val="365F91"/>
          <w:sz w:val="28"/>
          <w:szCs w:val="26"/>
        </w:rPr>
        <w:lastRenderedPageBreak/>
        <w:t>Results of the Regression Analysis</w:t>
      </w:r>
      <w:bookmarkEnd w:id="681"/>
      <w:bookmarkEnd w:id="682"/>
    </w:p>
    <w:p w14:paraId="69CF5F68"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A differential assessment was carried out by comparing the climate change effects on key A differential assessment was carried out by comparing the climate change effects on key performance indicators in all climate scenarios against the baseline scenario. The results display negative or positive effects on the indicators per scenario.</w:t>
      </w:r>
    </w:p>
    <w:p w14:paraId="538C044D"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The statistical dependency between the performance indicators and climate change factors is not significant, which means that there is no explicit relationship. The reason is that there are a range of other factors (economic, social, human, management, financial, and others) that affect the performance indicators.</w:t>
      </w:r>
    </w:p>
    <w:p w14:paraId="3D8DF0EA"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The social and economic costs of the negative impact of climate change without adaptation options are </w:t>
      </w:r>
      <w:r w:rsidRPr="00221BD6">
        <w:rPr>
          <w:rFonts w:eastAsia="Calibri" w:cs="Calibri"/>
          <w:color w:val="000000"/>
          <w:szCs w:val="24"/>
          <w:u w:color="000000"/>
          <w:bdr w:val="nil"/>
          <w:lang w:val="en-GB" w:eastAsia="en-GB"/>
        </w:rPr>
        <w:t>quantified in the baseline scenario.</w:t>
      </w:r>
    </w:p>
    <w:p w14:paraId="09600CEA" w14:textId="70535CB0"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According to the baseline scenario the expected total damage costs until 2050 for road and rail infrastructure is €1.2</w:t>
      </w:r>
      <w:r w:rsidRPr="00221BD6">
        <w:rPr>
          <w:rFonts w:eastAsia="Calibri" w:cs="Calibri"/>
          <w:color w:val="000000"/>
          <w:szCs w:val="24"/>
          <w:u w:color="000000"/>
          <w:bdr w:val="nil"/>
          <w:lang w:val="en-GB" w:eastAsia="en-GB"/>
        </w:rPr>
        <w:t xml:space="preserve"> billion </w:t>
      </w:r>
      <w:r w:rsidRPr="00221BD6">
        <w:rPr>
          <w:rFonts w:eastAsia="Calibri" w:cs="Calibri"/>
          <w:color w:val="000000"/>
          <w:szCs w:val="24"/>
          <w:u w:color="000000"/>
          <w:bdr w:val="nil"/>
          <w:lang w:eastAsia="en-GB"/>
        </w:rPr>
        <w:t>at a temperature rise of +2°C and €</w:t>
      </w:r>
      <w:r w:rsidRPr="00221BD6">
        <w:rPr>
          <w:rFonts w:eastAsia="Calibri" w:cs="Calibri"/>
          <w:color w:val="000000"/>
          <w:szCs w:val="24"/>
          <w:u w:color="000000"/>
          <w:bdr w:val="nil"/>
          <w:lang w:val="en-GB" w:eastAsia="en-GB"/>
        </w:rPr>
        <w:t xml:space="preserve">2.6 billion </w:t>
      </w:r>
      <w:r w:rsidRPr="00221BD6">
        <w:rPr>
          <w:rFonts w:eastAsia="Calibri" w:cs="Calibri"/>
          <w:color w:val="000000"/>
          <w:szCs w:val="24"/>
          <w:u w:color="000000"/>
          <w:bdr w:val="nil"/>
          <w:lang w:eastAsia="en-GB"/>
        </w:rPr>
        <w:t>at +4°C temperature rise. The expected damage on roads of the projected temperature increase is €1.2 billion at +2°C and €2.4 billion at +4°C. The costs for covering the losses from increased temperatures are higher for roads than for railways.</w:t>
      </w:r>
    </w:p>
    <w:p w14:paraId="44DC208F"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The expected costs for maintenance of the road infrastructure will reach a value of €7,0 billion at an average temperature increase of +2°C and €14.1 billion at +4°C. Less costs are expected for maintenance of the rail infrastructure: €1.8 billion at +2°C and €3.7 billion at +4°C.</w:t>
      </w:r>
    </w:p>
    <w:p w14:paraId="4BD9E697"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iCs/>
          <w:color w:val="000000"/>
          <w:szCs w:val="24"/>
          <w:u w:color="000000"/>
          <w:bdr w:val="nil"/>
          <w:lang w:val="en-GB" w:eastAsia="en-GB"/>
        </w:rPr>
        <w:t xml:space="preserve">The estimated social effect takes into account infrastructure operation and damage costs without applied adaptation options until 2050. The value of the total social effect will be </w:t>
      </w:r>
      <w:r w:rsidRPr="00221BD6">
        <w:rPr>
          <w:rFonts w:eastAsia="Calibri" w:cs="Calibri"/>
          <w:color w:val="000000"/>
          <w:szCs w:val="24"/>
          <w:u w:color="000000"/>
          <w:bdr w:val="nil"/>
          <w:lang w:eastAsia="en-GB"/>
        </w:rPr>
        <w:t>€</w:t>
      </w:r>
      <w:r w:rsidRPr="00221BD6">
        <w:rPr>
          <w:rFonts w:eastAsia="Calibri" w:cs="Calibri"/>
          <w:iCs/>
          <w:color w:val="000000"/>
          <w:szCs w:val="24"/>
          <w:u w:color="000000"/>
          <w:bdr w:val="nil"/>
          <w:lang w:val="en-GB" w:eastAsia="en-GB"/>
        </w:rPr>
        <w:t xml:space="preserve">263.6 million at an average temperature rise of </w:t>
      </w:r>
      <w:r w:rsidRPr="00221BD6">
        <w:rPr>
          <w:rFonts w:eastAsia="Calibri" w:cs="Calibri"/>
          <w:color w:val="000000"/>
          <w:szCs w:val="24"/>
          <w:u w:color="000000"/>
          <w:bdr w:val="nil"/>
          <w:lang w:eastAsia="en-GB"/>
        </w:rPr>
        <w:t>+2°C and €</w:t>
      </w:r>
      <w:r w:rsidRPr="00221BD6">
        <w:rPr>
          <w:rFonts w:eastAsia="Calibri" w:cs="Calibri"/>
          <w:iCs/>
          <w:color w:val="000000"/>
          <w:szCs w:val="24"/>
          <w:u w:color="000000"/>
          <w:bdr w:val="nil"/>
          <w:lang w:val="en-GB" w:eastAsia="en-GB"/>
        </w:rPr>
        <w:t xml:space="preserve">459.3 million at an average rise of </w:t>
      </w:r>
      <w:r w:rsidRPr="00221BD6">
        <w:rPr>
          <w:rFonts w:eastAsia="Calibri" w:cs="Calibri"/>
          <w:color w:val="000000"/>
          <w:szCs w:val="24"/>
          <w:u w:color="000000"/>
          <w:bdr w:val="nil"/>
          <w:lang w:eastAsia="en-GB"/>
        </w:rPr>
        <w:t xml:space="preserve">+4°C. </w:t>
      </w:r>
    </w:p>
    <w:p w14:paraId="01700421" w14:textId="77777777" w:rsidR="00221BD6" w:rsidRPr="00221BD6" w:rsidRDefault="00221BD6" w:rsidP="00221BD6">
      <w:pPr>
        <w:pBdr>
          <w:top w:val="nil"/>
          <w:left w:val="nil"/>
          <w:bottom w:val="nil"/>
          <w:right w:val="nil"/>
          <w:between w:val="nil"/>
          <w:bar w:val="nil"/>
        </w:pBdr>
        <w:spacing w:after="120" w:line="276" w:lineRule="auto"/>
        <w:rPr>
          <w:rFonts w:eastAsia="Calibri" w:cs="Calibri"/>
          <w:color w:val="000000"/>
          <w:szCs w:val="24"/>
          <w:u w:color="000000"/>
          <w:bdr w:val="nil"/>
          <w:lang w:eastAsia="en-GB"/>
        </w:rPr>
      </w:pPr>
      <w:r w:rsidRPr="00221BD6">
        <w:rPr>
          <w:rFonts w:eastAsia="Calibri" w:cs="Calibri"/>
          <w:color w:val="000000"/>
          <w:szCs w:val="24"/>
          <w:u w:color="000000"/>
          <w:bdr w:val="nil"/>
          <w:lang w:eastAsia="en-GB"/>
        </w:rPr>
        <w:t>The overall cumulative effect in monetary value (damage and maintenance costs) projected until 2050 will be €10.2 billion at an average temperature rise of +2°C and €20.4 billion at an average rise of +4°C.</w:t>
      </w:r>
    </w:p>
    <w:p w14:paraId="415B0E3A" w14:textId="77777777" w:rsidR="00221BD6" w:rsidRPr="00221BD6" w:rsidRDefault="00221BD6" w:rsidP="00221BD6">
      <w:pPr>
        <w:pBdr>
          <w:top w:val="nil"/>
          <w:left w:val="nil"/>
          <w:bottom w:val="nil"/>
          <w:right w:val="nil"/>
          <w:between w:val="nil"/>
          <w:bar w:val="nil"/>
        </w:pBdr>
        <w:spacing w:after="120" w:line="276" w:lineRule="auto"/>
        <w:rPr>
          <w:rFonts w:eastAsia="Calibri" w:cs="Times New Roman"/>
          <w:szCs w:val="24"/>
        </w:rPr>
      </w:pPr>
      <w:r w:rsidRPr="00221BD6">
        <w:rPr>
          <w:rFonts w:eastAsia="Calibri" w:cs="Calibri"/>
          <w:color w:val="000000"/>
          <w:szCs w:val="24"/>
          <w:u w:color="000000"/>
          <w:bdr w:val="nil"/>
          <w:lang w:val="en-GB" w:eastAsia="en-GB"/>
        </w:rPr>
        <w:t xml:space="preserve">The cumulative sector effects presented in </w:t>
      </w:r>
      <w:r w:rsidRPr="00221BD6">
        <w:rPr>
          <w:rFonts w:eastAsia="Calibri" w:cs="Calibri"/>
          <w:b/>
          <w:i/>
          <w:color w:val="000000"/>
          <w:szCs w:val="24"/>
          <w:u w:color="000000"/>
          <w:bdr w:val="nil"/>
          <w:lang w:val="en-GB" w:eastAsia="en-GB"/>
        </w:rPr>
        <w:t>T</w:t>
      </w:r>
      <w:r w:rsidRPr="00221BD6">
        <w:rPr>
          <w:rFonts w:eastAsia="Calibri" w:cs="Calibri"/>
          <w:b/>
          <w:bCs/>
          <w:i/>
          <w:iCs/>
          <w:color w:val="000000"/>
          <w:szCs w:val="24"/>
          <w:u w:color="000000"/>
          <w:bdr w:val="nil"/>
          <w:lang w:val="en-GB" w:eastAsia="en-GB"/>
        </w:rPr>
        <w:t>able 25</w:t>
      </w:r>
      <w:r w:rsidRPr="00221BD6">
        <w:rPr>
          <w:rFonts w:eastAsia="Calibri" w:cs="Calibri"/>
          <w:color w:val="000000"/>
          <w:szCs w:val="24"/>
          <w:u w:color="000000"/>
          <w:bdr w:val="nil"/>
          <w:lang w:val="en-GB" w:eastAsia="en-GB"/>
        </w:rPr>
        <w:t xml:space="preserve"> illustrate the difference between the baseline scenario (that is, without implementing selected adaptation options), and the +2°C and +4°C temperature rise scenarios until 2050.</w:t>
      </w:r>
    </w:p>
    <w:p w14:paraId="5D3D8F4D" w14:textId="77777777" w:rsidR="00221BD6" w:rsidRPr="00221BD6" w:rsidRDefault="00221BD6" w:rsidP="00221BD6">
      <w:pPr>
        <w:widowControl w:val="0"/>
        <w:autoSpaceDE w:val="0"/>
        <w:autoSpaceDN w:val="0"/>
        <w:adjustRightInd w:val="0"/>
        <w:spacing w:before="200" w:after="120" w:line="240" w:lineRule="auto"/>
        <w:jc w:val="center"/>
        <w:rPr>
          <w:rFonts w:ascii="Calibri" w:eastAsia="Calibri" w:hAnsi="Calibri" w:cs="Calibri"/>
          <w:b/>
          <w:i/>
          <w:iCs/>
          <w:color w:val="44546A"/>
          <w:sz w:val="22"/>
        </w:rPr>
      </w:pPr>
      <w:bookmarkStart w:id="683" w:name="_Toc520473724"/>
      <w:bookmarkStart w:id="684" w:name="_Toc522115964"/>
      <w:bookmarkStart w:id="685" w:name="_Hlk518905016"/>
      <w:r w:rsidRPr="00221BD6">
        <w:rPr>
          <w:rFonts w:ascii="Calibri" w:eastAsia="Calibri" w:hAnsi="Calibri" w:cs="Calibri"/>
          <w:b/>
          <w:i/>
          <w:iCs/>
          <w:color w:val="44546A"/>
          <w:sz w:val="22"/>
        </w:rPr>
        <w:t xml:space="preserve">Table </w:t>
      </w:r>
      <w:r w:rsidRPr="00221BD6">
        <w:rPr>
          <w:rFonts w:ascii="Calibri" w:eastAsia="Calibri" w:hAnsi="Calibri" w:cs="Calibri"/>
          <w:b/>
          <w:i/>
          <w:iCs/>
          <w:color w:val="44546A"/>
          <w:sz w:val="22"/>
        </w:rPr>
        <w:fldChar w:fldCharType="begin" w:fldLock="1"/>
      </w:r>
      <w:r w:rsidRPr="00221BD6">
        <w:rPr>
          <w:rFonts w:ascii="Calibri" w:eastAsia="Calibri" w:hAnsi="Calibri" w:cs="Calibri"/>
          <w:b/>
          <w:i/>
          <w:iCs/>
          <w:color w:val="44546A"/>
          <w:sz w:val="22"/>
        </w:rPr>
        <w:instrText xml:space="preserve"> SEQ Table \* ARABIC </w:instrText>
      </w:r>
      <w:r w:rsidRPr="00221BD6">
        <w:rPr>
          <w:rFonts w:ascii="Calibri" w:eastAsia="Calibri" w:hAnsi="Calibri" w:cs="Calibri"/>
          <w:b/>
          <w:i/>
          <w:iCs/>
          <w:color w:val="44546A"/>
          <w:sz w:val="22"/>
        </w:rPr>
        <w:fldChar w:fldCharType="separate"/>
      </w:r>
      <w:r w:rsidRPr="00221BD6">
        <w:rPr>
          <w:rFonts w:ascii="Calibri" w:eastAsia="Calibri" w:hAnsi="Calibri" w:cs="Calibri"/>
          <w:b/>
          <w:i/>
          <w:iCs/>
          <w:noProof/>
          <w:color w:val="44546A"/>
          <w:sz w:val="22"/>
        </w:rPr>
        <w:t>25</w:t>
      </w:r>
      <w:r w:rsidRPr="00221BD6">
        <w:rPr>
          <w:rFonts w:ascii="Calibri" w:eastAsia="Calibri" w:hAnsi="Calibri" w:cs="Calibri"/>
          <w:b/>
          <w:i/>
          <w:iCs/>
          <w:color w:val="44546A"/>
          <w:sz w:val="22"/>
        </w:rPr>
        <w:fldChar w:fldCharType="end"/>
      </w:r>
      <w:r w:rsidRPr="00221BD6">
        <w:rPr>
          <w:rFonts w:ascii="Calibri" w:eastAsia="Calibri" w:hAnsi="Calibri" w:cs="Calibri"/>
          <w:b/>
          <w:i/>
          <w:iCs/>
          <w:color w:val="44546A"/>
          <w:sz w:val="22"/>
        </w:rPr>
        <w:t>. Expected total sector effects from climate change without adaptation measures in millions of euros until 2050 (baseline scenario)</w:t>
      </w:r>
      <w:bookmarkEnd w:id="683"/>
      <w:bookmarkEnd w:id="684"/>
      <w:r w:rsidRPr="00221BD6">
        <w:rPr>
          <w:rFonts w:ascii="Calibri" w:eastAsia="Calibri" w:hAnsi="Calibri" w:cs="Calibri"/>
          <w:b/>
          <w:i/>
          <w:iCs/>
          <w:color w:val="44546A"/>
          <w:sz w:val="22"/>
        </w:rPr>
        <w:t xml:space="preserve"> </w:t>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4441"/>
        <w:gridCol w:w="1637"/>
        <w:gridCol w:w="1724"/>
      </w:tblGrid>
      <w:tr w:rsidR="00221BD6" w:rsidRPr="00221BD6" w14:paraId="793A14E5" w14:textId="77777777" w:rsidTr="006B2840">
        <w:trPr>
          <w:trHeight w:val="14"/>
          <w:jc w:val="center"/>
        </w:trPr>
        <w:tc>
          <w:tcPr>
            <w:tcW w:w="4441" w:type="dxa"/>
            <w:shd w:val="clear" w:color="auto" w:fill="366092"/>
            <w:tcMar>
              <w:top w:w="80" w:type="dxa"/>
              <w:left w:w="80" w:type="dxa"/>
              <w:bottom w:w="80" w:type="dxa"/>
              <w:right w:w="80" w:type="dxa"/>
            </w:tcMar>
            <w:vAlign w:val="center"/>
          </w:tcPr>
          <w:bookmarkEnd w:id="685"/>
          <w:p w14:paraId="1DAF662D" w14:textId="77777777" w:rsidR="00221BD6" w:rsidRPr="00221BD6" w:rsidRDefault="00221BD6" w:rsidP="00221BD6">
            <w:pPr>
              <w:pBdr>
                <w:top w:val="nil"/>
                <w:left w:val="nil"/>
                <w:bottom w:val="nil"/>
                <w:right w:val="nil"/>
                <w:between w:val="nil"/>
                <w:bar w:val="nil"/>
              </w:pBdr>
              <w:spacing w:after="0" w:line="240" w:lineRule="auto"/>
              <w:jc w:val="center"/>
              <w:rPr>
                <w:rFonts w:ascii="Calibri" w:eastAsia="Calibri" w:hAnsi="Calibri" w:cs="Calibri"/>
                <w:b/>
                <w:bCs/>
                <w:color w:val="000000"/>
                <w:sz w:val="22"/>
                <w:u w:color="000000"/>
                <w:bdr w:val="nil"/>
                <w:lang w:eastAsia="en-GB"/>
              </w:rPr>
            </w:pPr>
            <w:r w:rsidRPr="00221BD6">
              <w:rPr>
                <w:rFonts w:ascii="Calibri" w:eastAsia="Calibri" w:hAnsi="Calibri" w:cs="Calibri"/>
                <w:b/>
                <w:bCs/>
                <w:color w:val="FFFFFF"/>
                <w:sz w:val="22"/>
                <w:u w:color="FFFFFF"/>
                <w:bdr w:val="nil"/>
                <w:lang w:eastAsia="en-GB"/>
              </w:rPr>
              <w:t>Performance Indicators </w:t>
            </w:r>
          </w:p>
        </w:tc>
        <w:tc>
          <w:tcPr>
            <w:tcW w:w="0" w:type="auto"/>
            <w:shd w:val="clear" w:color="auto" w:fill="365F91"/>
            <w:tcMar>
              <w:top w:w="80" w:type="dxa"/>
              <w:left w:w="80" w:type="dxa"/>
              <w:bottom w:w="80" w:type="dxa"/>
              <w:right w:w="80" w:type="dxa"/>
            </w:tcMar>
          </w:tcPr>
          <w:p w14:paraId="6CEF80B8" w14:textId="77777777" w:rsidR="00221BD6" w:rsidRPr="00221BD6" w:rsidRDefault="00221BD6" w:rsidP="00221BD6">
            <w:pPr>
              <w:pBdr>
                <w:top w:val="nil"/>
                <w:left w:val="nil"/>
                <w:bottom w:val="nil"/>
                <w:right w:val="nil"/>
                <w:between w:val="nil"/>
                <w:bar w:val="nil"/>
              </w:pBdr>
              <w:spacing w:after="0" w:line="240" w:lineRule="auto"/>
              <w:jc w:val="center"/>
              <w:rPr>
                <w:rFonts w:ascii="Calibri" w:eastAsia="Calibri" w:hAnsi="Calibri" w:cs="Calibri"/>
                <w:b/>
                <w:bCs/>
                <w:color w:val="FFFFFF"/>
                <w:sz w:val="22"/>
                <w:u w:color="000000"/>
                <w:bdr w:val="nil"/>
                <w:lang w:eastAsia="en-GB"/>
              </w:rPr>
            </w:pPr>
            <w:r w:rsidRPr="00221BD6">
              <w:rPr>
                <w:rFonts w:ascii="Calibri" w:eastAsia="Calibri" w:hAnsi="Calibri" w:cs="Calibri"/>
                <w:b/>
                <w:bCs/>
                <w:color w:val="FFFFFF"/>
                <w:sz w:val="22"/>
                <w:bdr w:val="nil"/>
              </w:rPr>
              <w:t>2°C</w:t>
            </w:r>
            <w:r w:rsidRPr="00221BD6">
              <w:rPr>
                <w:rFonts w:ascii="Calibri" w:eastAsia="Calibri" w:hAnsi="Calibri" w:cs="Calibri"/>
                <w:b/>
                <w:bCs/>
                <w:color w:val="FFFFFF"/>
                <w:sz w:val="22"/>
                <w:u w:color="000000"/>
                <w:bdr w:val="nil"/>
                <w:lang w:eastAsia="en-GB"/>
              </w:rPr>
              <w:t xml:space="preserve"> scenario</w:t>
            </w:r>
          </w:p>
          <w:p w14:paraId="3B2A11C6" w14:textId="77777777" w:rsidR="00221BD6" w:rsidRPr="00221BD6" w:rsidRDefault="00221BD6" w:rsidP="00221BD6">
            <w:pPr>
              <w:pBdr>
                <w:top w:val="nil"/>
                <w:left w:val="nil"/>
                <w:bottom w:val="nil"/>
                <w:right w:val="nil"/>
                <w:between w:val="nil"/>
                <w:bar w:val="nil"/>
              </w:pBdr>
              <w:spacing w:after="0" w:line="240" w:lineRule="auto"/>
              <w:jc w:val="center"/>
              <w:rPr>
                <w:rFonts w:ascii="Calibri" w:eastAsia="Calibri" w:hAnsi="Calibri" w:cs="Calibri"/>
                <w:b/>
                <w:bCs/>
                <w:color w:val="000000"/>
                <w:sz w:val="22"/>
                <w:u w:color="000000"/>
                <w:bdr w:val="nil"/>
                <w:lang w:eastAsia="en-GB"/>
              </w:rPr>
            </w:pPr>
            <w:r w:rsidRPr="00221BD6">
              <w:rPr>
                <w:rFonts w:ascii="Calibri" w:eastAsia="Calibri" w:hAnsi="Calibri" w:cs="Calibri"/>
                <w:b/>
                <w:bCs/>
                <w:color w:val="FFFFFF"/>
                <w:sz w:val="22"/>
                <w:u w:color="000000"/>
                <w:bdr w:val="nil"/>
                <w:lang w:eastAsia="en-GB"/>
              </w:rPr>
              <w:t>(in millions of €)</w:t>
            </w:r>
          </w:p>
        </w:tc>
        <w:tc>
          <w:tcPr>
            <w:tcW w:w="1724" w:type="dxa"/>
            <w:shd w:val="clear" w:color="auto" w:fill="365F91"/>
            <w:tcMar>
              <w:top w:w="80" w:type="dxa"/>
              <w:left w:w="80" w:type="dxa"/>
              <w:bottom w:w="80" w:type="dxa"/>
              <w:right w:w="80" w:type="dxa"/>
            </w:tcMar>
          </w:tcPr>
          <w:p w14:paraId="57F8A761" w14:textId="77777777" w:rsidR="00221BD6" w:rsidRPr="00221BD6" w:rsidRDefault="00221BD6" w:rsidP="00221BD6">
            <w:pPr>
              <w:pBdr>
                <w:top w:val="nil"/>
                <w:left w:val="nil"/>
                <w:bottom w:val="nil"/>
                <w:right w:val="nil"/>
                <w:between w:val="nil"/>
                <w:bar w:val="nil"/>
              </w:pBdr>
              <w:spacing w:after="0" w:line="240" w:lineRule="auto"/>
              <w:jc w:val="center"/>
              <w:rPr>
                <w:rFonts w:ascii="Calibri" w:eastAsia="Calibri" w:hAnsi="Calibri" w:cs="Calibri"/>
                <w:b/>
                <w:bCs/>
                <w:color w:val="000000"/>
                <w:sz w:val="22"/>
                <w:u w:color="000000"/>
                <w:bdr w:val="nil"/>
                <w:lang w:eastAsia="en-GB"/>
              </w:rPr>
            </w:pPr>
            <w:r w:rsidRPr="00221BD6">
              <w:rPr>
                <w:rFonts w:ascii="Calibri" w:eastAsia="Calibri" w:hAnsi="Calibri" w:cs="Calibri"/>
                <w:b/>
                <w:bCs/>
                <w:color w:val="FFFFFF"/>
                <w:sz w:val="22"/>
                <w:bdr w:val="nil"/>
              </w:rPr>
              <w:t>4°C scenario</w:t>
            </w:r>
            <w:r w:rsidRPr="00221BD6">
              <w:rPr>
                <w:rFonts w:ascii="Calibri" w:eastAsia="Calibri" w:hAnsi="Calibri" w:cs="Calibri"/>
                <w:b/>
                <w:bCs/>
                <w:color w:val="FFFFFF"/>
                <w:sz w:val="22"/>
                <w:bdr w:val="nil"/>
              </w:rPr>
              <w:br/>
            </w:r>
            <w:r w:rsidRPr="00221BD6">
              <w:rPr>
                <w:rFonts w:ascii="Calibri" w:eastAsia="Calibri" w:hAnsi="Calibri" w:cs="Calibri"/>
                <w:b/>
                <w:bCs/>
                <w:color w:val="FFFFFF"/>
                <w:sz w:val="22"/>
                <w:u w:color="000000"/>
                <w:bdr w:val="nil"/>
                <w:lang w:eastAsia="en-GB"/>
              </w:rPr>
              <w:t>(in millions of €)</w:t>
            </w:r>
          </w:p>
        </w:tc>
      </w:tr>
      <w:tr w:rsidR="00221BD6" w:rsidRPr="00221BD6" w14:paraId="6A56D17E" w14:textId="77777777" w:rsidTr="006B2840">
        <w:trPr>
          <w:trHeight w:val="14"/>
          <w:jc w:val="center"/>
        </w:trPr>
        <w:tc>
          <w:tcPr>
            <w:tcW w:w="4441" w:type="dxa"/>
            <w:shd w:val="clear" w:color="auto" w:fill="B8CCE4"/>
            <w:tcMar>
              <w:top w:w="80" w:type="dxa"/>
              <w:left w:w="80" w:type="dxa"/>
              <w:bottom w:w="80" w:type="dxa"/>
              <w:right w:w="80" w:type="dxa"/>
            </w:tcMar>
            <w:vAlign w:val="bottom"/>
          </w:tcPr>
          <w:p w14:paraId="44407B2B" w14:textId="77777777" w:rsidR="00221BD6" w:rsidRPr="00221BD6" w:rsidRDefault="00221BD6" w:rsidP="00221BD6">
            <w:pPr>
              <w:pBdr>
                <w:top w:val="nil"/>
                <w:left w:val="nil"/>
                <w:bottom w:val="nil"/>
                <w:right w:val="nil"/>
                <w:between w:val="nil"/>
                <w:bar w:val="nil"/>
              </w:pBdr>
              <w:spacing w:after="0" w:line="240" w:lineRule="auto"/>
              <w:jc w:val="left"/>
              <w:rPr>
                <w:rFonts w:ascii="Calibri" w:eastAsia="Calibri" w:hAnsi="Calibri" w:cs="Calibri"/>
                <w:color w:val="000000"/>
                <w:sz w:val="22"/>
                <w:u w:color="000000"/>
                <w:bdr w:val="nil"/>
                <w:lang w:eastAsia="en-GB"/>
              </w:rPr>
            </w:pPr>
            <w:r w:rsidRPr="00221BD6">
              <w:rPr>
                <w:rFonts w:ascii="Calibri" w:eastAsia="Calibri" w:hAnsi="Calibri" w:cs="Calibri"/>
                <w:color w:val="000000"/>
                <w:sz w:val="22"/>
                <w:u w:color="000000"/>
                <w:bdr w:val="nil"/>
                <w:lang w:eastAsia="en-GB"/>
              </w:rPr>
              <w:t xml:space="preserve">1. Damage costs for road infrastructure </w:t>
            </w:r>
          </w:p>
        </w:tc>
        <w:tc>
          <w:tcPr>
            <w:tcW w:w="0" w:type="auto"/>
            <w:shd w:val="clear" w:color="auto" w:fill="auto"/>
            <w:tcMar>
              <w:top w:w="80" w:type="dxa"/>
              <w:left w:w="80" w:type="dxa"/>
              <w:bottom w:w="80" w:type="dxa"/>
              <w:right w:w="80" w:type="dxa"/>
            </w:tcMar>
          </w:tcPr>
          <w:p w14:paraId="78C202B3"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1,243.8</w:t>
            </w:r>
          </w:p>
        </w:tc>
        <w:tc>
          <w:tcPr>
            <w:tcW w:w="1724" w:type="dxa"/>
            <w:shd w:val="clear" w:color="auto" w:fill="auto"/>
            <w:tcMar>
              <w:top w:w="80" w:type="dxa"/>
              <w:left w:w="80" w:type="dxa"/>
              <w:bottom w:w="80" w:type="dxa"/>
              <w:right w:w="80" w:type="dxa"/>
            </w:tcMar>
          </w:tcPr>
          <w:p w14:paraId="45EE8450"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2,487.6</w:t>
            </w:r>
          </w:p>
        </w:tc>
      </w:tr>
      <w:tr w:rsidR="00221BD6" w:rsidRPr="00221BD6" w14:paraId="1C7CEEC3" w14:textId="77777777" w:rsidTr="006B2840">
        <w:trPr>
          <w:trHeight w:val="14"/>
          <w:jc w:val="center"/>
        </w:trPr>
        <w:tc>
          <w:tcPr>
            <w:tcW w:w="4441" w:type="dxa"/>
            <w:shd w:val="clear" w:color="auto" w:fill="B8CCE4"/>
            <w:tcMar>
              <w:top w:w="80" w:type="dxa"/>
              <w:left w:w="80" w:type="dxa"/>
              <w:bottom w:w="80" w:type="dxa"/>
              <w:right w:w="80" w:type="dxa"/>
            </w:tcMar>
            <w:vAlign w:val="bottom"/>
          </w:tcPr>
          <w:p w14:paraId="1FAFC636" w14:textId="77777777" w:rsidR="00221BD6" w:rsidRPr="00221BD6" w:rsidRDefault="00221BD6" w:rsidP="00221BD6">
            <w:pPr>
              <w:pBdr>
                <w:top w:val="nil"/>
                <w:left w:val="nil"/>
                <w:bottom w:val="nil"/>
                <w:right w:val="nil"/>
                <w:between w:val="nil"/>
                <w:bar w:val="nil"/>
              </w:pBdr>
              <w:spacing w:after="0" w:line="240" w:lineRule="auto"/>
              <w:ind w:left="177" w:hanging="177"/>
              <w:jc w:val="left"/>
              <w:rPr>
                <w:rFonts w:ascii="Calibri" w:eastAsia="Calibri" w:hAnsi="Calibri" w:cs="Calibri"/>
                <w:color w:val="000000"/>
                <w:sz w:val="22"/>
                <w:u w:color="000000"/>
                <w:bdr w:val="nil"/>
                <w:lang w:eastAsia="en-GB"/>
              </w:rPr>
            </w:pPr>
            <w:r w:rsidRPr="00221BD6">
              <w:rPr>
                <w:rFonts w:ascii="Calibri" w:eastAsia="Calibri" w:hAnsi="Calibri" w:cs="Calibri"/>
                <w:color w:val="000000"/>
                <w:sz w:val="22"/>
                <w:u w:color="000000"/>
                <w:bdr w:val="nil"/>
                <w:lang w:eastAsia="en-GB"/>
              </w:rPr>
              <w:t>2. Damage costs for rail infrastructure</w:t>
            </w:r>
          </w:p>
        </w:tc>
        <w:tc>
          <w:tcPr>
            <w:tcW w:w="0" w:type="auto"/>
            <w:shd w:val="clear" w:color="auto" w:fill="auto"/>
            <w:tcMar>
              <w:top w:w="80" w:type="dxa"/>
              <w:left w:w="80" w:type="dxa"/>
              <w:bottom w:w="80" w:type="dxa"/>
              <w:right w:w="80" w:type="dxa"/>
            </w:tcMar>
          </w:tcPr>
          <w:p w14:paraId="3553CDA0"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42.9</w:t>
            </w:r>
          </w:p>
        </w:tc>
        <w:tc>
          <w:tcPr>
            <w:tcW w:w="1724" w:type="dxa"/>
            <w:shd w:val="clear" w:color="auto" w:fill="auto"/>
            <w:tcMar>
              <w:top w:w="80" w:type="dxa"/>
              <w:left w:w="80" w:type="dxa"/>
              <w:bottom w:w="80" w:type="dxa"/>
              <w:right w:w="80" w:type="dxa"/>
            </w:tcMar>
          </w:tcPr>
          <w:p w14:paraId="6B043BF4"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85.8</w:t>
            </w:r>
          </w:p>
        </w:tc>
      </w:tr>
      <w:tr w:rsidR="00221BD6" w:rsidRPr="00221BD6" w14:paraId="706355DA" w14:textId="77777777" w:rsidTr="006B2840">
        <w:trPr>
          <w:trHeight w:val="169"/>
          <w:jc w:val="center"/>
        </w:trPr>
        <w:tc>
          <w:tcPr>
            <w:tcW w:w="4441" w:type="dxa"/>
            <w:shd w:val="clear" w:color="auto" w:fill="B8CCE4"/>
            <w:tcMar>
              <w:top w:w="80" w:type="dxa"/>
              <w:left w:w="80" w:type="dxa"/>
              <w:bottom w:w="80" w:type="dxa"/>
              <w:right w:w="80" w:type="dxa"/>
            </w:tcMar>
            <w:vAlign w:val="bottom"/>
          </w:tcPr>
          <w:p w14:paraId="7FE070B3" w14:textId="77777777" w:rsidR="00221BD6" w:rsidRPr="00221BD6" w:rsidRDefault="00221BD6" w:rsidP="00221BD6">
            <w:pPr>
              <w:pBdr>
                <w:top w:val="nil"/>
                <w:left w:val="nil"/>
                <w:bottom w:val="nil"/>
                <w:right w:val="nil"/>
                <w:between w:val="nil"/>
                <w:bar w:val="nil"/>
              </w:pBdr>
              <w:spacing w:after="0" w:line="240" w:lineRule="auto"/>
              <w:ind w:left="177" w:hanging="177"/>
              <w:jc w:val="left"/>
              <w:rPr>
                <w:rFonts w:ascii="Calibri" w:eastAsia="Calibri" w:hAnsi="Calibri" w:cs="Calibri"/>
                <w:color w:val="000000"/>
                <w:sz w:val="22"/>
                <w:u w:color="000000"/>
                <w:bdr w:val="nil"/>
                <w:lang w:eastAsia="en-GB"/>
              </w:rPr>
            </w:pPr>
            <w:r w:rsidRPr="00221BD6">
              <w:rPr>
                <w:rFonts w:ascii="Calibri" w:eastAsia="Calibri" w:hAnsi="Calibri" w:cs="Calibri"/>
                <w:color w:val="000000"/>
                <w:sz w:val="22"/>
                <w:u w:color="000000"/>
                <w:bdr w:val="nil"/>
                <w:lang w:eastAsia="en-GB"/>
              </w:rPr>
              <w:t>3. Maintenance costs for road infrastructure</w:t>
            </w:r>
          </w:p>
        </w:tc>
        <w:tc>
          <w:tcPr>
            <w:tcW w:w="0" w:type="auto"/>
            <w:shd w:val="clear" w:color="auto" w:fill="auto"/>
            <w:tcMar>
              <w:top w:w="80" w:type="dxa"/>
              <w:left w:w="80" w:type="dxa"/>
              <w:bottom w:w="80" w:type="dxa"/>
              <w:right w:w="80" w:type="dxa"/>
            </w:tcMar>
          </w:tcPr>
          <w:p w14:paraId="60507644"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7,059.0</w:t>
            </w:r>
          </w:p>
        </w:tc>
        <w:tc>
          <w:tcPr>
            <w:tcW w:w="1724" w:type="dxa"/>
            <w:shd w:val="clear" w:color="auto" w:fill="auto"/>
            <w:tcMar>
              <w:top w:w="80" w:type="dxa"/>
              <w:left w:w="80" w:type="dxa"/>
              <w:bottom w:w="80" w:type="dxa"/>
              <w:right w:w="80" w:type="dxa"/>
            </w:tcMar>
          </w:tcPr>
          <w:p w14:paraId="09D5F6A2"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14,118.1</w:t>
            </w:r>
          </w:p>
        </w:tc>
      </w:tr>
      <w:tr w:rsidR="00221BD6" w:rsidRPr="00221BD6" w14:paraId="0203DDFE" w14:textId="77777777" w:rsidTr="006B2840">
        <w:trPr>
          <w:trHeight w:val="14"/>
          <w:jc w:val="center"/>
        </w:trPr>
        <w:tc>
          <w:tcPr>
            <w:tcW w:w="4441" w:type="dxa"/>
            <w:shd w:val="clear" w:color="auto" w:fill="B8CCE4"/>
            <w:tcMar>
              <w:top w:w="80" w:type="dxa"/>
              <w:left w:w="80" w:type="dxa"/>
              <w:bottom w:w="80" w:type="dxa"/>
              <w:right w:w="80" w:type="dxa"/>
            </w:tcMar>
            <w:vAlign w:val="bottom"/>
          </w:tcPr>
          <w:p w14:paraId="2DE18475" w14:textId="77777777" w:rsidR="00221BD6" w:rsidRPr="00221BD6" w:rsidRDefault="00221BD6" w:rsidP="00221BD6">
            <w:pPr>
              <w:pBdr>
                <w:top w:val="nil"/>
                <w:left w:val="nil"/>
                <w:bottom w:val="nil"/>
                <w:right w:val="nil"/>
                <w:between w:val="nil"/>
                <w:bar w:val="nil"/>
              </w:pBdr>
              <w:spacing w:after="0" w:line="240" w:lineRule="auto"/>
              <w:ind w:left="177" w:hanging="177"/>
              <w:jc w:val="left"/>
              <w:rPr>
                <w:rFonts w:ascii="Calibri" w:eastAsia="Calibri" w:hAnsi="Calibri" w:cs="Calibri"/>
                <w:color w:val="000000"/>
                <w:sz w:val="22"/>
                <w:u w:color="000000"/>
                <w:bdr w:val="nil"/>
                <w:lang w:eastAsia="en-GB"/>
              </w:rPr>
            </w:pPr>
            <w:r w:rsidRPr="00221BD6">
              <w:rPr>
                <w:rFonts w:ascii="Calibri" w:eastAsia="Calibri" w:hAnsi="Calibri" w:cs="Calibri"/>
                <w:color w:val="000000"/>
                <w:sz w:val="22"/>
                <w:u w:color="000000"/>
                <w:bdr w:val="nil"/>
                <w:lang w:eastAsia="en-GB"/>
              </w:rPr>
              <w:t>4. Maintenance costs for rail infrastructure</w:t>
            </w:r>
          </w:p>
        </w:tc>
        <w:tc>
          <w:tcPr>
            <w:tcW w:w="0" w:type="auto"/>
            <w:shd w:val="clear" w:color="auto" w:fill="auto"/>
            <w:tcMar>
              <w:top w:w="80" w:type="dxa"/>
              <w:left w:w="80" w:type="dxa"/>
              <w:bottom w:w="80" w:type="dxa"/>
              <w:right w:w="80" w:type="dxa"/>
            </w:tcMar>
          </w:tcPr>
          <w:p w14:paraId="3FA34483"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1,875.2</w:t>
            </w:r>
          </w:p>
        </w:tc>
        <w:tc>
          <w:tcPr>
            <w:tcW w:w="1724" w:type="dxa"/>
            <w:shd w:val="clear" w:color="auto" w:fill="auto"/>
            <w:tcMar>
              <w:top w:w="80" w:type="dxa"/>
              <w:left w:w="80" w:type="dxa"/>
              <w:bottom w:w="80" w:type="dxa"/>
              <w:right w:w="80" w:type="dxa"/>
            </w:tcMar>
          </w:tcPr>
          <w:p w14:paraId="75881E6B"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3,750.4</w:t>
            </w:r>
          </w:p>
        </w:tc>
      </w:tr>
      <w:tr w:rsidR="00221BD6" w:rsidRPr="00221BD6" w14:paraId="2E1A1A94" w14:textId="77777777" w:rsidTr="006B2840">
        <w:trPr>
          <w:trHeight w:val="14"/>
          <w:jc w:val="center"/>
        </w:trPr>
        <w:tc>
          <w:tcPr>
            <w:tcW w:w="4441" w:type="dxa"/>
            <w:shd w:val="clear" w:color="auto" w:fill="B8CCE4"/>
            <w:tcMar>
              <w:top w:w="80" w:type="dxa"/>
              <w:left w:w="80" w:type="dxa"/>
              <w:bottom w:w="80" w:type="dxa"/>
              <w:right w:w="80" w:type="dxa"/>
            </w:tcMar>
            <w:vAlign w:val="bottom"/>
          </w:tcPr>
          <w:p w14:paraId="69681B22" w14:textId="77777777" w:rsidR="00221BD6" w:rsidRPr="00221BD6" w:rsidRDefault="00221BD6" w:rsidP="00221BD6">
            <w:pPr>
              <w:pBdr>
                <w:top w:val="nil"/>
                <w:left w:val="nil"/>
                <w:bottom w:val="nil"/>
                <w:right w:val="nil"/>
                <w:between w:val="nil"/>
                <w:bar w:val="nil"/>
              </w:pBdr>
              <w:spacing w:after="0" w:line="240" w:lineRule="auto"/>
              <w:jc w:val="left"/>
              <w:rPr>
                <w:rFonts w:ascii="Calibri" w:eastAsia="Calibri" w:hAnsi="Calibri" w:cs="Calibri"/>
                <w:color w:val="000000"/>
                <w:sz w:val="22"/>
                <w:u w:color="000000"/>
                <w:bdr w:val="nil"/>
                <w:lang w:eastAsia="en-GB"/>
              </w:rPr>
            </w:pPr>
            <w:r w:rsidRPr="00221BD6">
              <w:rPr>
                <w:rFonts w:ascii="Calibri" w:eastAsia="Calibri" w:hAnsi="Calibri" w:cs="Calibri"/>
                <w:b/>
                <w:bCs/>
                <w:color w:val="000000"/>
                <w:sz w:val="22"/>
                <w:u w:color="000000"/>
                <w:bdr w:val="nil"/>
                <w:lang w:eastAsia="en-GB"/>
              </w:rPr>
              <w:lastRenderedPageBreak/>
              <w:t>Total sector effect until 2050</w:t>
            </w:r>
          </w:p>
        </w:tc>
        <w:tc>
          <w:tcPr>
            <w:tcW w:w="0" w:type="auto"/>
            <w:shd w:val="clear" w:color="auto" w:fill="F2F2F2"/>
            <w:tcMar>
              <w:top w:w="80" w:type="dxa"/>
              <w:left w:w="80" w:type="dxa"/>
              <w:bottom w:w="80" w:type="dxa"/>
              <w:right w:w="80" w:type="dxa"/>
            </w:tcMar>
          </w:tcPr>
          <w:p w14:paraId="59E5DA98"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10,221.0</w:t>
            </w:r>
          </w:p>
        </w:tc>
        <w:tc>
          <w:tcPr>
            <w:tcW w:w="1724" w:type="dxa"/>
            <w:shd w:val="clear" w:color="auto" w:fill="F2F2F2"/>
            <w:tcMar>
              <w:top w:w="80" w:type="dxa"/>
              <w:left w:w="80" w:type="dxa"/>
              <w:bottom w:w="80" w:type="dxa"/>
              <w:right w:w="80" w:type="dxa"/>
            </w:tcMar>
          </w:tcPr>
          <w:p w14:paraId="61FFD1A2" w14:textId="77777777" w:rsidR="00221BD6" w:rsidRPr="00221BD6" w:rsidRDefault="00221BD6" w:rsidP="00221BD6">
            <w:pPr>
              <w:pBdr>
                <w:top w:val="nil"/>
                <w:left w:val="nil"/>
                <w:bottom w:val="nil"/>
                <w:right w:val="nil"/>
                <w:between w:val="nil"/>
                <w:bar w:val="nil"/>
              </w:pBdr>
              <w:spacing w:after="0" w:line="240" w:lineRule="auto"/>
              <w:jc w:val="right"/>
              <w:rPr>
                <w:rFonts w:ascii="Calibri" w:eastAsia="Calibri" w:hAnsi="Calibri" w:cs="Calibri"/>
                <w:color w:val="000000"/>
                <w:sz w:val="22"/>
                <w:u w:color="000000"/>
                <w:bdr w:val="nil"/>
                <w:lang w:eastAsia="en-GB"/>
              </w:rPr>
            </w:pPr>
            <w:r w:rsidRPr="00221BD6">
              <w:rPr>
                <w:rFonts w:ascii="Calibri" w:eastAsia="Calibri" w:hAnsi="Calibri" w:cs="Arial"/>
                <w:sz w:val="22"/>
                <w:lang w:val="en-GB"/>
              </w:rPr>
              <w:t>20,442.1</w:t>
            </w:r>
          </w:p>
        </w:tc>
      </w:tr>
    </w:tbl>
    <w:p w14:paraId="3A7A7ABB" w14:textId="77777777" w:rsidR="00221BD6" w:rsidRPr="00221BD6" w:rsidRDefault="00221BD6" w:rsidP="00221BD6">
      <w:pPr>
        <w:keepNext/>
        <w:keepLines/>
        <w:numPr>
          <w:ilvl w:val="0"/>
          <w:numId w:val="32"/>
        </w:numPr>
        <w:autoSpaceDE w:val="0"/>
        <w:autoSpaceDN w:val="0"/>
        <w:adjustRightInd w:val="0"/>
        <w:spacing w:before="120" w:line="240" w:lineRule="auto"/>
        <w:ind w:left="360"/>
        <w:outlineLvl w:val="1"/>
        <w:rPr>
          <w:rFonts w:ascii="Calibri" w:eastAsiaTheme="majorEastAsia" w:hAnsi="Calibri" w:cs="Times New Roman"/>
          <w:color w:val="365F91"/>
          <w:sz w:val="28"/>
          <w:szCs w:val="26"/>
        </w:rPr>
      </w:pPr>
      <w:bookmarkStart w:id="686" w:name="_Toc520473667"/>
      <w:bookmarkStart w:id="687" w:name="_Toc522115908"/>
      <w:r w:rsidRPr="00221BD6">
        <w:rPr>
          <w:rFonts w:ascii="Calibri" w:eastAsiaTheme="majorEastAsia" w:hAnsi="Calibri" w:cs="Times New Roman"/>
          <w:b/>
          <w:color w:val="365F91"/>
          <w:sz w:val="28"/>
          <w:szCs w:val="26"/>
        </w:rPr>
        <w:t>Results of the Cost-benefit Analysis</w:t>
      </w:r>
      <w:bookmarkEnd w:id="686"/>
      <w:bookmarkEnd w:id="687"/>
      <w:r w:rsidRPr="00221BD6">
        <w:rPr>
          <w:rFonts w:ascii="Calibri" w:eastAsiaTheme="majorEastAsia" w:hAnsi="Calibri" w:cs="Times New Roman"/>
          <w:b/>
          <w:color w:val="365F91"/>
          <w:sz w:val="28"/>
          <w:szCs w:val="26"/>
        </w:rPr>
        <w:t xml:space="preserve"> </w:t>
      </w:r>
    </w:p>
    <w:p w14:paraId="07C31F0B" w14:textId="2944A29C" w:rsidR="00221BD6" w:rsidRPr="00221BD6" w:rsidRDefault="00221BD6" w:rsidP="00221BD6">
      <w:pPr>
        <w:widowControl w:val="0"/>
        <w:autoSpaceDE w:val="0"/>
        <w:autoSpaceDN w:val="0"/>
        <w:adjustRightInd w:val="0"/>
        <w:spacing w:before="60" w:after="120" w:line="276" w:lineRule="auto"/>
        <w:rPr>
          <w:rFonts w:eastAsiaTheme="minorEastAsia" w:cs="Times New Roman"/>
          <w:szCs w:val="24"/>
          <w:lang w:eastAsia="bg-BG"/>
        </w:rPr>
      </w:pPr>
      <w:bookmarkStart w:id="688" w:name="_Hlk517189129"/>
      <w:r w:rsidRPr="00221BD6">
        <w:rPr>
          <w:rFonts w:eastAsiaTheme="minorEastAsia" w:cs="Times New Roman"/>
          <w:szCs w:val="24"/>
          <w:lang w:eastAsia="bg-BG"/>
        </w:rPr>
        <w:t>The CBA for the sector focuses on the assessment of soft adaptation measures. The benefits gained as a result of their implementation are best exemplified through the quantification of saved costs in main performance indicators (</w:t>
      </w:r>
      <w:r w:rsidRPr="00221BD6">
        <w:rPr>
          <w:rFonts w:eastAsiaTheme="minorEastAsia" w:cs="Times New Roman"/>
          <w:iCs/>
          <w:szCs w:val="24"/>
          <w:lang w:eastAsia="bg-BG"/>
        </w:rPr>
        <w:t>saved travel costs; expenditures for infrastructure maintenance; and others)</w:t>
      </w:r>
      <w:r w:rsidRPr="00221BD6">
        <w:rPr>
          <w:rFonts w:eastAsiaTheme="minorEastAsia" w:cs="Times New Roman"/>
          <w:szCs w:val="24"/>
          <w:lang w:eastAsia="bg-BG"/>
        </w:rPr>
        <w:t>. Considering the complex impact of the adaptation options on the Transport sector, these</w:t>
      </w:r>
      <w:r w:rsidRPr="00221BD6">
        <w:rPr>
          <w:rFonts w:eastAsiaTheme="minorEastAsia" w:cs="Times New Roman"/>
          <w:bCs/>
          <w:szCs w:val="24"/>
          <w:lang w:eastAsia="bg-BG"/>
        </w:rPr>
        <w:t xml:space="preserve"> were not separately quantified in the current CBA.</w:t>
      </w:r>
      <w:r w:rsidRPr="00221BD6">
        <w:rPr>
          <w:rFonts w:eastAsiaTheme="minorEastAsia" w:cs="Times New Roman"/>
          <w:szCs w:val="24"/>
          <w:lang w:eastAsia="bg-BG"/>
        </w:rPr>
        <w:t xml:space="preserve"> </w:t>
      </w:r>
      <w:r w:rsidRPr="00221BD6">
        <w:rPr>
          <w:rFonts w:eastAsiaTheme="minorEastAsia" w:cs="Times New Roman"/>
          <w:bCs/>
          <w:szCs w:val="24"/>
          <w:lang w:eastAsia="bg-BG"/>
        </w:rPr>
        <w:t xml:space="preserve">The net present value (NPV) in </w:t>
      </w:r>
      <w:r w:rsidRPr="00221BD6">
        <w:rPr>
          <w:rFonts w:eastAsiaTheme="minorEastAsia" w:cs="Times New Roman"/>
          <w:b/>
          <w:i/>
          <w:iCs/>
          <w:szCs w:val="24"/>
          <w:lang w:eastAsia="bg-BG"/>
        </w:rPr>
        <w:t>Table 26</w:t>
      </w:r>
      <w:r w:rsidRPr="00221BD6">
        <w:rPr>
          <w:rFonts w:eastAsiaTheme="minorEastAsia" w:cs="Times New Roman"/>
          <w:bCs/>
          <w:szCs w:val="24"/>
          <w:lang w:eastAsia="bg-BG"/>
        </w:rPr>
        <w:t xml:space="preserve"> illustrates the monetary value of avoided losses as a result of implemented adaptation measures, while the cost effectiveness quantifies the benefits achieved in relation to the required investments/costs</w:t>
      </w:r>
      <w:r w:rsidR="00103A36">
        <w:rPr>
          <w:rFonts w:eastAsiaTheme="minorEastAsia" w:cs="Times New Roman"/>
          <w:bCs/>
          <w:szCs w:val="24"/>
          <w:lang w:eastAsia="bg-BG"/>
        </w:rPr>
        <w:t>.</w:t>
      </w:r>
      <w:r w:rsidRPr="00221BD6">
        <w:rPr>
          <w:rFonts w:eastAsiaTheme="minorEastAsia" w:cs="Times New Roman"/>
          <w:bCs/>
          <w:szCs w:val="24"/>
          <w:vertAlign w:val="superscript"/>
          <w:lang w:eastAsia="bg-BG"/>
        </w:rPr>
        <w:footnoteReference w:id="83"/>
      </w:r>
    </w:p>
    <w:p w14:paraId="638AAAEE" w14:textId="41BCDEA6" w:rsidR="00221BD6" w:rsidRPr="00221BD6" w:rsidRDefault="00221BD6" w:rsidP="00221BD6">
      <w:pPr>
        <w:widowControl w:val="0"/>
        <w:autoSpaceDE w:val="0"/>
        <w:autoSpaceDN w:val="0"/>
        <w:adjustRightInd w:val="0"/>
        <w:spacing w:before="200" w:after="120" w:line="240" w:lineRule="auto"/>
        <w:jc w:val="center"/>
        <w:rPr>
          <w:rFonts w:ascii="Calibri" w:eastAsia="Calibri" w:hAnsi="Calibri" w:cs="Calibri"/>
          <w:b/>
          <w:i/>
          <w:iCs/>
          <w:color w:val="44546A"/>
          <w:sz w:val="22"/>
        </w:rPr>
      </w:pPr>
      <w:bookmarkStart w:id="689" w:name="_Toc520473725"/>
      <w:bookmarkStart w:id="690" w:name="_Toc522115965"/>
      <w:bookmarkStart w:id="691" w:name="_Hlk518906238"/>
      <w:r w:rsidRPr="00221BD6">
        <w:rPr>
          <w:rFonts w:ascii="Calibri" w:eastAsia="Calibri" w:hAnsi="Calibri" w:cs="Calibri"/>
          <w:b/>
          <w:i/>
          <w:iCs/>
          <w:color w:val="44546A"/>
          <w:sz w:val="22"/>
        </w:rPr>
        <w:t xml:space="preserve">Table </w:t>
      </w:r>
      <w:r w:rsidRPr="00221BD6">
        <w:rPr>
          <w:rFonts w:ascii="Calibri" w:eastAsia="Calibri" w:hAnsi="Calibri" w:cs="Calibri"/>
          <w:b/>
          <w:i/>
          <w:iCs/>
          <w:color w:val="44546A"/>
          <w:sz w:val="22"/>
        </w:rPr>
        <w:fldChar w:fldCharType="begin" w:fldLock="1"/>
      </w:r>
      <w:r w:rsidRPr="00221BD6">
        <w:rPr>
          <w:rFonts w:ascii="Calibri" w:eastAsia="Calibri" w:hAnsi="Calibri" w:cs="Calibri"/>
          <w:b/>
          <w:i/>
          <w:iCs/>
          <w:color w:val="44546A"/>
          <w:sz w:val="22"/>
        </w:rPr>
        <w:instrText xml:space="preserve"> SEQ Table \* ARABIC </w:instrText>
      </w:r>
      <w:r w:rsidRPr="00221BD6">
        <w:rPr>
          <w:rFonts w:ascii="Calibri" w:eastAsia="Calibri" w:hAnsi="Calibri" w:cs="Calibri"/>
          <w:b/>
          <w:i/>
          <w:iCs/>
          <w:color w:val="44546A"/>
          <w:sz w:val="22"/>
        </w:rPr>
        <w:fldChar w:fldCharType="separate"/>
      </w:r>
      <w:r w:rsidR="00103A36">
        <w:rPr>
          <w:rFonts w:ascii="Calibri" w:eastAsia="Calibri" w:hAnsi="Calibri" w:cs="Calibri"/>
          <w:b/>
          <w:i/>
          <w:iCs/>
          <w:noProof/>
          <w:color w:val="44546A"/>
          <w:sz w:val="22"/>
        </w:rPr>
        <w:t>26</w:t>
      </w:r>
      <w:r w:rsidRPr="00221BD6">
        <w:rPr>
          <w:rFonts w:ascii="Calibri" w:eastAsia="Calibri" w:hAnsi="Calibri" w:cs="Calibri"/>
          <w:b/>
          <w:i/>
          <w:iCs/>
          <w:color w:val="44546A"/>
          <w:sz w:val="22"/>
        </w:rPr>
        <w:fldChar w:fldCharType="end"/>
      </w:r>
      <w:r w:rsidRPr="00221BD6">
        <w:rPr>
          <w:rFonts w:ascii="Calibri" w:eastAsia="Calibri" w:hAnsi="Calibri" w:cs="Calibri"/>
          <w:b/>
          <w:i/>
          <w:iCs/>
          <w:color w:val="44546A"/>
          <w:sz w:val="22"/>
        </w:rPr>
        <w:t>. Benefits of adaptation measures in the Transport sector under different climate scenarios until 2050 (in €, million)</w:t>
      </w:r>
      <w:bookmarkEnd w:id="689"/>
      <w:bookmarkEnd w:id="690"/>
    </w:p>
    <w:tbl>
      <w:tblPr>
        <w:tblW w:w="62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ayout w:type="fixed"/>
        <w:tblLook w:val="04A0" w:firstRow="1" w:lastRow="0" w:firstColumn="1" w:lastColumn="0" w:noHBand="0" w:noVBand="1"/>
      </w:tblPr>
      <w:tblGrid>
        <w:gridCol w:w="2815"/>
        <w:gridCol w:w="1350"/>
        <w:gridCol w:w="2040"/>
      </w:tblGrid>
      <w:tr w:rsidR="00221BD6" w:rsidRPr="00221BD6" w14:paraId="4C551AB3" w14:textId="77777777" w:rsidTr="006B2840">
        <w:trPr>
          <w:trHeight w:val="383"/>
          <w:jc w:val="center"/>
        </w:trPr>
        <w:tc>
          <w:tcPr>
            <w:tcW w:w="2815" w:type="dxa"/>
            <w:shd w:val="clear" w:color="auto" w:fill="365F91"/>
            <w:tcMar>
              <w:top w:w="0" w:type="dxa"/>
              <w:left w:w="86" w:type="dxa"/>
              <w:bottom w:w="0" w:type="dxa"/>
              <w:right w:w="86" w:type="dxa"/>
            </w:tcMar>
            <w:vAlign w:val="center"/>
          </w:tcPr>
          <w:bookmarkEnd w:id="691"/>
          <w:p w14:paraId="59CC66AB" w14:textId="77777777" w:rsidR="00221BD6" w:rsidRPr="00221BD6" w:rsidRDefault="00221BD6" w:rsidP="00221BD6">
            <w:pPr>
              <w:pBdr>
                <w:top w:val="nil"/>
                <w:left w:val="nil"/>
                <w:bottom w:val="nil"/>
                <w:right w:val="nil"/>
                <w:between w:val="nil"/>
                <w:bar w:val="nil"/>
              </w:pBdr>
              <w:spacing w:before="40" w:after="40" w:line="240" w:lineRule="auto"/>
              <w:jc w:val="center"/>
              <w:rPr>
                <w:rFonts w:ascii="Calibri" w:eastAsia="Calibri" w:hAnsi="Calibri" w:cs="Calibri"/>
                <w:color w:val="000000"/>
                <w:sz w:val="22"/>
                <w:u w:color="000000"/>
                <w:bdr w:val="nil"/>
                <w:lang w:eastAsia="en-GB"/>
              </w:rPr>
            </w:pPr>
            <w:r w:rsidRPr="00221BD6">
              <w:rPr>
                <w:rFonts w:ascii="Calibri" w:eastAsia="Times New Roman" w:hAnsi="Calibri" w:cs="Calibri"/>
                <w:b/>
                <w:bCs/>
                <w:color w:val="FFFFFF"/>
                <w:sz w:val="22"/>
                <w:u w:color="000000"/>
                <w:bdr w:val="nil"/>
                <w:lang w:eastAsia="en-GB"/>
              </w:rPr>
              <w:t>Climate scenarios</w:t>
            </w:r>
          </w:p>
        </w:tc>
        <w:tc>
          <w:tcPr>
            <w:tcW w:w="1350" w:type="dxa"/>
            <w:shd w:val="clear" w:color="auto" w:fill="365F91"/>
            <w:tcMar>
              <w:top w:w="0" w:type="dxa"/>
              <w:left w:w="86" w:type="dxa"/>
              <w:bottom w:w="0" w:type="dxa"/>
              <w:right w:w="86" w:type="dxa"/>
            </w:tcMar>
            <w:vAlign w:val="center"/>
          </w:tcPr>
          <w:p w14:paraId="118B91C7" w14:textId="77777777" w:rsidR="00221BD6" w:rsidRPr="00221BD6" w:rsidRDefault="00221BD6" w:rsidP="00221BD6">
            <w:pPr>
              <w:spacing w:before="40" w:after="40" w:line="240" w:lineRule="auto"/>
              <w:jc w:val="center"/>
              <w:rPr>
                <w:rFonts w:ascii="Calibri" w:eastAsia="Calibri" w:hAnsi="Calibri" w:cs="Calibri"/>
                <w:color w:val="000000"/>
                <w:sz w:val="22"/>
                <w:u w:color="000000"/>
                <w:bdr w:val="nil"/>
                <w:lang w:eastAsia="en-GB"/>
              </w:rPr>
            </w:pPr>
            <w:r w:rsidRPr="00221BD6">
              <w:rPr>
                <w:rFonts w:ascii="Calibri" w:eastAsia="Times New Roman" w:hAnsi="Calibri" w:cs="Calibri"/>
                <w:b/>
                <w:bCs/>
                <w:color w:val="FFFFFF"/>
                <w:sz w:val="22"/>
                <w:u w:color="000000"/>
                <w:lang w:eastAsia="en-GB"/>
              </w:rPr>
              <w:t>NPV</w:t>
            </w:r>
            <w:r w:rsidRPr="00221BD6">
              <w:rPr>
                <w:rFonts w:ascii="Calibri" w:eastAsia="Times New Roman" w:hAnsi="Calibri" w:cs="Calibri"/>
                <w:b/>
                <w:bCs/>
                <w:color w:val="FFFFFF"/>
                <w:sz w:val="22"/>
                <w:u w:color="000000"/>
                <w:lang w:eastAsia="en-GB"/>
              </w:rPr>
              <w:br/>
              <w:t>(€ million)</w:t>
            </w:r>
          </w:p>
        </w:tc>
        <w:tc>
          <w:tcPr>
            <w:tcW w:w="2040" w:type="dxa"/>
            <w:shd w:val="clear" w:color="auto" w:fill="365F91"/>
            <w:tcMar>
              <w:top w:w="0" w:type="dxa"/>
              <w:left w:w="86" w:type="dxa"/>
              <w:bottom w:w="0" w:type="dxa"/>
              <w:right w:w="86" w:type="dxa"/>
            </w:tcMar>
            <w:vAlign w:val="center"/>
          </w:tcPr>
          <w:p w14:paraId="32644919" w14:textId="77777777" w:rsidR="00221BD6" w:rsidRPr="00221BD6" w:rsidRDefault="00221BD6" w:rsidP="00221BD6">
            <w:pPr>
              <w:pBdr>
                <w:top w:val="nil"/>
                <w:left w:val="nil"/>
                <w:bottom w:val="nil"/>
                <w:right w:val="nil"/>
                <w:between w:val="nil"/>
                <w:bar w:val="nil"/>
              </w:pBdr>
              <w:spacing w:before="40" w:after="40" w:line="240" w:lineRule="auto"/>
              <w:jc w:val="center"/>
              <w:rPr>
                <w:rFonts w:ascii="Calibri" w:eastAsia="Calibri" w:hAnsi="Calibri" w:cs="Calibri"/>
                <w:color w:val="000000"/>
                <w:sz w:val="22"/>
                <w:u w:color="000000"/>
                <w:bdr w:val="nil"/>
                <w:lang w:eastAsia="en-GB"/>
              </w:rPr>
            </w:pPr>
            <w:r w:rsidRPr="00221BD6">
              <w:rPr>
                <w:rFonts w:ascii="Calibri" w:eastAsia="Times New Roman" w:hAnsi="Calibri" w:cs="Calibri"/>
                <w:b/>
                <w:bCs/>
                <w:color w:val="FFFFFF"/>
                <w:sz w:val="22"/>
                <w:u w:color="000000"/>
                <w:lang w:eastAsia="en-GB"/>
              </w:rPr>
              <w:t>Cost-effectiveness (Benefit/Cost ratio)</w:t>
            </w:r>
          </w:p>
        </w:tc>
      </w:tr>
      <w:tr w:rsidR="00221BD6" w:rsidRPr="00221BD6" w14:paraId="675D433E" w14:textId="77777777" w:rsidTr="006B2840">
        <w:trPr>
          <w:trHeight w:val="255"/>
          <w:jc w:val="center"/>
        </w:trPr>
        <w:tc>
          <w:tcPr>
            <w:tcW w:w="2815" w:type="dxa"/>
            <w:shd w:val="clear" w:color="auto" w:fill="B8CCE4"/>
            <w:tcMar>
              <w:top w:w="0" w:type="dxa"/>
              <w:left w:w="86" w:type="dxa"/>
              <w:bottom w:w="0" w:type="dxa"/>
              <w:right w:w="86" w:type="dxa"/>
            </w:tcMar>
          </w:tcPr>
          <w:p w14:paraId="77EE1DF7"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Realistic scenario +2</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05007DE0"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682.5</w:t>
            </w:r>
          </w:p>
        </w:tc>
        <w:tc>
          <w:tcPr>
            <w:tcW w:w="2040" w:type="dxa"/>
            <w:shd w:val="clear" w:color="auto" w:fill="auto"/>
            <w:tcMar>
              <w:top w:w="0" w:type="dxa"/>
              <w:left w:w="86" w:type="dxa"/>
              <w:bottom w:w="0" w:type="dxa"/>
              <w:right w:w="86" w:type="dxa"/>
            </w:tcMar>
          </w:tcPr>
          <w:p w14:paraId="7EE9B8A3"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2.04</w:t>
            </w:r>
          </w:p>
        </w:tc>
      </w:tr>
      <w:tr w:rsidR="00221BD6" w:rsidRPr="00221BD6" w14:paraId="3BAE0280" w14:textId="77777777" w:rsidTr="006B2840">
        <w:trPr>
          <w:trHeight w:val="250"/>
          <w:jc w:val="center"/>
        </w:trPr>
        <w:tc>
          <w:tcPr>
            <w:tcW w:w="2815" w:type="dxa"/>
            <w:shd w:val="clear" w:color="auto" w:fill="B8CCE4"/>
            <w:tcMar>
              <w:top w:w="0" w:type="dxa"/>
              <w:left w:w="86" w:type="dxa"/>
              <w:bottom w:w="0" w:type="dxa"/>
              <w:right w:w="86" w:type="dxa"/>
            </w:tcMar>
          </w:tcPr>
          <w:p w14:paraId="7FE98F71"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Optimistic scenario +2</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3E30CDCC"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734.9</w:t>
            </w:r>
          </w:p>
        </w:tc>
        <w:tc>
          <w:tcPr>
            <w:tcW w:w="2040" w:type="dxa"/>
            <w:shd w:val="clear" w:color="auto" w:fill="auto"/>
            <w:tcMar>
              <w:top w:w="0" w:type="dxa"/>
              <w:left w:w="86" w:type="dxa"/>
              <w:bottom w:w="0" w:type="dxa"/>
              <w:right w:w="86" w:type="dxa"/>
            </w:tcMar>
          </w:tcPr>
          <w:p w14:paraId="7153ECBD"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2.12</w:t>
            </w:r>
          </w:p>
        </w:tc>
      </w:tr>
      <w:tr w:rsidR="00221BD6" w:rsidRPr="00221BD6" w14:paraId="24772CA6" w14:textId="77777777" w:rsidTr="006B2840">
        <w:trPr>
          <w:trHeight w:val="255"/>
          <w:jc w:val="center"/>
        </w:trPr>
        <w:tc>
          <w:tcPr>
            <w:tcW w:w="2815" w:type="dxa"/>
            <w:shd w:val="clear" w:color="auto" w:fill="B8CCE4"/>
            <w:tcMar>
              <w:top w:w="0" w:type="dxa"/>
              <w:left w:w="86" w:type="dxa"/>
              <w:bottom w:w="0" w:type="dxa"/>
              <w:right w:w="86" w:type="dxa"/>
            </w:tcMar>
          </w:tcPr>
          <w:p w14:paraId="1DA2BB73"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Pessimistic scenario +2</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06FDE12E"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632.9</w:t>
            </w:r>
          </w:p>
        </w:tc>
        <w:tc>
          <w:tcPr>
            <w:tcW w:w="2040" w:type="dxa"/>
            <w:shd w:val="clear" w:color="auto" w:fill="auto"/>
            <w:tcMar>
              <w:top w:w="0" w:type="dxa"/>
              <w:left w:w="86" w:type="dxa"/>
              <w:bottom w:w="0" w:type="dxa"/>
              <w:right w:w="86" w:type="dxa"/>
            </w:tcMar>
          </w:tcPr>
          <w:p w14:paraId="54B4503E"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1.96</w:t>
            </w:r>
          </w:p>
        </w:tc>
      </w:tr>
      <w:tr w:rsidR="00221BD6" w:rsidRPr="00221BD6" w14:paraId="2320D2B2" w14:textId="77777777" w:rsidTr="006B2840">
        <w:trPr>
          <w:trHeight w:val="255"/>
          <w:jc w:val="center"/>
        </w:trPr>
        <w:tc>
          <w:tcPr>
            <w:tcW w:w="2815" w:type="dxa"/>
            <w:shd w:val="clear" w:color="auto" w:fill="B8CCE4"/>
            <w:tcMar>
              <w:top w:w="0" w:type="dxa"/>
              <w:left w:w="86" w:type="dxa"/>
              <w:bottom w:w="0" w:type="dxa"/>
              <w:right w:w="86" w:type="dxa"/>
            </w:tcMar>
          </w:tcPr>
          <w:p w14:paraId="0AF892C8"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Realistic scenario +4</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7D23B827"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1,420.4</w:t>
            </w:r>
          </w:p>
        </w:tc>
        <w:tc>
          <w:tcPr>
            <w:tcW w:w="2040" w:type="dxa"/>
            <w:shd w:val="clear" w:color="auto" w:fill="auto"/>
            <w:tcMar>
              <w:top w:w="0" w:type="dxa"/>
              <w:left w:w="86" w:type="dxa"/>
              <w:bottom w:w="0" w:type="dxa"/>
              <w:right w:w="86" w:type="dxa"/>
            </w:tcMar>
          </w:tcPr>
          <w:p w14:paraId="5E5CA488"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3.15</w:t>
            </w:r>
          </w:p>
        </w:tc>
      </w:tr>
      <w:tr w:rsidR="00221BD6" w:rsidRPr="00221BD6" w14:paraId="21C68D1B" w14:textId="77777777" w:rsidTr="006B2840">
        <w:trPr>
          <w:trHeight w:val="250"/>
          <w:jc w:val="center"/>
        </w:trPr>
        <w:tc>
          <w:tcPr>
            <w:tcW w:w="2815" w:type="dxa"/>
            <w:shd w:val="clear" w:color="auto" w:fill="B8CCE4"/>
            <w:tcMar>
              <w:top w:w="0" w:type="dxa"/>
              <w:left w:w="86" w:type="dxa"/>
              <w:bottom w:w="0" w:type="dxa"/>
              <w:right w:w="86" w:type="dxa"/>
            </w:tcMar>
          </w:tcPr>
          <w:p w14:paraId="3D3FAF9C"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Optimistic scenario +4</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4F40CF4F"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1,501.6</w:t>
            </w:r>
          </w:p>
        </w:tc>
        <w:tc>
          <w:tcPr>
            <w:tcW w:w="2040" w:type="dxa"/>
            <w:shd w:val="clear" w:color="auto" w:fill="auto"/>
            <w:tcMar>
              <w:top w:w="0" w:type="dxa"/>
              <w:left w:w="86" w:type="dxa"/>
              <w:bottom w:w="0" w:type="dxa"/>
              <w:right w:w="86" w:type="dxa"/>
            </w:tcMar>
          </w:tcPr>
          <w:p w14:paraId="045DE929"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3.27</w:t>
            </w:r>
          </w:p>
        </w:tc>
      </w:tr>
      <w:tr w:rsidR="00221BD6" w:rsidRPr="00221BD6" w14:paraId="43228DBF" w14:textId="77777777" w:rsidTr="006B2840">
        <w:trPr>
          <w:trHeight w:val="255"/>
          <w:jc w:val="center"/>
        </w:trPr>
        <w:tc>
          <w:tcPr>
            <w:tcW w:w="2815" w:type="dxa"/>
            <w:shd w:val="clear" w:color="auto" w:fill="B8CCE4"/>
            <w:tcMar>
              <w:top w:w="0" w:type="dxa"/>
              <w:left w:w="86" w:type="dxa"/>
              <w:bottom w:w="0" w:type="dxa"/>
              <w:right w:w="86" w:type="dxa"/>
            </w:tcMar>
          </w:tcPr>
          <w:p w14:paraId="59201C06" w14:textId="77777777" w:rsidR="00221BD6" w:rsidRPr="00221BD6" w:rsidRDefault="00221BD6" w:rsidP="00221BD6">
            <w:pPr>
              <w:pBdr>
                <w:top w:val="nil"/>
                <w:left w:val="nil"/>
                <w:bottom w:val="nil"/>
                <w:right w:val="nil"/>
                <w:between w:val="nil"/>
                <w:bar w:val="nil"/>
              </w:pBdr>
              <w:spacing w:before="40" w:after="40" w:line="240" w:lineRule="auto"/>
              <w:rPr>
                <w:rFonts w:ascii="Calibri" w:eastAsia="Calibri" w:hAnsi="Calibri" w:cs="Calibri"/>
                <w:b/>
                <w:color w:val="000000"/>
                <w:sz w:val="22"/>
                <w:u w:color="000000"/>
                <w:bdr w:val="nil"/>
                <w:lang w:eastAsia="en-GB"/>
              </w:rPr>
            </w:pPr>
            <w:r w:rsidRPr="00221BD6">
              <w:rPr>
                <w:rFonts w:ascii="Calibri" w:eastAsia="Calibri" w:hAnsi="Calibri" w:cs="Calibri"/>
                <w:b/>
                <w:color w:val="000000"/>
                <w:sz w:val="22"/>
                <w:u w:color="000000"/>
                <w:bdr w:val="nil"/>
                <w:lang w:eastAsia="en-GB"/>
              </w:rPr>
              <w:t>Pessimistic scenario +4</w:t>
            </w:r>
            <w:r w:rsidRPr="00221BD6">
              <w:rPr>
                <w:rFonts w:ascii="Calibri" w:eastAsia="Calibri" w:hAnsi="Calibri" w:cs="Calibri"/>
                <w:b/>
                <w:color w:val="000000"/>
                <w:sz w:val="22"/>
                <w:u w:color="000000"/>
                <w:bdr w:val="nil"/>
                <w:vertAlign w:val="superscript"/>
                <w:lang w:eastAsia="en-GB"/>
              </w:rPr>
              <w:t>o</w:t>
            </w:r>
            <w:r w:rsidRPr="00221BD6">
              <w:rPr>
                <w:rFonts w:ascii="Calibri" w:eastAsia="Calibri" w:hAnsi="Calibri" w:cs="Calibri"/>
                <w:b/>
                <w:color w:val="000000"/>
                <w:sz w:val="22"/>
                <w:u w:color="000000"/>
                <w:bdr w:val="nil"/>
                <w:lang w:eastAsia="en-GB"/>
              </w:rPr>
              <w:t>С</w:t>
            </w:r>
          </w:p>
        </w:tc>
        <w:tc>
          <w:tcPr>
            <w:tcW w:w="1350" w:type="dxa"/>
            <w:shd w:val="clear" w:color="auto" w:fill="auto"/>
            <w:tcMar>
              <w:top w:w="0" w:type="dxa"/>
              <w:left w:w="86" w:type="dxa"/>
              <w:bottom w:w="0" w:type="dxa"/>
              <w:right w:w="86" w:type="dxa"/>
            </w:tcMar>
          </w:tcPr>
          <w:p w14:paraId="3FDFFC81"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1,343.8</w:t>
            </w:r>
          </w:p>
        </w:tc>
        <w:tc>
          <w:tcPr>
            <w:tcW w:w="2040" w:type="dxa"/>
            <w:shd w:val="clear" w:color="auto" w:fill="auto"/>
            <w:tcMar>
              <w:top w:w="0" w:type="dxa"/>
              <w:left w:w="86" w:type="dxa"/>
              <w:bottom w:w="0" w:type="dxa"/>
              <w:right w:w="86" w:type="dxa"/>
            </w:tcMar>
          </w:tcPr>
          <w:p w14:paraId="0EE6B10A" w14:textId="77777777" w:rsidR="00221BD6" w:rsidRPr="00221BD6" w:rsidRDefault="00221BD6" w:rsidP="00221BD6">
            <w:pPr>
              <w:pBdr>
                <w:top w:val="nil"/>
                <w:left w:val="nil"/>
                <w:bottom w:val="nil"/>
                <w:right w:val="nil"/>
                <w:between w:val="nil"/>
                <w:bar w:val="nil"/>
              </w:pBdr>
              <w:spacing w:before="40" w:after="40" w:line="240" w:lineRule="auto"/>
              <w:jc w:val="right"/>
              <w:rPr>
                <w:rFonts w:ascii="Calibri" w:eastAsia="Calibri" w:hAnsi="Calibri" w:cs="Calibri"/>
                <w:color w:val="000000"/>
                <w:sz w:val="22"/>
                <w:u w:color="000000"/>
                <w:bdr w:val="nil"/>
                <w:lang w:eastAsia="en-GB"/>
              </w:rPr>
            </w:pPr>
            <w:r w:rsidRPr="00221BD6">
              <w:rPr>
                <w:rFonts w:ascii="Calibri" w:eastAsia="Calibri" w:hAnsi="Calibri" w:cs="Times New Roman"/>
                <w:sz w:val="22"/>
                <w:lang w:val="en-GB"/>
              </w:rPr>
              <w:t>3.04</w:t>
            </w:r>
          </w:p>
        </w:tc>
      </w:tr>
    </w:tbl>
    <w:p w14:paraId="1FA4AC4F" w14:textId="77777777" w:rsidR="00221BD6" w:rsidRPr="00221BD6" w:rsidRDefault="00221BD6" w:rsidP="00221BD6">
      <w:pPr>
        <w:widowControl w:val="0"/>
        <w:autoSpaceDE w:val="0"/>
        <w:autoSpaceDN w:val="0"/>
        <w:adjustRightInd w:val="0"/>
        <w:spacing w:before="200" w:after="120" w:line="276" w:lineRule="auto"/>
        <w:rPr>
          <w:rFonts w:eastAsiaTheme="minorEastAsia" w:cs="Times New Roman"/>
          <w:szCs w:val="24"/>
          <w:u w:color="000000"/>
          <w:bdr w:val="nil"/>
          <w:lang w:eastAsia="bg-BG"/>
        </w:rPr>
      </w:pPr>
      <w:r w:rsidRPr="00221BD6">
        <w:rPr>
          <w:rFonts w:eastAsiaTheme="minorEastAsia" w:cs="Times New Roman"/>
          <w:szCs w:val="24"/>
          <w:u w:color="000000"/>
          <w:bdr w:val="nil"/>
          <w:lang w:eastAsia="bg-BG"/>
        </w:rPr>
        <w:t>The projection shows that on average, under the +2°C realistic scenario, the total cash flow in NPV is €682.</w:t>
      </w:r>
      <w:r w:rsidRPr="00221BD6">
        <w:rPr>
          <w:rFonts w:eastAsiaTheme="minorEastAsia" w:cs="Times New Roman"/>
          <w:szCs w:val="24"/>
          <w:u w:color="000000"/>
          <w:bdr w:val="nil"/>
          <w:lang w:val="bg-BG" w:eastAsia="bg-BG"/>
        </w:rPr>
        <w:t>5</w:t>
      </w:r>
      <w:r w:rsidRPr="00221BD6">
        <w:rPr>
          <w:rFonts w:eastAsia="Times New Roman" w:cs="Times New Roman"/>
          <w:szCs w:val="24"/>
          <w:lang w:eastAsia="bg-BG"/>
        </w:rPr>
        <w:t xml:space="preserve"> million, </w:t>
      </w:r>
      <w:r w:rsidRPr="00221BD6">
        <w:rPr>
          <w:rFonts w:eastAsiaTheme="minorEastAsia" w:cs="Times New Roman"/>
          <w:szCs w:val="24"/>
          <w:u w:color="000000"/>
          <w:bdr w:val="nil"/>
          <w:lang w:eastAsia="bg-BG"/>
        </w:rPr>
        <w:t>and €1.4</w:t>
      </w:r>
      <w:r w:rsidRPr="00221BD6">
        <w:rPr>
          <w:rFonts w:eastAsia="Times New Roman" w:cs="Times New Roman"/>
          <w:szCs w:val="24"/>
          <w:lang w:eastAsia="bg-BG"/>
        </w:rPr>
        <w:t xml:space="preserve"> billion under the </w:t>
      </w:r>
      <w:r w:rsidRPr="00221BD6">
        <w:rPr>
          <w:rFonts w:eastAsiaTheme="minorEastAsia" w:cs="Times New Roman"/>
          <w:szCs w:val="24"/>
          <w:u w:color="000000"/>
          <w:bdr w:val="nil"/>
          <w:lang w:eastAsia="bg-BG"/>
        </w:rPr>
        <w:t>realistic scenario at +4°C. Under the optimistic scenario, the projected cash flow in NPV is €73</w:t>
      </w:r>
      <w:r w:rsidRPr="00221BD6">
        <w:rPr>
          <w:rFonts w:eastAsiaTheme="minorEastAsia" w:cs="Times New Roman"/>
          <w:szCs w:val="24"/>
          <w:u w:color="000000"/>
          <w:bdr w:val="nil"/>
          <w:lang w:val="bg-BG" w:eastAsia="bg-BG"/>
        </w:rPr>
        <w:t>4</w:t>
      </w:r>
      <w:r w:rsidRPr="00221BD6">
        <w:rPr>
          <w:rFonts w:eastAsiaTheme="minorEastAsia" w:cs="Times New Roman"/>
          <w:szCs w:val="24"/>
          <w:u w:color="000000"/>
          <w:bdr w:val="nil"/>
          <w:lang w:eastAsia="bg-BG"/>
        </w:rPr>
        <w:t>.</w:t>
      </w:r>
      <w:r w:rsidRPr="00221BD6">
        <w:rPr>
          <w:rFonts w:eastAsiaTheme="minorEastAsia" w:cs="Times New Roman"/>
          <w:szCs w:val="24"/>
          <w:u w:color="000000"/>
          <w:bdr w:val="nil"/>
          <w:lang w:val="bg-BG" w:eastAsia="bg-BG"/>
        </w:rPr>
        <w:t>9</w:t>
      </w:r>
      <w:r w:rsidRPr="00221BD6">
        <w:rPr>
          <w:rFonts w:eastAsiaTheme="minorEastAsia" w:cs="Times New Roman"/>
          <w:szCs w:val="24"/>
          <w:u w:color="000000"/>
          <w:bdr w:val="nil"/>
          <w:lang w:eastAsia="bg-BG"/>
        </w:rPr>
        <w:t xml:space="preserve"> </w:t>
      </w:r>
      <w:r w:rsidRPr="00221BD6">
        <w:rPr>
          <w:rFonts w:eastAsia="Times New Roman" w:cs="Times New Roman"/>
          <w:szCs w:val="24"/>
          <w:lang w:eastAsia="bg-BG"/>
        </w:rPr>
        <w:t>million</w:t>
      </w:r>
      <w:r w:rsidRPr="00221BD6">
        <w:rPr>
          <w:rFonts w:eastAsiaTheme="minorEastAsia" w:cs="Times New Roman"/>
          <w:szCs w:val="24"/>
          <w:u w:color="000000"/>
          <w:bdr w:val="nil"/>
          <w:lang w:eastAsia="bg-BG"/>
        </w:rPr>
        <w:t xml:space="preserve"> under the +2°C scenario and €1.5</w:t>
      </w:r>
      <w:r w:rsidRPr="00221BD6">
        <w:rPr>
          <w:rFonts w:eastAsia="Times New Roman" w:cs="Times New Roman"/>
          <w:szCs w:val="24"/>
          <w:lang w:eastAsia="bg-BG"/>
        </w:rPr>
        <w:t xml:space="preserve"> billion</w:t>
      </w:r>
      <w:r w:rsidRPr="00221BD6">
        <w:rPr>
          <w:rFonts w:eastAsiaTheme="minorEastAsia" w:cs="Times New Roman"/>
          <w:szCs w:val="24"/>
          <w:u w:color="000000"/>
          <w:bdr w:val="nil"/>
          <w:lang w:eastAsia="bg-BG"/>
        </w:rPr>
        <w:t xml:space="preserve"> – under the +4°C scenario. Even under the pessimistic scenario, the future cash flow in NPV is projected at €632.9</w:t>
      </w:r>
      <w:r w:rsidRPr="00221BD6">
        <w:rPr>
          <w:rFonts w:eastAsia="Times New Roman" w:cs="Times New Roman"/>
          <w:szCs w:val="24"/>
          <w:lang w:eastAsia="bg-BG"/>
        </w:rPr>
        <w:t xml:space="preserve"> million </w:t>
      </w:r>
      <w:r w:rsidRPr="00221BD6">
        <w:rPr>
          <w:rFonts w:eastAsiaTheme="minorEastAsia" w:cs="Times New Roman"/>
          <w:szCs w:val="24"/>
          <w:u w:color="000000"/>
          <w:bdr w:val="nil"/>
          <w:lang w:eastAsia="bg-BG"/>
        </w:rPr>
        <w:t>at +2°C and €1.3</w:t>
      </w:r>
      <w:r w:rsidRPr="00221BD6">
        <w:rPr>
          <w:rFonts w:eastAsia="Times New Roman" w:cs="Times New Roman"/>
          <w:szCs w:val="24"/>
          <w:lang w:eastAsia="bg-BG"/>
        </w:rPr>
        <w:t xml:space="preserve"> billion</w:t>
      </w:r>
      <w:r w:rsidRPr="00221BD6">
        <w:rPr>
          <w:rFonts w:eastAsiaTheme="minorEastAsia" w:cs="Times New Roman"/>
          <w:szCs w:val="24"/>
          <w:u w:color="000000"/>
          <w:bdr w:val="nil"/>
          <w:lang w:eastAsia="bg-BG"/>
        </w:rPr>
        <w:t xml:space="preserve"> at +4°C.</w:t>
      </w:r>
    </w:p>
    <w:p w14:paraId="0B7316F6" w14:textId="77777777" w:rsidR="00221BD6" w:rsidRPr="00221BD6" w:rsidRDefault="00221BD6" w:rsidP="00221BD6">
      <w:pPr>
        <w:widowControl w:val="0"/>
        <w:autoSpaceDE w:val="0"/>
        <w:autoSpaceDN w:val="0"/>
        <w:adjustRightInd w:val="0"/>
        <w:spacing w:before="60" w:after="120" w:line="276" w:lineRule="auto"/>
        <w:rPr>
          <w:rFonts w:eastAsiaTheme="minorEastAsia" w:cs="Times New Roman"/>
          <w:szCs w:val="24"/>
          <w:lang w:eastAsia="bg-BG"/>
        </w:rPr>
      </w:pPr>
      <w:r w:rsidRPr="00221BD6">
        <w:rPr>
          <w:rFonts w:eastAsiaTheme="minorEastAsia" w:cs="Times New Roman"/>
          <w:szCs w:val="24"/>
          <w:lang w:eastAsia="bg-BG"/>
        </w:rPr>
        <w:t>Within the current analysis, the cost-effectiveness of the adaptation measures is used to quantify the effect of investments under each scenario.</w:t>
      </w:r>
      <w:r w:rsidRPr="00221BD6">
        <w:rPr>
          <w:rFonts w:eastAsiaTheme="minorEastAsia" w:cs="Times New Roman"/>
          <w:szCs w:val="24"/>
          <w:vertAlign w:val="superscript"/>
          <w:lang w:eastAsia="bg-BG"/>
        </w:rPr>
        <w:footnoteReference w:id="84"/>
      </w:r>
      <w:r w:rsidRPr="00221BD6">
        <w:rPr>
          <w:rFonts w:eastAsiaTheme="minorEastAsia" w:cs="Times New Roman"/>
          <w:szCs w:val="24"/>
          <w:lang w:eastAsia="bg-BG"/>
        </w:rPr>
        <w:t xml:space="preserve"> Under the +2°C realistic scenario the benefit/cost ratio is €2.04 (that is, the benefits achieved per Euro spent) and €3.1</w:t>
      </w:r>
      <w:r w:rsidRPr="00221BD6">
        <w:rPr>
          <w:rFonts w:eastAsiaTheme="minorEastAsia" w:cs="Times New Roman"/>
          <w:szCs w:val="24"/>
          <w:lang w:val="bg-BG" w:eastAsia="bg-BG"/>
        </w:rPr>
        <w:t>5</w:t>
      </w:r>
      <w:r w:rsidRPr="00221BD6">
        <w:rPr>
          <w:rFonts w:eastAsiaTheme="minorEastAsia" w:cs="Times New Roman"/>
          <w:szCs w:val="24"/>
          <w:lang w:eastAsia="bg-BG"/>
        </w:rPr>
        <w:t xml:space="preserve"> under the +4°C realistic scenario. The benefit is higher at +4°C temperature rise. In that case, the benefit is €3.2</w:t>
      </w:r>
      <w:r w:rsidRPr="00221BD6">
        <w:rPr>
          <w:rFonts w:eastAsiaTheme="minorEastAsia" w:cs="Times New Roman"/>
          <w:szCs w:val="24"/>
          <w:lang w:val="bg-BG" w:eastAsia="bg-BG"/>
        </w:rPr>
        <w:t>7</w:t>
      </w:r>
      <w:r w:rsidRPr="00221BD6">
        <w:rPr>
          <w:rFonts w:eastAsiaTheme="minorEastAsia" w:cs="Times New Roman"/>
          <w:szCs w:val="24"/>
          <w:lang w:eastAsia="bg-BG"/>
        </w:rPr>
        <w:t xml:space="preserve"> per one Euro of investment under the optimistic scenario and €3.04 per one Euro of investment</w:t>
      </w:r>
      <w:r w:rsidRPr="00221BD6" w:rsidDel="00DC48AC">
        <w:rPr>
          <w:rFonts w:eastAsiaTheme="minorEastAsia" w:cs="Times New Roman"/>
          <w:szCs w:val="24"/>
          <w:lang w:eastAsia="bg-BG"/>
        </w:rPr>
        <w:t xml:space="preserve"> </w:t>
      </w:r>
      <w:r w:rsidRPr="00221BD6">
        <w:rPr>
          <w:rFonts w:eastAsiaTheme="minorEastAsia" w:cs="Times New Roman"/>
          <w:szCs w:val="24"/>
          <w:lang w:eastAsia="bg-BG"/>
        </w:rPr>
        <w:t>under the pessimistic scenario.</w:t>
      </w:r>
    </w:p>
    <w:p w14:paraId="5944A10D" w14:textId="77777777" w:rsidR="00221BD6" w:rsidRPr="00221BD6" w:rsidRDefault="00221BD6" w:rsidP="00221BD6">
      <w:pPr>
        <w:keepNext/>
        <w:keepLines/>
        <w:autoSpaceDE w:val="0"/>
        <w:autoSpaceDN w:val="0"/>
        <w:adjustRightInd w:val="0"/>
        <w:spacing w:before="160" w:line="240" w:lineRule="auto"/>
        <w:ind w:left="720" w:hanging="720"/>
        <w:outlineLvl w:val="2"/>
        <w:rPr>
          <w:rFonts w:ascii="Calibri" w:eastAsia="Times New Roman" w:hAnsi="Calibri" w:cs="Times New Roman"/>
          <w:i/>
          <w:color w:val="4F81BD"/>
          <w:sz w:val="26"/>
          <w:szCs w:val="24"/>
        </w:rPr>
      </w:pPr>
      <w:bookmarkStart w:id="692" w:name="_Toc520473668"/>
      <w:bookmarkStart w:id="693" w:name="_Toc522115909"/>
      <w:bookmarkEnd w:id="688"/>
      <w:r w:rsidRPr="00221BD6">
        <w:rPr>
          <w:rFonts w:ascii="Calibri" w:eastAsia="Times New Roman" w:hAnsi="Calibri" w:cs="Times New Roman"/>
          <w:b/>
          <w:i/>
          <w:color w:val="4F81BD"/>
          <w:sz w:val="26"/>
          <w:szCs w:val="24"/>
        </w:rPr>
        <w:t>3.1. Prioritization of Adaptation Measures according to CBA</w:t>
      </w:r>
      <w:bookmarkEnd w:id="692"/>
      <w:bookmarkEnd w:id="693"/>
    </w:p>
    <w:p w14:paraId="38E346B7" w14:textId="77777777" w:rsidR="00221BD6" w:rsidRPr="00221BD6" w:rsidRDefault="00221BD6" w:rsidP="00221BD6">
      <w:pPr>
        <w:widowControl w:val="0"/>
        <w:autoSpaceDE w:val="0"/>
        <w:autoSpaceDN w:val="0"/>
        <w:adjustRightInd w:val="0"/>
        <w:spacing w:before="60" w:after="120" w:line="276" w:lineRule="auto"/>
        <w:rPr>
          <w:rFonts w:eastAsiaTheme="minorEastAsia" w:cs="Times New Roman"/>
          <w:szCs w:val="24"/>
          <w:lang w:eastAsia="bg-BG"/>
        </w:rPr>
      </w:pPr>
      <w:r w:rsidRPr="00221BD6">
        <w:rPr>
          <w:rFonts w:eastAsia="Calibri" w:cs="Calibri"/>
          <w:color w:val="000000"/>
          <w:szCs w:val="24"/>
          <w:u w:color="000000"/>
          <w:bdr w:val="nil"/>
          <w:lang w:eastAsia="en-GB"/>
        </w:rPr>
        <w:t xml:space="preserve">CBA can be used for decision making as a tool to identify measures that efficiently use financial resources. </w:t>
      </w:r>
      <w:r w:rsidRPr="00221BD6">
        <w:rPr>
          <w:rFonts w:eastAsia="Times New Roman" w:cs="Times New Roman"/>
          <w:szCs w:val="24"/>
          <w:lang w:eastAsia="bg-BG"/>
        </w:rPr>
        <w:t xml:space="preserve">The results of the CBA identify the most economically efficient </w:t>
      </w:r>
      <w:r w:rsidRPr="00221BD6">
        <w:rPr>
          <w:rFonts w:eastAsia="Times New Roman" w:cs="Times New Roman"/>
          <w:szCs w:val="24"/>
          <w:lang w:eastAsia="bg-BG"/>
        </w:rPr>
        <w:lastRenderedPageBreak/>
        <w:t xml:space="preserve">adaptation actions and allow for their ranking. The adaptation measures for which the benefit exceeds the cost can be ranked as follows: Review and enhance project preparation procedures, Review and improve operation and maintenance, and Review and update of design codes. </w:t>
      </w:r>
      <w:r w:rsidRPr="00221BD6">
        <w:rPr>
          <w:rFonts w:eastAsia="Times New Roman" w:cs="Times New Roman"/>
          <w:b/>
          <w:bCs/>
          <w:i/>
          <w:iCs/>
          <w:szCs w:val="24"/>
          <w:lang w:eastAsia="bg-BG"/>
        </w:rPr>
        <w:t>Figure 24</w:t>
      </w:r>
      <w:r w:rsidRPr="00221BD6">
        <w:rPr>
          <w:rFonts w:eastAsia="Times New Roman" w:cs="Times New Roman"/>
          <w:szCs w:val="24"/>
          <w:lang w:eastAsia="bg-BG"/>
        </w:rPr>
        <w:t xml:space="preserve"> shows the estimated contribution of selected adaptation measures in reaching the overall positive effects of climate change adaptation.</w:t>
      </w:r>
    </w:p>
    <w:p w14:paraId="021CAFE7" w14:textId="5FC3E092" w:rsidR="00221BD6" w:rsidRPr="00221BD6" w:rsidRDefault="00221BD6" w:rsidP="00221BD6">
      <w:pPr>
        <w:keepNext/>
        <w:autoSpaceDE w:val="0"/>
        <w:autoSpaceDN w:val="0"/>
        <w:adjustRightInd w:val="0"/>
        <w:spacing w:before="200" w:after="120" w:line="240" w:lineRule="auto"/>
        <w:jc w:val="center"/>
        <w:rPr>
          <w:rFonts w:ascii="Calibri" w:eastAsia="Calibri" w:hAnsi="Calibri" w:cs="Calibri"/>
          <w:b/>
          <w:i/>
          <w:iCs/>
          <w:color w:val="44546A"/>
          <w:sz w:val="22"/>
        </w:rPr>
      </w:pPr>
      <w:bookmarkStart w:id="694" w:name="_Toc520473698"/>
      <w:bookmarkStart w:id="695" w:name="_Toc522115938"/>
      <w:bookmarkStart w:id="696" w:name="_Hlk517189374"/>
      <w:r w:rsidRPr="00221BD6">
        <w:rPr>
          <w:rFonts w:ascii="Calibri" w:eastAsia="Calibri" w:hAnsi="Calibri" w:cs="Calibri"/>
          <w:b/>
          <w:i/>
          <w:iCs/>
          <w:color w:val="44546A"/>
          <w:sz w:val="22"/>
        </w:rPr>
        <w:t xml:space="preserve">Figure </w:t>
      </w:r>
      <w:r w:rsidRPr="00221BD6">
        <w:rPr>
          <w:rFonts w:ascii="Calibri" w:eastAsia="Calibri" w:hAnsi="Calibri" w:cs="Calibri"/>
          <w:b/>
          <w:i/>
          <w:iCs/>
          <w:color w:val="44546A"/>
          <w:sz w:val="22"/>
        </w:rPr>
        <w:fldChar w:fldCharType="begin" w:fldLock="1"/>
      </w:r>
      <w:r w:rsidRPr="00221BD6">
        <w:rPr>
          <w:rFonts w:ascii="Calibri" w:eastAsia="Calibri" w:hAnsi="Calibri" w:cs="Calibri"/>
          <w:b/>
          <w:i/>
          <w:iCs/>
          <w:color w:val="44546A"/>
          <w:sz w:val="22"/>
        </w:rPr>
        <w:instrText xml:space="preserve"> SEQ Figure \* ARABIC </w:instrText>
      </w:r>
      <w:r w:rsidRPr="00221BD6">
        <w:rPr>
          <w:rFonts w:ascii="Calibri" w:eastAsia="Calibri" w:hAnsi="Calibri" w:cs="Calibri"/>
          <w:b/>
          <w:i/>
          <w:iCs/>
          <w:color w:val="44546A"/>
          <w:sz w:val="22"/>
        </w:rPr>
        <w:fldChar w:fldCharType="separate"/>
      </w:r>
      <w:r>
        <w:rPr>
          <w:rFonts w:ascii="Calibri" w:eastAsia="Calibri" w:hAnsi="Calibri" w:cs="Calibri"/>
          <w:b/>
          <w:i/>
          <w:iCs/>
          <w:noProof/>
          <w:color w:val="44546A"/>
          <w:sz w:val="22"/>
        </w:rPr>
        <w:t>24</w:t>
      </w:r>
      <w:r w:rsidRPr="00221BD6">
        <w:rPr>
          <w:rFonts w:ascii="Calibri" w:eastAsia="Calibri" w:hAnsi="Calibri" w:cs="Calibri"/>
          <w:b/>
          <w:i/>
          <w:iCs/>
          <w:color w:val="44546A"/>
          <w:sz w:val="22"/>
        </w:rPr>
        <w:fldChar w:fldCharType="end"/>
      </w:r>
      <w:r w:rsidRPr="00221BD6">
        <w:rPr>
          <w:rFonts w:ascii="Calibri" w:eastAsia="Calibri" w:hAnsi="Calibri" w:cs="Calibri"/>
          <w:b/>
          <w:i/>
          <w:iCs/>
          <w:color w:val="44546A"/>
          <w:sz w:val="22"/>
        </w:rPr>
        <w:t>. Prioritization of the adaptation measures in the Transport sector</w:t>
      </w:r>
      <w:r w:rsidRPr="00221BD6">
        <w:rPr>
          <w:rFonts w:ascii="Calibri" w:eastAsia="Calibri" w:hAnsi="Calibri" w:cs="Calibri"/>
          <w:b/>
          <w:i/>
          <w:iCs/>
          <w:color w:val="44546A"/>
          <w:sz w:val="22"/>
        </w:rPr>
        <w:br/>
        <w:t>(total NPV effect in € million)</w:t>
      </w:r>
      <w:bookmarkEnd w:id="694"/>
      <w:bookmarkEnd w:id="695"/>
    </w:p>
    <w:p w14:paraId="2194E718" w14:textId="6E146CD8" w:rsidR="00221BD6" w:rsidRPr="00221BD6" w:rsidRDefault="00221BD6" w:rsidP="00221BD6">
      <w:pPr>
        <w:keepNext/>
        <w:autoSpaceDE w:val="0"/>
        <w:autoSpaceDN w:val="0"/>
        <w:adjustRightInd w:val="0"/>
        <w:spacing w:before="200" w:after="120" w:line="240" w:lineRule="auto"/>
        <w:jc w:val="center"/>
        <w:rPr>
          <w:rFonts w:ascii="Calibri" w:eastAsia="Calibri" w:hAnsi="Calibri" w:cs="Calibri"/>
          <w:b/>
          <w:i/>
          <w:iCs/>
          <w:color w:val="44546A"/>
          <w:sz w:val="22"/>
        </w:rPr>
      </w:pPr>
      <w:r>
        <w:rPr>
          <w:noProof/>
        </w:rPr>
        <w:drawing>
          <wp:inline distT="0" distB="0" distL="0" distR="0" wp14:anchorId="20A09940" wp14:editId="4C23EC9D">
            <wp:extent cx="5729468" cy="3171463"/>
            <wp:effectExtent l="0" t="0" r="5080" b="1016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3CA10-56BF-4915-AC61-E3E151A0B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87243B5" w14:textId="77777777" w:rsidR="00221BD6" w:rsidRPr="00221BD6" w:rsidRDefault="00221BD6" w:rsidP="00221BD6">
      <w:pPr>
        <w:keepNext/>
        <w:keepLines/>
        <w:numPr>
          <w:ilvl w:val="0"/>
          <w:numId w:val="32"/>
        </w:numPr>
        <w:autoSpaceDE w:val="0"/>
        <w:autoSpaceDN w:val="0"/>
        <w:adjustRightInd w:val="0"/>
        <w:spacing w:before="200" w:line="240" w:lineRule="auto"/>
        <w:ind w:left="360"/>
        <w:outlineLvl w:val="1"/>
        <w:rPr>
          <w:rFonts w:ascii="Calibri" w:eastAsiaTheme="majorEastAsia" w:hAnsi="Calibri" w:cs="Times New Roman"/>
          <w:color w:val="365F91"/>
          <w:sz w:val="28"/>
          <w:szCs w:val="26"/>
        </w:rPr>
      </w:pPr>
      <w:bookmarkStart w:id="697" w:name="_Toc520473669"/>
      <w:bookmarkStart w:id="698" w:name="_Toc522115910"/>
      <w:bookmarkEnd w:id="696"/>
      <w:r w:rsidRPr="00221BD6">
        <w:rPr>
          <w:rFonts w:ascii="Calibri" w:eastAsiaTheme="majorEastAsia" w:hAnsi="Calibri" w:cs="Times New Roman"/>
          <w:b/>
          <w:color w:val="365F91"/>
          <w:sz w:val="28"/>
          <w:szCs w:val="26"/>
        </w:rPr>
        <w:t>Conclusions</w:t>
      </w:r>
      <w:bookmarkEnd w:id="697"/>
      <w:bookmarkEnd w:id="698"/>
      <w:r w:rsidRPr="00221BD6">
        <w:rPr>
          <w:rFonts w:ascii="Calibri" w:eastAsiaTheme="majorEastAsia" w:hAnsi="Calibri" w:cs="Times New Roman"/>
          <w:b/>
          <w:color w:val="365F91"/>
          <w:sz w:val="28"/>
          <w:szCs w:val="26"/>
        </w:rPr>
        <w:t xml:space="preserve"> </w:t>
      </w:r>
    </w:p>
    <w:p w14:paraId="70A6FA5E" w14:textId="77777777" w:rsidR="00221BD6" w:rsidRDefault="00221BD6" w:rsidP="00221BD6">
      <w:pPr>
        <w:rPr>
          <w:rFonts w:eastAsia="Times New Roman"/>
        </w:rPr>
        <w:sectPr w:rsidR="00221BD6" w:rsidSect="00221BD6">
          <w:footerReference w:type="default" r:id="rId85"/>
          <w:pgSz w:w="11906" w:h="16838"/>
          <w:pgMar w:top="1276" w:right="1418" w:bottom="1418" w:left="1418" w:header="709" w:footer="709" w:gutter="0"/>
          <w:cols w:space="708"/>
          <w:docGrid w:linePitch="360"/>
        </w:sectPr>
      </w:pPr>
      <w:r w:rsidRPr="00221BD6">
        <w:rPr>
          <w:rFonts w:eastAsia="Times New Roman"/>
        </w:rPr>
        <w:t>The effect of adaptation measures in the transport sector will be travel cost savings as a result of decreased rail and road damage. The estimated financial efficiency related to applied adaptation measures is positive. The NPV calculation until 2050 shows that investment in adaptation measures is positive in all scenarios, thus economically efficient</w:t>
      </w:r>
      <w:r>
        <w:rPr>
          <w:rFonts w:eastAsia="Times New Roman"/>
        </w:rPr>
        <w:t>.</w:t>
      </w:r>
      <w:bookmarkEnd w:id="665"/>
    </w:p>
    <w:p w14:paraId="0B7983AA" w14:textId="07B52EB4" w:rsidR="004506EA" w:rsidRPr="00287BD2" w:rsidRDefault="00C232A7" w:rsidP="00221BD6">
      <w:r w:rsidRPr="00221BD6">
        <w:rPr>
          <w:rFonts w:ascii="Calibri" w:eastAsia="Times New Roman" w:hAnsi="Calibri" w:cs="Times New Roman"/>
          <w:b/>
          <w:bCs/>
          <w:color w:val="2F5496"/>
          <w:sz w:val="32"/>
          <w:szCs w:val="28"/>
        </w:rPr>
        <w:lastRenderedPageBreak/>
        <w:t>Annex</w:t>
      </w:r>
      <w:r w:rsidR="004506EA" w:rsidRPr="00221BD6">
        <w:rPr>
          <w:rFonts w:ascii="Calibri" w:eastAsia="Times New Roman" w:hAnsi="Calibri" w:cs="Times New Roman"/>
          <w:b/>
          <w:bCs/>
          <w:color w:val="2F5496"/>
          <w:sz w:val="32"/>
          <w:szCs w:val="28"/>
        </w:rPr>
        <w:t xml:space="preserve"> </w:t>
      </w:r>
      <w:r w:rsidR="006B2840">
        <w:rPr>
          <w:rFonts w:ascii="Calibri" w:eastAsia="Times New Roman" w:hAnsi="Calibri" w:cs="Times New Roman"/>
          <w:b/>
          <w:bCs/>
          <w:color w:val="2F5496"/>
          <w:sz w:val="32"/>
          <w:szCs w:val="28"/>
        </w:rPr>
        <w:t>4</w:t>
      </w:r>
      <w:r w:rsidRPr="00221BD6">
        <w:rPr>
          <w:rFonts w:ascii="Calibri" w:eastAsia="Times New Roman" w:hAnsi="Calibri" w:cs="Times New Roman"/>
          <w:b/>
          <w:bCs/>
          <w:color w:val="2F5496"/>
          <w:sz w:val="32"/>
          <w:szCs w:val="28"/>
        </w:rPr>
        <w:t>.</w:t>
      </w:r>
      <w:r w:rsidR="004506EA" w:rsidRPr="00221BD6">
        <w:rPr>
          <w:rFonts w:ascii="Calibri" w:eastAsia="Times New Roman" w:hAnsi="Calibri" w:cs="Times New Roman"/>
          <w:b/>
          <w:bCs/>
          <w:color w:val="2F5496"/>
          <w:sz w:val="32"/>
          <w:szCs w:val="28"/>
        </w:rPr>
        <w:tab/>
        <w:t xml:space="preserve">Future </w:t>
      </w:r>
      <w:r w:rsidR="001E5C37" w:rsidRPr="00221BD6">
        <w:rPr>
          <w:rFonts w:ascii="Calibri" w:eastAsia="Times New Roman" w:hAnsi="Calibri" w:cs="Times New Roman"/>
          <w:b/>
          <w:bCs/>
          <w:color w:val="2F5496"/>
          <w:sz w:val="32"/>
          <w:szCs w:val="28"/>
        </w:rPr>
        <w:t>V</w:t>
      </w:r>
      <w:r w:rsidR="00CA37D2" w:rsidRPr="00221BD6">
        <w:rPr>
          <w:rFonts w:ascii="Calibri" w:eastAsia="Times New Roman" w:hAnsi="Calibri" w:cs="Times New Roman"/>
          <w:b/>
          <w:bCs/>
          <w:color w:val="2F5496"/>
          <w:sz w:val="32"/>
          <w:szCs w:val="28"/>
        </w:rPr>
        <w:t xml:space="preserve">ulnerabilities of </w:t>
      </w:r>
      <w:r w:rsidR="001E5C37" w:rsidRPr="00221BD6">
        <w:rPr>
          <w:rFonts w:ascii="Calibri" w:eastAsia="Times New Roman" w:hAnsi="Calibri" w:cs="Times New Roman"/>
          <w:b/>
          <w:bCs/>
          <w:color w:val="2F5496"/>
          <w:sz w:val="32"/>
          <w:szCs w:val="28"/>
        </w:rPr>
        <w:t>R</w:t>
      </w:r>
      <w:r w:rsidR="00CA37D2" w:rsidRPr="00221BD6">
        <w:rPr>
          <w:rFonts w:ascii="Calibri" w:eastAsia="Times New Roman" w:hAnsi="Calibri" w:cs="Times New Roman"/>
          <w:b/>
          <w:bCs/>
          <w:color w:val="2F5496"/>
          <w:sz w:val="32"/>
          <w:szCs w:val="28"/>
        </w:rPr>
        <w:t xml:space="preserve">oad and </w:t>
      </w:r>
      <w:r w:rsidR="001E5C37" w:rsidRPr="00221BD6">
        <w:rPr>
          <w:rFonts w:ascii="Calibri" w:eastAsia="Times New Roman" w:hAnsi="Calibri" w:cs="Times New Roman"/>
          <w:b/>
          <w:bCs/>
          <w:color w:val="2F5496"/>
          <w:sz w:val="32"/>
          <w:szCs w:val="28"/>
        </w:rPr>
        <w:t>R</w:t>
      </w:r>
      <w:r w:rsidR="00CA37D2" w:rsidRPr="00221BD6">
        <w:rPr>
          <w:rFonts w:ascii="Calibri" w:eastAsia="Times New Roman" w:hAnsi="Calibri" w:cs="Times New Roman"/>
          <w:b/>
          <w:bCs/>
          <w:color w:val="2F5496"/>
          <w:sz w:val="32"/>
          <w:szCs w:val="28"/>
        </w:rPr>
        <w:t xml:space="preserve">ailway </w:t>
      </w:r>
      <w:r w:rsidR="001E5C37" w:rsidRPr="00221BD6">
        <w:rPr>
          <w:rFonts w:ascii="Calibri" w:eastAsia="Times New Roman" w:hAnsi="Calibri" w:cs="Times New Roman"/>
          <w:b/>
          <w:bCs/>
          <w:color w:val="2F5496"/>
          <w:sz w:val="32"/>
          <w:szCs w:val="28"/>
        </w:rPr>
        <w:t>I</w:t>
      </w:r>
      <w:r w:rsidR="00CA37D2" w:rsidRPr="00221BD6">
        <w:rPr>
          <w:rFonts w:ascii="Calibri" w:eastAsia="Times New Roman" w:hAnsi="Calibri" w:cs="Times New Roman"/>
          <w:b/>
          <w:bCs/>
          <w:color w:val="2F5496"/>
          <w:sz w:val="32"/>
          <w:szCs w:val="28"/>
        </w:rPr>
        <w:t xml:space="preserve">nfrastructure and </w:t>
      </w:r>
      <w:r w:rsidR="001E5C37" w:rsidRPr="00221BD6">
        <w:rPr>
          <w:rFonts w:ascii="Calibri" w:eastAsia="Times New Roman" w:hAnsi="Calibri" w:cs="Times New Roman"/>
          <w:b/>
          <w:bCs/>
          <w:color w:val="2F5496"/>
          <w:sz w:val="32"/>
          <w:szCs w:val="28"/>
        </w:rPr>
        <w:t>S</w:t>
      </w:r>
      <w:r w:rsidR="00CA37D2" w:rsidRPr="00221BD6">
        <w:rPr>
          <w:rFonts w:ascii="Calibri" w:eastAsia="Times New Roman" w:hAnsi="Calibri" w:cs="Times New Roman"/>
          <w:b/>
          <w:bCs/>
          <w:color w:val="2F5496"/>
          <w:sz w:val="32"/>
          <w:szCs w:val="28"/>
        </w:rPr>
        <w:t>ervices</w:t>
      </w:r>
      <w:bookmarkEnd w:id="666"/>
      <w:bookmarkEnd w:id="667"/>
      <w:bookmarkEnd w:id="668"/>
      <w:bookmarkEnd w:id="669"/>
    </w:p>
    <w:p w14:paraId="189B79A5" w14:textId="3B7E219C" w:rsidR="004506EA" w:rsidRPr="00287BD2" w:rsidRDefault="002A2145" w:rsidP="00F80211">
      <w:pPr>
        <w:pStyle w:val="TablesFigures"/>
        <w:spacing w:before="200" w:after="120" w:line="240" w:lineRule="auto"/>
      </w:pPr>
      <w:bookmarkStart w:id="699" w:name="_Toc337139028"/>
      <w:bookmarkStart w:id="700" w:name="_Toc522115966"/>
      <w:r w:rsidRPr="00287BD2">
        <w:t xml:space="preserve">Table </w:t>
      </w:r>
      <w:r w:rsidRPr="00287BD2">
        <w:fldChar w:fldCharType="begin" w:fldLock="1"/>
      </w:r>
      <w:r w:rsidRPr="00287BD2">
        <w:instrText xml:space="preserve"> SEQ Table \* ARABIC </w:instrText>
      </w:r>
      <w:r w:rsidRPr="00287BD2">
        <w:fldChar w:fldCharType="separate"/>
      </w:r>
      <w:r w:rsidR="00103A36">
        <w:rPr>
          <w:noProof/>
        </w:rPr>
        <w:t>27</w:t>
      </w:r>
      <w:r w:rsidRPr="00287BD2">
        <w:fldChar w:fldCharType="end"/>
      </w:r>
      <w:r w:rsidRPr="00287BD2">
        <w:t>.</w:t>
      </w:r>
      <w:r w:rsidR="004506EA" w:rsidRPr="00287BD2">
        <w:t xml:space="preserve"> Future vulnerability of road infrastructure and services</w:t>
      </w:r>
      <w:bookmarkEnd w:id="699"/>
      <w:bookmarkEnd w:id="700"/>
    </w:p>
    <w:tbl>
      <w:tblPr>
        <w:tblW w:w="138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936"/>
        <w:gridCol w:w="2090"/>
        <w:gridCol w:w="2092"/>
        <w:gridCol w:w="2092"/>
        <w:gridCol w:w="2092"/>
        <w:gridCol w:w="2092"/>
        <w:gridCol w:w="1498"/>
      </w:tblGrid>
      <w:tr w:rsidR="004506EA" w:rsidRPr="00287BD2" w14:paraId="4EA27A1A" w14:textId="77777777" w:rsidTr="0013344A">
        <w:trPr>
          <w:cantSplit/>
          <w:trHeight w:val="600"/>
          <w:tblHeader/>
          <w:jc w:val="center"/>
        </w:trPr>
        <w:tc>
          <w:tcPr>
            <w:tcW w:w="1291" w:type="dxa"/>
            <w:shd w:val="clear" w:color="auto" w:fill="365F91" w:themeFill="accent1" w:themeFillShade="BF"/>
            <w:noWrap/>
            <w:vAlign w:val="center"/>
            <w:hideMark/>
          </w:tcPr>
          <w:p w14:paraId="1F965BAD"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Asset / service category</w:t>
            </w:r>
          </w:p>
        </w:tc>
        <w:tc>
          <w:tcPr>
            <w:tcW w:w="1393" w:type="dxa"/>
            <w:shd w:val="clear" w:color="auto" w:fill="365F91" w:themeFill="accent1" w:themeFillShade="BF"/>
            <w:noWrap/>
            <w:vAlign w:val="center"/>
            <w:hideMark/>
          </w:tcPr>
          <w:p w14:paraId="6647C02E"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Climate variable</w:t>
            </w:r>
          </w:p>
        </w:tc>
        <w:tc>
          <w:tcPr>
            <w:tcW w:w="1394" w:type="dxa"/>
            <w:shd w:val="clear" w:color="auto" w:fill="365F91" w:themeFill="accent1" w:themeFillShade="BF"/>
            <w:noWrap/>
            <w:vAlign w:val="center"/>
            <w:hideMark/>
          </w:tcPr>
          <w:p w14:paraId="69A497B9"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Sensitivity</w:t>
            </w:r>
          </w:p>
        </w:tc>
        <w:tc>
          <w:tcPr>
            <w:tcW w:w="1394" w:type="dxa"/>
            <w:shd w:val="clear" w:color="auto" w:fill="365F91" w:themeFill="accent1" w:themeFillShade="BF"/>
            <w:noWrap/>
            <w:vAlign w:val="center"/>
            <w:hideMark/>
          </w:tcPr>
          <w:p w14:paraId="6A5D8D70"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Exposure</w:t>
            </w:r>
          </w:p>
        </w:tc>
        <w:tc>
          <w:tcPr>
            <w:tcW w:w="1394" w:type="dxa"/>
            <w:shd w:val="clear" w:color="auto" w:fill="365F91" w:themeFill="accent1" w:themeFillShade="BF"/>
            <w:vAlign w:val="center"/>
            <w:hideMark/>
          </w:tcPr>
          <w:p w14:paraId="2207FDD9"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Change in exposure</w:t>
            </w:r>
          </w:p>
        </w:tc>
        <w:tc>
          <w:tcPr>
            <w:tcW w:w="1394" w:type="dxa"/>
            <w:shd w:val="clear" w:color="auto" w:fill="365F91" w:themeFill="accent1" w:themeFillShade="BF"/>
            <w:noWrap/>
            <w:vAlign w:val="center"/>
            <w:hideMark/>
          </w:tcPr>
          <w:p w14:paraId="27A2207C" w14:textId="77777777"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Future vulnerability (change in category)</w:t>
            </w:r>
          </w:p>
        </w:tc>
        <w:tc>
          <w:tcPr>
            <w:tcW w:w="998" w:type="dxa"/>
            <w:shd w:val="clear" w:color="auto" w:fill="365F91" w:themeFill="accent1" w:themeFillShade="BF"/>
            <w:vAlign w:val="center"/>
          </w:tcPr>
          <w:p w14:paraId="11C506CC" w14:textId="02C55533" w:rsidR="004506EA" w:rsidRPr="00287BD2" w:rsidRDefault="004506EA" w:rsidP="001A6B65">
            <w:pPr>
              <w:spacing w:before="40" w:after="40"/>
              <w:jc w:val="center"/>
              <w:rPr>
                <w:rFonts w:asciiTheme="minorHAnsi" w:eastAsia="Times New Roman" w:hAnsiTheme="minorHAnsi" w:cstheme="minorHAnsi"/>
                <w:b/>
                <w:bCs/>
                <w:color w:val="FFFFFF" w:themeColor="background1"/>
                <w:sz w:val="20"/>
                <w:szCs w:val="20"/>
                <w:lang w:eastAsia="en-GB"/>
              </w:rPr>
            </w:pPr>
            <w:r w:rsidRPr="00287BD2">
              <w:rPr>
                <w:rFonts w:asciiTheme="minorHAnsi" w:eastAsia="Times New Roman" w:hAnsiTheme="minorHAnsi" w:cstheme="minorHAnsi"/>
                <w:b/>
                <w:bCs/>
                <w:color w:val="FFFFFF" w:themeColor="background1"/>
                <w:sz w:val="20"/>
                <w:szCs w:val="20"/>
                <w:lang w:eastAsia="en-GB"/>
              </w:rPr>
              <w:t>Marginal cost</w:t>
            </w:r>
            <w:r w:rsidR="00412BAC" w:rsidRPr="00287BD2">
              <w:rPr>
                <w:rFonts w:asciiTheme="minorHAnsi" w:eastAsia="Times New Roman" w:hAnsiTheme="minorHAnsi" w:cstheme="minorHAnsi"/>
                <w:b/>
                <w:bCs/>
                <w:color w:val="FFFFFF" w:themeColor="background1"/>
                <w:sz w:val="20"/>
                <w:szCs w:val="20"/>
                <w:lang w:eastAsia="en-GB"/>
              </w:rPr>
              <w:t>*</w:t>
            </w:r>
          </w:p>
        </w:tc>
      </w:tr>
      <w:tr w:rsidR="004506EA" w:rsidRPr="00287BD2" w14:paraId="14741E2D" w14:textId="77777777" w:rsidTr="007668D0">
        <w:trPr>
          <w:cantSplit/>
          <w:trHeight w:val="442"/>
          <w:jc w:val="center"/>
        </w:trPr>
        <w:tc>
          <w:tcPr>
            <w:tcW w:w="1291" w:type="dxa"/>
            <w:vMerge w:val="restart"/>
            <w:shd w:val="clear" w:color="auto" w:fill="B8CCE4"/>
            <w:vAlign w:val="center"/>
            <w:hideMark/>
          </w:tcPr>
          <w:p w14:paraId="4A3327EA" w14:textId="77777777" w:rsidR="004506EA" w:rsidRPr="00287BD2" w:rsidRDefault="004506EA" w:rsidP="001A6B65">
            <w:pPr>
              <w:pStyle w:val="Bodytable"/>
              <w:jc w:val="center"/>
              <w:rPr>
                <w:rFonts w:cstheme="minorHAnsi"/>
                <w:b/>
                <w:color w:val="auto"/>
                <w:lang w:val="en-US"/>
              </w:rPr>
            </w:pPr>
            <w:r w:rsidRPr="00287BD2">
              <w:rPr>
                <w:rFonts w:cstheme="minorHAnsi"/>
                <w:b/>
                <w:color w:val="auto"/>
                <w:lang w:val="en-US"/>
              </w:rPr>
              <w:t>Road pavement</w:t>
            </w:r>
          </w:p>
        </w:tc>
        <w:tc>
          <w:tcPr>
            <w:tcW w:w="1393" w:type="dxa"/>
            <w:shd w:val="clear" w:color="auto" w:fill="auto"/>
            <w:vAlign w:val="center"/>
            <w:hideMark/>
          </w:tcPr>
          <w:p w14:paraId="278F0823" w14:textId="61E9BFAE"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Snow/ice/cold</w:t>
            </w:r>
          </w:p>
        </w:tc>
        <w:tc>
          <w:tcPr>
            <w:tcW w:w="1394" w:type="dxa"/>
            <w:shd w:val="clear" w:color="auto" w:fill="auto"/>
            <w:vAlign w:val="center"/>
            <w:hideMark/>
          </w:tcPr>
          <w:p w14:paraId="3537EF2C" w14:textId="64DA883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 xml:space="preserve">Direct damage </w:t>
            </w:r>
            <w:r w:rsidR="003A20D9" w:rsidRPr="00287BD2">
              <w:rPr>
                <w:rFonts w:asciiTheme="minorHAnsi" w:eastAsia="Times New Roman" w:hAnsiTheme="minorHAnsi" w:cstheme="minorHAnsi"/>
                <w:sz w:val="18"/>
                <w:szCs w:val="18"/>
                <w:lang w:eastAsia="en-GB"/>
              </w:rPr>
              <w:t xml:space="preserve">for example </w:t>
            </w:r>
            <w:r w:rsidRPr="00287BD2">
              <w:rPr>
                <w:rFonts w:asciiTheme="minorHAnsi" w:eastAsia="Times New Roman" w:hAnsiTheme="minorHAnsi" w:cstheme="minorHAnsi"/>
                <w:sz w:val="18"/>
                <w:szCs w:val="18"/>
                <w:lang w:eastAsia="en-GB"/>
              </w:rPr>
              <w:t>potholes</w:t>
            </w:r>
          </w:p>
        </w:tc>
        <w:tc>
          <w:tcPr>
            <w:tcW w:w="1394" w:type="dxa"/>
            <w:shd w:val="clear" w:color="auto" w:fill="auto"/>
            <w:vAlign w:val="center"/>
            <w:hideMark/>
          </w:tcPr>
          <w:p w14:paraId="3DDF374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mountains</w:t>
            </w:r>
          </w:p>
        </w:tc>
        <w:tc>
          <w:tcPr>
            <w:tcW w:w="1394" w:type="dxa"/>
            <w:shd w:val="clear" w:color="auto" w:fill="auto"/>
            <w:vAlign w:val="center"/>
            <w:hideMark/>
          </w:tcPr>
          <w:p w14:paraId="3757DBB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Warming will make winters shorter and less severe, but ice and freeze-thaw issues will still occur</w:t>
            </w:r>
          </w:p>
        </w:tc>
        <w:tc>
          <w:tcPr>
            <w:tcW w:w="1394" w:type="dxa"/>
            <w:shd w:val="clear" w:color="auto" w:fill="auto"/>
            <w:vAlign w:val="center"/>
            <w:hideMark/>
          </w:tcPr>
          <w:p w14:paraId="40957F55" w14:textId="59A76470"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decreased</w:t>
            </w:r>
            <w:r w:rsidRPr="00287BD2">
              <w:rPr>
                <w:rFonts w:asciiTheme="minorHAnsi" w:eastAsia="Times New Roman" w:hAnsiTheme="minorHAnsi" w:cstheme="minorHAnsi"/>
                <w:sz w:val="18"/>
                <w:szCs w:val="18"/>
                <w:lang w:eastAsia="en-GB"/>
              </w:rPr>
              <w:t>)</w:t>
            </w:r>
          </w:p>
        </w:tc>
        <w:tc>
          <w:tcPr>
            <w:tcW w:w="998" w:type="dxa"/>
            <w:vAlign w:val="center"/>
          </w:tcPr>
          <w:p w14:paraId="4242B70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512B13DE" w14:textId="77777777" w:rsidTr="007668D0">
        <w:trPr>
          <w:cantSplit/>
          <w:trHeight w:val="210"/>
          <w:jc w:val="center"/>
        </w:trPr>
        <w:tc>
          <w:tcPr>
            <w:tcW w:w="1291" w:type="dxa"/>
            <w:vMerge/>
            <w:shd w:val="clear" w:color="auto" w:fill="B8CCE4"/>
            <w:vAlign w:val="center"/>
            <w:hideMark/>
          </w:tcPr>
          <w:p w14:paraId="45B65247" w14:textId="77777777" w:rsidR="004506EA" w:rsidRPr="00287BD2" w:rsidRDefault="004506EA" w:rsidP="001A6B65">
            <w:pPr>
              <w:pStyle w:val="Bodytable"/>
              <w:jc w:val="center"/>
              <w:rPr>
                <w:rFonts w:cstheme="minorHAnsi"/>
                <w:b/>
                <w:color w:val="auto"/>
                <w:lang w:val="en-US"/>
              </w:rPr>
            </w:pPr>
          </w:p>
        </w:tc>
        <w:tc>
          <w:tcPr>
            <w:tcW w:w="1393" w:type="dxa"/>
            <w:shd w:val="clear" w:color="auto" w:fill="F2F2F2" w:themeFill="background1" w:themeFillShade="F2"/>
            <w:vAlign w:val="center"/>
            <w:hideMark/>
          </w:tcPr>
          <w:p w14:paraId="7E7F54E4" w14:textId="20862DA4"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Hot/dry</w:t>
            </w:r>
          </w:p>
        </w:tc>
        <w:tc>
          <w:tcPr>
            <w:tcW w:w="1394" w:type="dxa"/>
            <w:shd w:val="clear" w:color="auto" w:fill="F2F2F2" w:themeFill="background1" w:themeFillShade="F2"/>
            <w:vAlign w:val="center"/>
            <w:hideMark/>
          </w:tcPr>
          <w:p w14:paraId="75E8ACA1" w14:textId="20A4D0A1"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 xml:space="preserve">Direct damage </w:t>
            </w:r>
            <w:r w:rsidR="003A20D9" w:rsidRPr="00287BD2">
              <w:rPr>
                <w:rFonts w:asciiTheme="minorHAnsi" w:eastAsia="Times New Roman" w:hAnsiTheme="minorHAnsi" w:cstheme="minorHAnsi"/>
                <w:sz w:val="18"/>
                <w:szCs w:val="18"/>
                <w:lang w:eastAsia="en-GB"/>
              </w:rPr>
              <w:t xml:space="preserve">for example </w:t>
            </w:r>
            <w:r w:rsidRPr="00287BD2">
              <w:rPr>
                <w:rFonts w:asciiTheme="minorHAnsi" w:eastAsia="Times New Roman" w:hAnsiTheme="minorHAnsi" w:cstheme="minorHAnsi"/>
                <w:sz w:val="18"/>
                <w:szCs w:val="18"/>
                <w:lang w:eastAsia="en-GB"/>
              </w:rPr>
              <w:t xml:space="preserve">bitumen melting; indirect damage </w:t>
            </w:r>
            <w:r w:rsidR="003A20D9" w:rsidRPr="00287BD2">
              <w:rPr>
                <w:rFonts w:asciiTheme="minorHAnsi" w:eastAsia="Times New Roman" w:hAnsiTheme="minorHAnsi" w:cstheme="minorHAnsi"/>
                <w:sz w:val="18"/>
                <w:szCs w:val="18"/>
                <w:lang w:eastAsia="en-GB"/>
              </w:rPr>
              <w:t xml:space="preserve">for example </w:t>
            </w:r>
            <w:r w:rsidRPr="00287BD2">
              <w:rPr>
                <w:rFonts w:asciiTheme="minorHAnsi" w:eastAsia="Times New Roman" w:hAnsiTheme="minorHAnsi" w:cstheme="minorHAnsi"/>
                <w:sz w:val="18"/>
                <w:szCs w:val="18"/>
                <w:lang w:eastAsia="en-GB"/>
              </w:rPr>
              <w:t>rutting</w:t>
            </w:r>
          </w:p>
        </w:tc>
        <w:tc>
          <w:tcPr>
            <w:tcW w:w="1394" w:type="dxa"/>
            <w:shd w:val="clear" w:color="auto" w:fill="F2F2F2" w:themeFill="background1" w:themeFillShade="F2"/>
            <w:vAlign w:val="center"/>
            <w:hideMark/>
          </w:tcPr>
          <w:p w14:paraId="7A339BC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on south-facing slopes; exacerbated by overloading</w:t>
            </w:r>
          </w:p>
        </w:tc>
        <w:tc>
          <w:tcPr>
            <w:tcW w:w="1394" w:type="dxa"/>
            <w:shd w:val="clear" w:color="auto" w:fill="F2F2F2" w:themeFill="background1" w:themeFillShade="F2"/>
            <w:vAlign w:val="center"/>
            <w:hideMark/>
          </w:tcPr>
          <w:p w14:paraId="28EC859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Hotter, drier summers will increase exposure</w:t>
            </w:r>
          </w:p>
        </w:tc>
        <w:tc>
          <w:tcPr>
            <w:tcW w:w="1394" w:type="dxa"/>
            <w:shd w:val="clear" w:color="auto" w:fill="F2F2F2" w:themeFill="background1" w:themeFillShade="F2"/>
            <w:vAlign w:val="center"/>
            <w:hideMark/>
          </w:tcPr>
          <w:p w14:paraId="14CE2A1B" w14:textId="05C4F0E9"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Very 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44321A6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26362391" w14:textId="77777777" w:rsidTr="007668D0">
        <w:trPr>
          <w:cantSplit/>
          <w:trHeight w:val="416"/>
          <w:jc w:val="center"/>
        </w:trPr>
        <w:tc>
          <w:tcPr>
            <w:tcW w:w="1291" w:type="dxa"/>
            <w:vMerge/>
            <w:shd w:val="clear" w:color="auto" w:fill="B8CCE4"/>
            <w:vAlign w:val="center"/>
            <w:hideMark/>
          </w:tcPr>
          <w:p w14:paraId="7CA6058F" w14:textId="77777777" w:rsidR="004506EA" w:rsidRPr="00287BD2" w:rsidRDefault="004506EA" w:rsidP="001A6B65">
            <w:pPr>
              <w:pStyle w:val="Bodytable"/>
              <w:jc w:val="center"/>
              <w:rPr>
                <w:rFonts w:cstheme="minorHAnsi"/>
                <w:b/>
                <w:color w:val="auto"/>
                <w:lang w:val="en-US"/>
              </w:rPr>
            </w:pPr>
          </w:p>
        </w:tc>
        <w:tc>
          <w:tcPr>
            <w:tcW w:w="1393" w:type="dxa"/>
            <w:shd w:val="clear" w:color="auto" w:fill="auto"/>
            <w:vAlign w:val="center"/>
            <w:hideMark/>
          </w:tcPr>
          <w:p w14:paraId="08303DF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Rain</w:t>
            </w:r>
          </w:p>
        </w:tc>
        <w:tc>
          <w:tcPr>
            <w:tcW w:w="1394" w:type="dxa"/>
            <w:shd w:val="clear" w:color="auto" w:fill="auto"/>
            <w:vAlign w:val="center"/>
            <w:hideMark/>
          </w:tcPr>
          <w:p w14:paraId="3DC58EF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Flood damage</w:t>
            </w:r>
          </w:p>
        </w:tc>
        <w:tc>
          <w:tcPr>
            <w:tcW w:w="1394" w:type="dxa"/>
            <w:shd w:val="clear" w:color="auto" w:fill="auto"/>
            <w:vAlign w:val="center"/>
            <w:hideMark/>
          </w:tcPr>
          <w:p w14:paraId="5F0B2F1D"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Thunder-storm areas* and close to rivers</w:t>
            </w:r>
          </w:p>
        </w:tc>
        <w:tc>
          <w:tcPr>
            <w:tcW w:w="1394" w:type="dxa"/>
            <w:shd w:val="clear" w:color="auto" w:fill="auto"/>
            <w:vAlign w:val="center"/>
            <w:hideMark/>
          </w:tcPr>
          <w:p w14:paraId="4B1B5602"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Greater severity of rainfall and floods will increase exposure</w:t>
            </w:r>
          </w:p>
        </w:tc>
        <w:tc>
          <w:tcPr>
            <w:tcW w:w="1394" w:type="dxa"/>
            <w:shd w:val="clear" w:color="auto" w:fill="auto"/>
            <w:vAlign w:val="center"/>
            <w:hideMark/>
          </w:tcPr>
          <w:p w14:paraId="72BF68D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Very high (</w:t>
            </w:r>
            <w:r w:rsidRPr="00287BD2">
              <w:rPr>
                <w:rFonts w:asciiTheme="minorHAnsi" w:eastAsia="Times New Roman" w:hAnsiTheme="minorHAnsi" w:cstheme="minorHAnsi"/>
                <w:i/>
                <w:sz w:val="18"/>
                <w:szCs w:val="18"/>
                <w:lang w:eastAsia="en-GB"/>
              </w:rPr>
              <w:t>increased</w:t>
            </w:r>
            <w:r w:rsidRPr="00287BD2">
              <w:rPr>
                <w:rFonts w:asciiTheme="minorHAnsi" w:eastAsia="Times New Roman" w:hAnsiTheme="minorHAnsi" w:cstheme="minorHAnsi"/>
                <w:sz w:val="18"/>
                <w:szCs w:val="18"/>
                <w:lang w:eastAsia="en-GB"/>
              </w:rPr>
              <w:t>)</w:t>
            </w:r>
          </w:p>
        </w:tc>
        <w:tc>
          <w:tcPr>
            <w:tcW w:w="998" w:type="dxa"/>
            <w:vAlign w:val="center"/>
          </w:tcPr>
          <w:p w14:paraId="3425B8F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4CC934A9" w14:textId="77777777" w:rsidTr="007668D0">
        <w:trPr>
          <w:cantSplit/>
          <w:trHeight w:val="238"/>
          <w:jc w:val="center"/>
        </w:trPr>
        <w:tc>
          <w:tcPr>
            <w:tcW w:w="1291" w:type="dxa"/>
            <w:vMerge w:val="restart"/>
            <w:shd w:val="clear" w:color="auto" w:fill="B8CCE4"/>
            <w:vAlign w:val="center"/>
            <w:hideMark/>
          </w:tcPr>
          <w:p w14:paraId="05FF35DD" w14:textId="77777777" w:rsidR="004506EA" w:rsidRPr="00287BD2" w:rsidRDefault="004506EA" w:rsidP="001A6B65">
            <w:pPr>
              <w:pStyle w:val="Bodytable"/>
              <w:jc w:val="center"/>
              <w:rPr>
                <w:rFonts w:cstheme="minorHAnsi"/>
                <w:b/>
                <w:color w:val="auto"/>
                <w:lang w:val="en-US"/>
              </w:rPr>
            </w:pPr>
            <w:r w:rsidRPr="00287BD2">
              <w:rPr>
                <w:rFonts w:cstheme="minorHAnsi"/>
                <w:b/>
                <w:color w:val="auto"/>
                <w:lang w:val="en-US"/>
              </w:rPr>
              <w:t>Embankment and cuttings</w:t>
            </w:r>
          </w:p>
        </w:tc>
        <w:tc>
          <w:tcPr>
            <w:tcW w:w="1393" w:type="dxa"/>
            <w:shd w:val="clear" w:color="auto" w:fill="F2F2F2" w:themeFill="background1" w:themeFillShade="F2"/>
            <w:vAlign w:val="center"/>
            <w:hideMark/>
          </w:tcPr>
          <w:p w14:paraId="2AC21E00" w14:textId="1BD83A46"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Snow/ice/cold</w:t>
            </w:r>
          </w:p>
        </w:tc>
        <w:tc>
          <w:tcPr>
            <w:tcW w:w="1394" w:type="dxa"/>
            <w:shd w:val="clear" w:color="auto" w:fill="F2F2F2" w:themeFill="background1" w:themeFillShade="F2"/>
            <w:vAlign w:val="center"/>
            <w:hideMark/>
          </w:tcPr>
          <w:p w14:paraId="7405C11C" w14:textId="49FA08B4"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Subsidence / rockfall</w:t>
            </w:r>
            <w:r w:rsidR="00740761" w:rsidRPr="00287BD2">
              <w:rPr>
                <w:rFonts w:asciiTheme="minorHAnsi" w:eastAsia="Times New Roman" w:hAnsiTheme="minorHAnsi" w:cstheme="minorHAnsi"/>
                <w:sz w:val="18"/>
                <w:szCs w:val="18"/>
                <w:lang w:eastAsia="en-GB"/>
              </w:rPr>
              <w:t>s</w:t>
            </w:r>
          </w:p>
        </w:tc>
        <w:tc>
          <w:tcPr>
            <w:tcW w:w="1394" w:type="dxa"/>
            <w:shd w:val="clear" w:color="auto" w:fill="F2F2F2" w:themeFill="background1" w:themeFillShade="F2"/>
            <w:vAlign w:val="center"/>
            <w:hideMark/>
          </w:tcPr>
          <w:p w14:paraId="1BCE4A9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mountains</w:t>
            </w:r>
          </w:p>
        </w:tc>
        <w:tc>
          <w:tcPr>
            <w:tcW w:w="1394" w:type="dxa"/>
            <w:shd w:val="clear" w:color="auto" w:fill="F2F2F2" w:themeFill="background1" w:themeFillShade="F2"/>
            <w:vAlign w:val="center"/>
            <w:hideMark/>
          </w:tcPr>
          <w:p w14:paraId="540FEFE6"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Warming will make winters shorter and less severe, but ice and freeze-thaw issues will still occur</w:t>
            </w:r>
          </w:p>
        </w:tc>
        <w:tc>
          <w:tcPr>
            <w:tcW w:w="1394" w:type="dxa"/>
            <w:shd w:val="clear" w:color="auto" w:fill="F2F2F2" w:themeFill="background1" w:themeFillShade="F2"/>
            <w:vAlign w:val="center"/>
            <w:hideMark/>
          </w:tcPr>
          <w:p w14:paraId="0273261F" w14:textId="10EE4228"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decreased</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168A2564"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01CA75CD" w14:textId="77777777" w:rsidTr="007668D0">
        <w:trPr>
          <w:cantSplit/>
          <w:trHeight w:val="238"/>
          <w:jc w:val="center"/>
        </w:trPr>
        <w:tc>
          <w:tcPr>
            <w:tcW w:w="1291" w:type="dxa"/>
            <w:vMerge/>
            <w:shd w:val="clear" w:color="auto" w:fill="B8CCE4"/>
            <w:vAlign w:val="center"/>
            <w:hideMark/>
          </w:tcPr>
          <w:p w14:paraId="5DF6253D" w14:textId="77777777" w:rsidR="004506EA" w:rsidRPr="00287BD2" w:rsidRDefault="004506EA" w:rsidP="001A6B65">
            <w:pPr>
              <w:pStyle w:val="Bodytable"/>
              <w:jc w:val="center"/>
              <w:rPr>
                <w:rFonts w:cstheme="minorHAnsi"/>
                <w:b/>
                <w:color w:val="auto"/>
                <w:lang w:val="en-US"/>
              </w:rPr>
            </w:pPr>
          </w:p>
        </w:tc>
        <w:tc>
          <w:tcPr>
            <w:tcW w:w="1393" w:type="dxa"/>
            <w:shd w:val="clear" w:color="auto" w:fill="auto"/>
            <w:vAlign w:val="center"/>
            <w:hideMark/>
          </w:tcPr>
          <w:p w14:paraId="46FF79F0" w14:textId="0E16AA73"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 dry</w:t>
            </w:r>
          </w:p>
        </w:tc>
        <w:tc>
          <w:tcPr>
            <w:tcW w:w="1394" w:type="dxa"/>
            <w:shd w:val="clear" w:color="auto" w:fill="auto"/>
            <w:vAlign w:val="center"/>
            <w:hideMark/>
          </w:tcPr>
          <w:p w14:paraId="51F5D1C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Subsidence; vegetation loss (fire)</w:t>
            </w:r>
          </w:p>
        </w:tc>
        <w:tc>
          <w:tcPr>
            <w:tcW w:w="1394" w:type="dxa"/>
            <w:shd w:val="clear" w:color="auto" w:fill="auto"/>
            <w:vAlign w:val="center"/>
            <w:hideMark/>
          </w:tcPr>
          <w:p w14:paraId="5E7E17E9"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embanked sections</w:t>
            </w:r>
          </w:p>
        </w:tc>
        <w:tc>
          <w:tcPr>
            <w:tcW w:w="1394" w:type="dxa"/>
            <w:shd w:val="clear" w:color="auto" w:fill="auto"/>
            <w:vAlign w:val="center"/>
            <w:hideMark/>
          </w:tcPr>
          <w:p w14:paraId="2668243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Increased likelihood of subsidence and fire</w:t>
            </w:r>
          </w:p>
        </w:tc>
        <w:tc>
          <w:tcPr>
            <w:tcW w:w="1394" w:type="dxa"/>
            <w:shd w:val="clear" w:color="auto" w:fill="auto"/>
            <w:vAlign w:val="center"/>
            <w:hideMark/>
          </w:tcPr>
          <w:p w14:paraId="0441C193" w14:textId="5107AF63"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increased</w:t>
            </w:r>
            <w:r w:rsidRPr="00287BD2">
              <w:rPr>
                <w:rFonts w:asciiTheme="minorHAnsi" w:eastAsia="Times New Roman" w:hAnsiTheme="minorHAnsi" w:cstheme="minorHAnsi"/>
                <w:sz w:val="18"/>
                <w:szCs w:val="18"/>
                <w:lang w:eastAsia="en-GB"/>
              </w:rPr>
              <w:t>)</w:t>
            </w:r>
          </w:p>
        </w:tc>
        <w:tc>
          <w:tcPr>
            <w:tcW w:w="998" w:type="dxa"/>
            <w:vAlign w:val="center"/>
          </w:tcPr>
          <w:p w14:paraId="69ABE058"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44DF73F1" w14:textId="77777777" w:rsidTr="007668D0">
        <w:trPr>
          <w:cantSplit/>
          <w:trHeight w:val="238"/>
          <w:jc w:val="center"/>
        </w:trPr>
        <w:tc>
          <w:tcPr>
            <w:tcW w:w="1291" w:type="dxa"/>
            <w:vMerge/>
            <w:shd w:val="clear" w:color="auto" w:fill="B8CCE4"/>
            <w:vAlign w:val="center"/>
            <w:hideMark/>
          </w:tcPr>
          <w:p w14:paraId="4F15E72E" w14:textId="77777777" w:rsidR="004506EA" w:rsidRPr="00287BD2" w:rsidRDefault="004506EA" w:rsidP="001A6B65">
            <w:pPr>
              <w:pStyle w:val="Bodytable"/>
              <w:jc w:val="center"/>
              <w:rPr>
                <w:rFonts w:cstheme="minorHAnsi"/>
                <w:b/>
                <w:color w:val="auto"/>
                <w:lang w:val="en-US"/>
              </w:rPr>
            </w:pPr>
          </w:p>
        </w:tc>
        <w:tc>
          <w:tcPr>
            <w:tcW w:w="1393" w:type="dxa"/>
            <w:shd w:val="clear" w:color="auto" w:fill="F2F2F2" w:themeFill="background1" w:themeFillShade="F2"/>
            <w:vAlign w:val="center"/>
            <w:hideMark/>
          </w:tcPr>
          <w:p w14:paraId="1652A1E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Rain</w:t>
            </w:r>
          </w:p>
        </w:tc>
        <w:tc>
          <w:tcPr>
            <w:tcW w:w="1394" w:type="dxa"/>
            <w:shd w:val="clear" w:color="auto" w:fill="F2F2F2" w:themeFill="background1" w:themeFillShade="F2"/>
            <w:vAlign w:val="center"/>
            <w:hideMark/>
          </w:tcPr>
          <w:p w14:paraId="00FF5D50"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Subsidence; erosion by rivers</w:t>
            </w:r>
          </w:p>
          <w:p w14:paraId="7B1A3C16" w14:textId="4808D3EA" w:rsidR="003471D3" w:rsidRPr="00287BD2" w:rsidRDefault="00302C5D"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Landslides and rockfalls</w:t>
            </w:r>
          </w:p>
        </w:tc>
        <w:tc>
          <w:tcPr>
            <w:tcW w:w="1394" w:type="dxa"/>
            <w:shd w:val="clear" w:color="auto" w:fill="F2F2F2" w:themeFill="background1" w:themeFillShade="F2"/>
            <w:vAlign w:val="center"/>
            <w:hideMark/>
          </w:tcPr>
          <w:p w14:paraId="38800D08"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embanked sections</w:t>
            </w:r>
          </w:p>
        </w:tc>
        <w:tc>
          <w:tcPr>
            <w:tcW w:w="1394" w:type="dxa"/>
            <w:shd w:val="clear" w:color="auto" w:fill="F2F2F2" w:themeFill="background1" w:themeFillShade="F2"/>
            <w:vAlign w:val="center"/>
            <w:hideMark/>
          </w:tcPr>
          <w:p w14:paraId="2380BB42"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Greater severity of rainfall and floods will increase exposure</w:t>
            </w:r>
          </w:p>
        </w:tc>
        <w:tc>
          <w:tcPr>
            <w:tcW w:w="1394" w:type="dxa"/>
            <w:shd w:val="clear" w:color="auto" w:fill="F2F2F2" w:themeFill="background1" w:themeFillShade="F2"/>
            <w:vAlign w:val="center"/>
            <w:hideMark/>
          </w:tcPr>
          <w:p w14:paraId="1C9C942B" w14:textId="6F5AD469"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Very 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3DECEA2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7310EC47" w14:textId="77777777" w:rsidTr="007668D0">
        <w:trPr>
          <w:cantSplit/>
          <w:trHeight w:val="238"/>
          <w:jc w:val="center"/>
        </w:trPr>
        <w:tc>
          <w:tcPr>
            <w:tcW w:w="1291" w:type="dxa"/>
            <w:vMerge w:val="restart"/>
            <w:shd w:val="clear" w:color="auto" w:fill="B8CCE4"/>
            <w:vAlign w:val="center"/>
          </w:tcPr>
          <w:p w14:paraId="4B6FD0F9" w14:textId="1CEBFF5E" w:rsidR="004506EA" w:rsidRPr="00287BD2" w:rsidRDefault="004506EA" w:rsidP="001A6B65">
            <w:pPr>
              <w:pStyle w:val="Bodytable"/>
              <w:jc w:val="center"/>
              <w:rPr>
                <w:rFonts w:cstheme="minorHAnsi"/>
                <w:b/>
                <w:color w:val="auto"/>
                <w:lang w:val="en-US"/>
              </w:rPr>
            </w:pPr>
            <w:r w:rsidRPr="00287BD2">
              <w:rPr>
                <w:rFonts w:cstheme="minorHAnsi"/>
                <w:b/>
                <w:color w:val="auto"/>
                <w:lang w:val="en-US"/>
              </w:rPr>
              <w:t>Drainage</w:t>
            </w:r>
          </w:p>
        </w:tc>
        <w:tc>
          <w:tcPr>
            <w:tcW w:w="1393" w:type="dxa"/>
            <w:shd w:val="clear" w:color="auto" w:fill="auto"/>
            <w:vAlign w:val="center"/>
          </w:tcPr>
          <w:p w14:paraId="1BB0B3EE" w14:textId="02FAE6DE"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Snow/ice cold</w:t>
            </w:r>
          </w:p>
        </w:tc>
        <w:tc>
          <w:tcPr>
            <w:tcW w:w="1394" w:type="dxa"/>
            <w:shd w:val="clear" w:color="auto" w:fill="auto"/>
            <w:vAlign w:val="center"/>
          </w:tcPr>
          <w:p w14:paraId="64F37246"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Freezing, blockage, damage</w:t>
            </w:r>
          </w:p>
        </w:tc>
        <w:tc>
          <w:tcPr>
            <w:tcW w:w="1394" w:type="dxa"/>
            <w:shd w:val="clear" w:color="auto" w:fill="auto"/>
            <w:vAlign w:val="center"/>
          </w:tcPr>
          <w:p w14:paraId="6A73C5D6" w14:textId="77777777" w:rsidR="004506EA" w:rsidRPr="00287BD2" w:rsidRDefault="004506EA" w:rsidP="00DD7EC2">
            <w:pPr>
              <w:spacing w:before="40" w:after="40"/>
              <w:jc w:val="center"/>
              <w:rPr>
                <w:rFonts w:asciiTheme="minorHAnsi" w:hAnsiTheme="minorHAnsi" w:cstheme="minorHAnsi"/>
                <w:sz w:val="18"/>
                <w:szCs w:val="18"/>
              </w:rPr>
            </w:pPr>
            <w:r w:rsidRPr="00287BD2">
              <w:rPr>
                <w:rFonts w:asciiTheme="minorHAnsi" w:eastAsia="Times New Roman" w:hAnsiTheme="minorHAnsi" w:cstheme="minorHAnsi"/>
                <w:sz w:val="18"/>
                <w:szCs w:val="18"/>
                <w:lang w:eastAsia="en-GB"/>
              </w:rPr>
              <w:t>Ubiquitous</w:t>
            </w:r>
          </w:p>
        </w:tc>
        <w:tc>
          <w:tcPr>
            <w:tcW w:w="1394" w:type="dxa"/>
            <w:shd w:val="clear" w:color="auto" w:fill="auto"/>
            <w:vAlign w:val="center"/>
          </w:tcPr>
          <w:p w14:paraId="76799DD9"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Warming will make winters shorter and less severe, but ice and freeze-thaw issues will still occur</w:t>
            </w:r>
          </w:p>
        </w:tc>
        <w:tc>
          <w:tcPr>
            <w:tcW w:w="1394" w:type="dxa"/>
            <w:shd w:val="clear" w:color="auto" w:fill="auto"/>
            <w:vAlign w:val="center"/>
          </w:tcPr>
          <w:p w14:paraId="32A97862" w14:textId="0A93C213"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Medium (</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vAlign w:val="center"/>
          </w:tcPr>
          <w:p w14:paraId="2A7C0678"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2499F895" w14:textId="77777777" w:rsidTr="007668D0">
        <w:trPr>
          <w:cantSplit/>
          <w:trHeight w:val="238"/>
          <w:jc w:val="center"/>
        </w:trPr>
        <w:tc>
          <w:tcPr>
            <w:tcW w:w="1291" w:type="dxa"/>
            <w:vMerge/>
            <w:shd w:val="clear" w:color="auto" w:fill="B8CCE4"/>
            <w:vAlign w:val="center"/>
          </w:tcPr>
          <w:p w14:paraId="6B4552F5" w14:textId="785E9716" w:rsidR="004506EA" w:rsidRPr="00287BD2" w:rsidRDefault="004506EA" w:rsidP="001A6B65">
            <w:pPr>
              <w:pStyle w:val="Bodytable"/>
              <w:jc w:val="center"/>
              <w:rPr>
                <w:rFonts w:cstheme="minorHAnsi"/>
                <w:b/>
                <w:color w:val="auto"/>
                <w:lang w:val="en-US"/>
              </w:rPr>
            </w:pPr>
          </w:p>
        </w:tc>
        <w:tc>
          <w:tcPr>
            <w:tcW w:w="1393" w:type="dxa"/>
            <w:shd w:val="clear" w:color="auto" w:fill="F2F2F2" w:themeFill="background1" w:themeFillShade="F2"/>
            <w:vAlign w:val="center"/>
          </w:tcPr>
          <w:p w14:paraId="5D8C61E2" w14:textId="1A3E4790"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w:t>
            </w:r>
            <w:r w:rsidR="005E18C0"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sz w:val="18"/>
                <w:szCs w:val="18"/>
                <w:lang w:eastAsia="en-GB"/>
              </w:rPr>
              <w:t>dry</w:t>
            </w:r>
          </w:p>
        </w:tc>
        <w:tc>
          <w:tcPr>
            <w:tcW w:w="1394" w:type="dxa"/>
            <w:shd w:val="clear" w:color="auto" w:fill="F2F2F2" w:themeFill="background1" w:themeFillShade="F2"/>
            <w:vAlign w:val="center"/>
          </w:tcPr>
          <w:p w14:paraId="6D94160E" w14:textId="5CE076A9"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Build</w:t>
            </w:r>
            <w:r w:rsidR="00816339"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sz w:val="18"/>
                <w:szCs w:val="18"/>
                <w:lang w:eastAsia="en-GB"/>
              </w:rPr>
              <w:t>up of pollutants</w:t>
            </w:r>
          </w:p>
        </w:tc>
        <w:tc>
          <w:tcPr>
            <w:tcW w:w="1394" w:type="dxa"/>
            <w:shd w:val="clear" w:color="auto" w:fill="F2F2F2" w:themeFill="background1" w:themeFillShade="F2"/>
            <w:vAlign w:val="center"/>
          </w:tcPr>
          <w:p w14:paraId="651F1A0F" w14:textId="77777777" w:rsidR="004506EA" w:rsidRPr="00287BD2" w:rsidRDefault="004506EA" w:rsidP="00DD7EC2">
            <w:pPr>
              <w:spacing w:before="40" w:after="40"/>
              <w:jc w:val="center"/>
              <w:rPr>
                <w:rFonts w:asciiTheme="minorHAnsi" w:hAnsiTheme="minorHAnsi" w:cstheme="minorHAnsi"/>
                <w:sz w:val="18"/>
                <w:szCs w:val="18"/>
              </w:rPr>
            </w:pPr>
            <w:r w:rsidRPr="00287BD2">
              <w:rPr>
                <w:rFonts w:asciiTheme="minorHAnsi" w:eastAsia="Times New Roman" w:hAnsiTheme="minorHAnsi" w:cstheme="minorHAnsi"/>
                <w:sz w:val="18"/>
                <w:szCs w:val="18"/>
                <w:lang w:eastAsia="en-GB"/>
              </w:rPr>
              <w:t>Ubiquitous</w:t>
            </w:r>
          </w:p>
        </w:tc>
        <w:tc>
          <w:tcPr>
            <w:tcW w:w="1394" w:type="dxa"/>
            <w:shd w:val="clear" w:color="auto" w:fill="F2F2F2" w:themeFill="background1" w:themeFillShade="F2"/>
            <w:vAlign w:val="center"/>
          </w:tcPr>
          <w:p w14:paraId="75379EC4"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Dry spell length likely to increase which could increase build up</w:t>
            </w:r>
          </w:p>
        </w:tc>
        <w:tc>
          <w:tcPr>
            <w:tcW w:w="1394" w:type="dxa"/>
            <w:shd w:val="clear" w:color="auto" w:fill="F2F2F2" w:themeFill="background1" w:themeFillShade="F2"/>
            <w:vAlign w:val="center"/>
          </w:tcPr>
          <w:p w14:paraId="71D2C5ED" w14:textId="6189052D"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Medium</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3E0017B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7A40BC10" w14:textId="77777777" w:rsidTr="007668D0">
        <w:trPr>
          <w:cantSplit/>
          <w:trHeight w:val="238"/>
          <w:jc w:val="center"/>
        </w:trPr>
        <w:tc>
          <w:tcPr>
            <w:tcW w:w="1291" w:type="dxa"/>
            <w:vMerge/>
            <w:shd w:val="clear" w:color="auto" w:fill="B8CCE4"/>
            <w:vAlign w:val="center"/>
          </w:tcPr>
          <w:p w14:paraId="41E23BB4" w14:textId="3394F12A" w:rsidR="004506EA" w:rsidRPr="00287BD2" w:rsidRDefault="004506EA" w:rsidP="001A6B65">
            <w:pPr>
              <w:pStyle w:val="Bodytable"/>
              <w:jc w:val="center"/>
              <w:rPr>
                <w:rFonts w:cstheme="minorHAnsi"/>
                <w:b/>
                <w:color w:val="auto"/>
                <w:lang w:val="en-US"/>
              </w:rPr>
            </w:pPr>
          </w:p>
        </w:tc>
        <w:tc>
          <w:tcPr>
            <w:tcW w:w="1393" w:type="dxa"/>
            <w:shd w:val="clear" w:color="auto" w:fill="auto"/>
            <w:vAlign w:val="center"/>
          </w:tcPr>
          <w:p w14:paraId="1F193E7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Rain</w:t>
            </w:r>
          </w:p>
        </w:tc>
        <w:tc>
          <w:tcPr>
            <w:tcW w:w="1394" w:type="dxa"/>
            <w:shd w:val="clear" w:color="auto" w:fill="auto"/>
            <w:vAlign w:val="center"/>
          </w:tcPr>
          <w:p w14:paraId="267EE99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Capacity exceedance, erosion</w:t>
            </w:r>
          </w:p>
        </w:tc>
        <w:tc>
          <w:tcPr>
            <w:tcW w:w="1394" w:type="dxa"/>
            <w:shd w:val="clear" w:color="auto" w:fill="auto"/>
            <w:vAlign w:val="center"/>
          </w:tcPr>
          <w:p w14:paraId="6DD36DAA" w14:textId="77777777" w:rsidR="004506EA" w:rsidRPr="00287BD2" w:rsidRDefault="004506EA" w:rsidP="00DD7EC2">
            <w:pPr>
              <w:spacing w:before="40" w:after="40"/>
              <w:jc w:val="center"/>
              <w:rPr>
                <w:rFonts w:asciiTheme="minorHAnsi" w:hAnsiTheme="minorHAnsi" w:cstheme="minorHAnsi"/>
                <w:sz w:val="18"/>
                <w:szCs w:val="18"/>
              </w:rPr>
            </w:pPr>
            <w:r w:rsidRPr="00287BD2">
              <w:rPr>
                <w:rFonts w:asciiTheme="minorHAnsi" w:eastAsia="Times New Roman" w:hAnsiTheme="minorHAnsi" w:cstheme="minorHAnsi"/>
                <w:sz w:val="18"/>
                <w:szCs w:val="18"/>
                <w:lang w:eastAsia="en-GB"/>
              </w:rPr>
              <w:t>Ubiquitous – but higher in thunder-storm areas* and near rivers draining mountains</w:t>
            </w:r>
          </w:p>
        </w:tc>
        <w:tc>
          <w:tcPr>
            <w:tcW w:w="1394" w:type="dxa"/>
            <w:shd w:val="clear" w:color="auto" w:fill="auto"/>
            <w:vAlign w:val="center"/>
          </w:tcPr>
          <w:p w14:paraId="6322F49D"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Greater severity of rainfall will increase exposure</w:t>
            </w:r>
          </w:p>
        </w:tc>
        <w:tc>
          <w:tcPr>
            <w:tcW w:w="1394" w:type="dxa"/>
            <w:shd w:val="clear" w:color="auto" w:fill="auto"/>
            <w:vAlign w:val="center"/>
          </w:tcPr>
          <w:p w14:paraId="4F0F0D91" w14:textId="57188DC8"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Very 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vAlign w:val="center"/>
          </w:tcPr>
          <w:p w14:paraId="0F88480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53B13F6C" w14:textId="77777777" w:rsidTr="007668D0">
        <w:trPr>
          <w:cantSplit/>
          <w:trHeight w:val="238"/>
          <w:jc w:val="center"/>
        </w:trPr>
        <w:tc>
          <w:tcPr>
            <w:tcW w:w="1291" w:type="dxa"/>
            <w:shd w:val="clear" w:color="auto" w:fill="B8CCE4"/>
            <w:vAlign w:val="center"/>
          </w:tcPr>
          <w:p w14:paraId="207BAB80" w14:textId="08AAB61F" w:rsidR="004506EA" w:rsidRPr="00287BD2" w:rsidRDefault="004506EA" w:rsidP="001A6B65">
            <w:pPr>
              <w:pStyle w:val="Bodytable"/>
              <w:jc w:val="center"/>
              <w:rPr>
                <w:rFonts w:cstheme="minorHAnsi"/>
                <w:b/>
                <w:color w:val="auto"/>
                <w:lang w:val="en-US"/>
              </w:rPr>
            </w:pPr>
            <w:r w:rsidRPr="00287BD2">
              <w:rPr>
                <w:rFonts w:cstheme="minorHAnsi"/>
                <w:b/>
                <w:color w:val="auto"/>
                <w:lang w:val="en-US"/>
              </w:rPr>
              <w:t>Street Furniture (</w:t>
            </w:r>
            <w:r w:rsidR="003A20D9" w:rsidRPr="00287BD2">
              <w:rPr>
                <w:rFonts w:cstheme="minorHAnsi"/>
                <w:b/>
                <w:color w:val="auto"/>
                <w:lang w:val="en-US"/>
              </w:rPr>
              <w:t xml:space="preserve">for example </w:t>
            </w:r>
            <w:r w:rsidRPr="00287BD2">
              <w:rPr>
                <w:rFonts w:cstheme="minorHAnsi"/>
                <w:b/>
                <w:color w:val="auto"/>
                <w:lang w:val="en-US"/>
              </w:rPr>
              <w:t>guard rails, planters)</w:t>
            </w:r>
          </w:p>
        </w:tc>
        <w:tc>
          <w:tcPr>
            <w:tcW w:w="1393" w:type="dxa"/>
            <w:shd w:val="clear" w:color="auto" w:fill="F2F2F2" w:themeFill="background1" w:themeFillShade="F2"/>
            <w:vAlign w:val="center"/>
          </w:tcPr>
          <w:p w14:paraId="436F0060" w14:textId="027708C9"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Snow/ice/cold</w:t>
            </w:r>
          </w:p>
        </w:tc>
        <w:tc>
          <w:tcPr>
            <w:tcW w:w="1394" w:type="dxa"/>
            <w:shd w:val="clear" w:color="auto" w:fill="F2F2F2" w:themeFill="background1" w:themeFillShade="F2"/>
            <w:vAlign w:val="center"/>
          </w:tcPr>
          <w:p w14:paraId="146E4988"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Guard rails subject to damage from snow ploughs</w:t>
            </w:r>
          </w:p>
        </w:tc>
        <w:tc>
          <w:tcPr>
            <w:tcW w:w="1394" w:type="dxa"/>
            <w:shd w:val="clear" w:color="auto" w:fill="F2F2F2" w:themeFill="background1" w:themeFillShade="F2"/>
            <w:vAlign w:val="center"/>
          </w:tcPr>
          <w:p w14:paraId="66079409"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Ubiquitous</w:t>
            </w:r>
          </w:p>
        </w:tc>
        <w:tc>
          <w:tcPr>
            <w:tcW w:w="1394" w:type="dxa"/>
            <w:shd w:val="clear" w:color="auto" w:fill="F2F2F2" w:themeFill="background1" w:themeFillShade="F2"/>
            <w:vAlign w:val="center"/>
          </w:tcPr>
          <w:p w14:paraId="4BC70ED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Warming will make winters shorter and less severe, but significant snow ploughing will still be required</w:t>
            </w:r>
          </w:p>
        </w:tc>
        <w:tc>
          <w:tcPr>
            <w:tcW w:w="1394" w:type="dxa"/>
            <w:shd w:val="clear" w:color="auto" w:fill="F2F2F2" w:themeFill="background1" w:themeFillShade="F2"/>
            <w:vAlign w:val="center"/>
          </w:tcPr>
          <w:p w14:paraId="2E91F5D9" w14:textId="64042040"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Medium</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decreased</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30915D3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3FF9AFD8" w14:textId="77777777" w:rsidTr="007668D0">
        <w:trPr>
          <w:cantSplit/>
          <w:trHeight w:val="238"/>
          <w:jc w:val="center"/>
        </w:trPr>
        <w:tc>
          <w:tcPr>
            <w:tcW w:w="1291" w:type="dxa"/>
            <w:vMerge w:val="restart"/>
            <w:shd w:val="clear" w:color="auto" w:fill="B8CCE4"/>
            <w:vAlign w:val="center"/>
          </w:tcPr>
          <w:p w14:paraId="51DB0087" w14:textId="77777777" w:rsidR="004506EA" w:rsidRPr="00287BD2" w:rsidRDefault="004506EA" w:rsidP="001A6B65">
            <w:pPr>
              <w:pStyle w:val="Bodytable"/>
              <w:jc w:val="center"/>
              <w:rPr>
                <w:rFonts w:cstheme="minorHAnsi"/>
                <w:b/>
                <w:color w:val="auto"/>
                <w:lang w:val="en-US"/>
              </w:rPr>
            </w:pPr>
            <w:r w:rsidRPr="00287BD2">
              <w:rPr>
                <w:rFonts w:cstheme="minorHAnsi"/>
                <w:b/>
                <w:color w:val="auto"/>
                <w:lang w:val="en-US"/>
              </w:rPr>
              <w:t>Vehicles</w:t>
            </w:r>
          </w:p>
        </w:tc>
        <w:tc>
          <w:tcPr>
            <w:tcW w:w="1393" w:type="dxa"/>
            <w:shd w:val="clear" w:color="auto" w:fill="auto"/>
            <w:vAlign w:val="center"/>
          </w:tcPr>
          <w:p w14:paraId="59B02344" w14:textId="73986413"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Snow/ice/cold</w:t>
            </w:r>
          </w:p>
        </w:tc>
        <w:tc>
          <w:tcPr>
            <w:tcW w:w="1394" w:type="dxa"/>
            <w:shd w:val="clear" w:color="auto" w:fill="auto"/>
            <w:vAlign w:val="center"/>
          </w:tcPr>
          <w:p w14:paraId="5545DAF1"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Delays, closures, risk of accident</w:t>
            </w:r>
          </w:p>
        </w:tc>
        <w:tc>
          <w:tcPr>
            <w:tcW w:w="1394" w:type="dxa"/>
            <w:shd w:val="clear" w:color="auto" w:fill="auto"/>
            <w:vAlign w:val="center"/>
          </w:tcPr>
          <w:p w14:paraId="73ED375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mountains</w:t>
            </w:r>
          </w:p>
        </w:tc>
        <w:tc>
          <w:tcPr>
            <w:tcW w:w="1394" w:type="dxa"/>
            <w:shd w:val="clear" w:color="auto" w:fill="auto"/>
            <w:vAlign w:val="center"/>
          </w:tcPr>
          <w:p w14:paraId="6E705AF1"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Warming will make winters shorter and less severe, but snow and ice will still occur</w:t>
            </w:r>
          </w:p>
        </w:tc>
        <w:tc>
          <w:tcPr>
            <w:tcW w:w="1394" w:type="dxa"/>
            <w:shd w:val="clear" w:color="auto" w:fill="auto"/>
            <w:vAlign w:val="center"/>
          </w:tcPr>
          <w:p w14:paraId="675DD00D" w14:textId="3A6FEA4E"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Medium</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no change</w:t>
            </w:r>
            <w:r w:rsidRPr="00287BD2">
              <w:rPr>
                <w:rFonts w:asciiTheme="minorHAnsi" w:eastAsia="Times New Roman" w:hAnsiTheme="minorHAnsi" w:cstheme="minorHAnsi"/>
                <w:sz w:val="18"/>
                <w:szCs w:val="18"/>
                <w:lang w:eastAsia="en-GB"/>
              </w:rPr>
              <w:t>)</w:t>
            </w:r>
          </w:p>
        </w:tc>
        <w:tc>
          <w:tcPr>
            <w:tcW w:w="998" w:type="dxa"/>
            <w:vAlign w:val="center"/>
          </w:tcPr>
          <w:p w14:paraId="15037058"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4ED94E63" w14:textId="77777777" w:rsidTr="007668D0">
        <w:trPr>
          <w:cantSplit/>
          <w:trHeight w:val="238"/>
          <w:jc w:val="center"/>
        </w:trPr>
        <w:tc>
          <w:tcPr>
            <w:tcW w:w="1291" w:type="dxa"/>
            <w:vMerge/>
            <w:shd w:val="clear" w:color="auto" w:fill="B8CCE4"/>
            <w:vAlign w:val="center"/>
          </w:tcPr>
          <w:p w14:paraId="68DBBD12" w14:textId="77777777" w:rsidR="004506EA" w:rsidRPr="00287BD2" w:rsidRDefault="004506EA" w:rsidP="001A6B65">
            <w:pPr>
              <w:pStyle w:val="Bodytable"/>
              <w:rPr>
                <w:rFonts w:cstheme="minorHAnsi"/>
                <w:color w:val="1F497D" w:themeColor="text2"/>
                <w:lang w:val="en-US"/>
              </w:rPr>
            </w:pPr>
          </w:p>
        </w:tc>
        <w:tc>
          <w:tcPr>
            <w:tcW w:w="1393" w:type="dxa"/>
            <w:shd w:val="clear" w:color="auto" w:fill="F2F2F2" w:themeFill="background1" w:themeFillShade="F2"/>
            <w:vAlign w:val="center"/>
          </w:tcPr>
          <w:p w14:paraId="50F13FF1" w14:textId="45226AFD"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Hot/dry</w:t>
            </w:r>
          </w:p>
        </w:tc>
        <w:tc>
          <w:tcPr>
            <w:tcW w:w="1394" w:type="dxa"/>
            <w:shd w:val="clear" w:color="auto" w:fill="F2F2F2" w:themeFill="background1" w:themeFillShade="F2"/>
            <w:vAlign w:val="center"/>
          </w:tcPr>
          <w:p w14:paraId="522EE9AD"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Delays, reduced skid resistance; reduced passenger comfort; freight heating</w:t>
            </w:r>
          </w:p>
        </w:tc>
        <w:tc>
          <w:tcPr>
            <w:tcW w:w="1394" w:type="dxa"/>
            <w:shd w:val="clear" w:color="auto" w:fill="F2F2F2" w:themeFill="background1" w:themeFillShade="F2"/>
            <w:vAlign w:val="center"/>
          </w:tcPr>
          <w:p w14:paraId="6CC7659D"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Particularly in central and SE areas</w:t>
            </w:r>
          </w:p>
        </w:tc>
        <w:tc>
          <w:tcPr>
            <w:tcW w:w="1394" w:type="dxa"/>
            <w:shd w:val="clear" w:color="auto" w:fill="F2F2F2" w:themeFill="background1" w:themeFillShade="F2"/>
            <w:vAlign w:val="center"/>
          </w:tcPr>
          <w:p w14:paraId="38923B16"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Hotter drier conditions will increase exposure</w:t>
            </w:r>
          </w:p>
        </w:tc>
        <w:tc>
          <w:tcPr>
            <w:tcW w:w="1394" w:type="dxa"/>
            <w:shd w:val="clear" w:color="auto" w:fill="F2F2F2" w:themeFill="background1" w:themeFillShade="F2"/>
            <w:vAlign w:val="center"/>
          </w:tcPr>
          <w:p w14:paraId="5CF188FE" w14:textId="2BAAD398"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increased</w:t>
            </w:r>
            <w:r w:rsidRPr="00287BD2">
              <w:rPr>
                <w:rFonts w:asciiTheme="minorHAnsi" w:eastAsia="Times New Roman" w:hAnsiTheme="minorHAnsi" w:cstheme="minorHAnsi"/>
                <w:sz w:val="18"/>
                <w:szCs w:val="18"/>
                <w:lang w:eastAsia="en-GB"/>
              </w:rPr>
              <w:t>)</w:t>
            </w:r>
          </w:p>
        </w:tc>
        <w:tc>
          <w:tcPr>
            <w:tcW w:w="998" w:type="dxa"/>
            <w:shd w:val="clear" w:color="auto" w:fill="F2F2F2" w:themeFill="background1" w:themeFillShade="F2"/>
            <w:vAlign w:val="center"/>
          </w:tcPr>
          <w:p w14:paraId="3921557C"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r w:rsidR="004506EA" w:rsidRPr="00287BD2" w14:paraId="76DDE178" w14:textId="77777777" w:rsidTr="007668D0">
        <w:trPr>
          <w:cantSplit/>
          <w:trHeight w:val="238"/>
          <w:jc w:val="center"/>
        </w:trPr>
        <w:tc>
          <w:tcPr>
            <w:tcW w:w="1291" w:type="dxa"/>
            <w:vMerge/>
            <w:shd w:val="clear" w:color="auto" w:fill="B8CCE4"/>
            <w:vAlign w:val="center"/>
          </w:tcPr>
          <w:p w14:paraId="01A10BBA" w14:textId="77777777" w:rsidR="004506EA" w:rsidRPr="00287BD2" w:rsidRDefault="004506EA" w:rsidP="001A6B65">
            <w:pPr>
              <w:pStyle w:val="Bodytable"/>
              <w:rPr>
                <w:rFonts w:cstheme="minorHAnsi"/>
                <w:color w:val="1F497D" w:themeColor="text2"/>
                <w:lang w:val="en-US"/>
              </w:rPr>
            </w:pPr>
          </w:p>
        </w:tc>
        <w:tc>
          <w:tcPr>
            <w:tcW w:w="1393" w:type="dxa"/>
            <w:shd w:val="clear" w:color="auto" w:fill="auto"/>
            <w:vAlign w:val="center"/>
          </w:tcPr>
          <w:p w14:paraId="1A4B974B"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Rain</w:t>
            </w:r>
          </w:p>
        </w:tc>
        <w:tc>
          <w:tcPr>
            <w:tcW w:w="1394" w:type="dxa"/>
            <w:shd w:val="clear" w:color="auto" w:fill="auto"/>
            <w:vAlign w:val="center"/>
          </w:tcPr>
          <w:p w14:paraId="60F7DEFA"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Flooding leading to closure, delay or risk of accident</w:t>
            </w:r>
          </w:p>
        </w:tc>
        <w:tc>
          <w:tcPr>
            <w:tcW w:w="1394" w:type="dxa"/>
            <w:shd w:val="clear" w:color="auto" w:fill="auto"/>
            <w:vAlign w:val="center"/>
          </w:tcPr>
          <w:p w14:paraId="20321425"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Thunder-storm areas* and close to rivers</w:t>
            </w:r>
          </w:p>
        </w:tc>
        <w:tc>
          <w:tcPr>
            <w:tcW w:w="1394" w:type="dxa"/>
            <w:shd w:val="clear" w:color="auto" w:fill="auto"/>
            <w:vAlign w:val="center"/>
          </w:tcPr>
          <w:p w14:paraId="3C3BA037"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Greater severity of rainfall will increase exposure</w:t>
            </w:r>
          </w:p>
        </w:tc>
        <w:tc>
          <w:tcPr>
            <w:tcW w:w="1394" w:type="dxa"/>
            <w:shd w:val="clear" w:color="auto" w:fill="auto"/>
            <w:vAlign w:val="center"/>
          </w:tcPr>
          <w:p w14:paraId="567E307A" w14:textId="13FE426F"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High</w:t>
            </w:r>
            <w:r w:rsidR="00CC2147" w:rsidRPr="00287BD2">
              <w:rPr>
                <w:rFonts w:asciiTheme="minorHAnsi" w:eastAsia="Times New Roman" w:hAnsiTheme="minorHAnsi" w:cstheme="minorHAnsi"/>
                <w:sz w:val="18"/>
                <w:szCs w:val="18"/>
                <w:lang w:eastAsia="en-GB"/>
              </w:rPr>
              <w:t xml:space="preserve"> </w:t>
            </w:r>
            <w:r w:rsidRPr="00287BD2">
              <w:rPr>
                <w:rFonts w:asciiTheme="minorHAnsi" w:eastAsia="Times New Roman" w:hAnsiTheme="minorHAnsi" w:cstheme="minorHAnsi"/>
                <w:sz w:val="18"/>
                <w:szCs w:val="18"/>
                <w:lang w:eastAsia="en-GB"/>
              </w:rPr>
              <w:t>(</w:t>
            </w:r>
            <w:r w:rsidRPr="00287BD2">
              <w:rPr>
                <w:rFonts w:asciiTheme="minorHAnsi" w:eastAsia="Times New Roman" w:hAnsiTheme="minorHAnsi" w:cstheme="minorHAnsi"/>
                <w:i/>
                <w:sz w:val="18"/>
                <w:szCs w:val="18"/>
                <w:lang w:eastAsia="en-GB"/>
              </w:rPr>
              <w:t>increased</w:t>
            </w:r>
            <w:r w:rsidRPr="00287BD2">
              <w:rPr>
                <w:rFonts w:asciiTheme="minorHAnsi" w:eastAsia="Times New Roman" w:hAnsiTheme="minorHAnsi" w:cstheme="minorHAnsi"/>
                <w:sz w:val="18"/>
                <w:szCs w:val="18"/>
                <w:lang w:eastAsia="en-GB"/>
              </w:rPr>
              <w:t>)</w:t>
            </w:r>
          </w:p>
        </w:tc>
        <w:tc>
          <w:tcPr>
            <w:tcW w:w="998" w:type="dxa"/>
            <w:vAlign w:val="center"/>
          </w:tcPr>
          <w:p w14:paraId="421691A3" w14:textId="77777777" w:rsidR="004506EA" w:rsidRPr="00287BD2" w:rsidRDefault="004506EA" w:rsidP="00DD7EC2">
            <w:pPr>
              <w:spacing w:before="40" w:after="40"/>
              <w:jc w:val="center"/>
              <w:rPr>
                <w:rFonts w:asciiTheme="minorHAnsi" w:eastAsia="Times New Roman" w:hAnsiTheme="minorHAnsi" w:cstheme="minorHAnsi"/>
                <w:sz w:val="18"/>
                <w:szCs w:val="18"/>
                <w:lang w:eastAsia="en-GB"/>
              </w:rPr>
            </w:pPr>
            <w:r w:rsidRPr="00287BD2">
              <w:rPr>
                <w:rFonts w:asciiTheme="minorHAnsi" w:eastAsia="Times New Roman" w:hAnsiTheme="minorHAnsi" w:cstheme="minorHAnsi"/>
                <w:sz w:val="18"/>
                <w:szCs w:val="18"/>
                <w:lang w:eastAsia="en-GB"/>
              </w:rPr>
              <w:t>€</w:t>
            </w:r>
          </w:p>
        </w:tc>
      </w:tr>
    </w:tbl>
    <w:p w14:paraId="391FAED5" w14:textId="359E60A8" w:rsidR="004506EA" w:rsidRPr="00287BD2" w:rsidRDefault="00412BAC" w:rsidP="0013344A">
      <w:pPr>
        <w:pStyle w:val="Source"/>
        <w:spacing w:after="120"/>
        <w:jc w:val="both"/>
      </w:pPr>
      <w:r w:rsidRPr="00287BD2">
        <w:t>*</w:t>
      </w:r>
      <w:r w:rsidR="004506EA" w:rsidRPr="00287BD2">
        <w:t xml:space="preserve">Marginal economic cost beyond present day costs </w:t>
      </w:r>
      <w:r w:rsidR="003A20D9" w:rsidRPr="00287BD2">
        <w:t>that is,</w:t>
      </w:r>
      <w:r w:rsidR="004506EA" w:rsidRPr="00287BD2">
        <w:t xml:space="preserve"> cost due to climate change. Qualitative estimate of costs: -/+ no or slight decrease or increase in cost; -/</w:t>
      </w:r>
      <w:r w:rsidR="004506EA" w:rsidRPr="00287BD2">
        <w:rPr>
          <w:rFonts w:eastAsia="Times New Roman" w:cs="Arial"/>
          <w:lang w:eastAsia="en-GB"/>
        </w:rPr>
        <w:t>€ de</w:t>
      </w:r>
      <w:r w:rsidR="00740761" w:rsidRPr="00287BD2">
        <w:rPr>
          <w:rFonts w:eastAsia="Times New Roman" w:cs="Arial"/>
          <w:lang w:eastAsia="en-GB"/>
        </w:rPr>
        <w:t>crease</w:t>
      </w:r>
      <w:r w:rsidR="004506EA" w:rsidRPr="00287BD2">
        <w:rPr>
          <w:rFonts w:eastAsia="Times New Roman" w:cs="Arial"/>
          <w:lang w:eastAsia="en-GB"/>
        </w:rPr>
        <w:t>/increase in cost; -/€€ large de</w:t>
      </w:r>
      <w:r w:rsidR="00740761" w:rsidRPr="00287BD2">
        <w:rPr>
          <w:rFonts w:eastAsia="Times New Roman" w:cs="Arial"/>
          <w:lang w:eastAsia="en-GB"/>
        </w:rPr>
        <w:t>crease</w:t>
      </w:r>
      <w:r w:rsidR="004506EA" w:rsidRPr="00287BD2">
        <w:rPr>
          <w:rFonts w:eastAsia="Times New Roman" w:cs="Arial"/>
          <w:lang w:eastAsia="en-GB"/>
        </w:rPr>
        <w:t>/increase in cost; -/€€€ very large de</w:t>
      </w:r>
      <w:r w:rsidR="00740761" w:rsidRPr="00287BD2">
        <w:rPr>
          <w:rFonts w:eastAsia="Times New Roman" w:cs="Arial"/>
          <w:lang w:eastAsia="en-GB"/>
        </w:rPr>
        <w:t>crease</w:t>
      </w:r>
      <w:r w:rsidR="004506EA" w:rsidRPr="00287BD2">
        <w:rPr>
          <w:rFonts w:eastAsia="Times New Roman" w:cs="Arial"/>
          <w:lang w:eastAsia="en-GB"/>
        </w:rPr>
        <w:t>/increase in cost.</w:t>
      </w:r>
    </w:p>
    <w:p w14:paraId="0F82ED22" w14:textId="10D43E2A" w:rsidR="004506EA" w:rsidRPr="00287BD2" w:rsidRDefault="008F08DE" w:rsidP="001A6B65">
      <w:pPr>
        <w:pStyle w:val="Source"/>
      </w:pPr>
      <w:r w:rsidRPr="00287BD2">
        <w:t>Source: World Bank 2012</w:t>
      </w:r>
      <w:r w:rsidR="004C577A" w:rsidRPr="00287BD2">
        <w:t>.</w:t>
      </w:r>
    </w:p>
    <w:p w14:paraId="66B17FEB" w14:textId="77777777" w:rsidR="008F08DE" w:rsidRPr="00287BD2" w:rsidRDefault="008F08DE" w:rsidP="00AA50B0">
      <w:pPr>
        <w:pStyle w:val="TablesFigures"/>
      </w:pPr>
      <w:bookmarkStart w:id="701" w:name="_Toc337139029"/>
      <w:r w:rsidRPr="00287BD2">
        <w:br w:type="page"/>
      </w:r>
    </w:p>
    <w:p w14:paraId="3B1CFD93" w14:textId="295258E1" w:rsidR="004506EA" w:rsidRPr="00287BD2" w:rsidRDefault="002A2145" w:rsidP="00DD7EC2">
      <w:pPr>
        <w:pStyle w:val="TablesFigures"/>
        <w:spacing w:before="200" w:after="120" w:line="240" w:lineRule="auto"/>
      </w:pPr>
      <w:bookmarkStart w:id="702" w:name="_Toc522115967"/>
      <w:r w:rsidRPr="00287BD2">
        <w:lastRenderedPageBreak/>
        <w:t xml:space="preserve">Table </w:t>
      </w:r>
      <w:r w:rsidRPr="00287BD2">
        <w:fldChar w:fldCharType="begin" w:fldLock="1"/>
      </w:r>
      <w:r w:rsidRPr="00287BD2">
        <w:instrText xml:space="preserve"> SEQ Table \* ARABIC </w:instrText>
      </w:r>
      <w:r w:rsidRPr="00287BD2">
        <w:fldChar w:fldCharType="separate"/>
      </w:r>
      <w:r w:rsidR="00103A36">
        <w:rPr>
          <w:noProof/>
        </w:rPr>
        <w:t>28</w:t>
      </w:r>
      <w:r w:rsidRPr="00287BD2">
        <w:fldChar w:fldCharType="end"/>
      </w:r>
      <w:r w:rsidRPr="00287BD2">
        <w:t>.</w:t>
      </w:r>
      <w:r w:rsidR="004506EA" w:rsidRPr="00287BD2">
        <w:t xml:space="preserve"> Future vulnerability of railway infrastructure and services</w:t>
      </w:r>
      <w:bookmarkEnd w:id="701"/>
      <w:bookmarkEnd w:id="702"/>
    </w:p>
    <w:tbl>
      <w:tblPr>
        <w:tblW w:w="138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936"/>
        <w:gridCol w:w="2090"/>
        <w:gridCol w:w="2092"/>
        <w:gridCol w:w="2092"/>
        <w:gridCol w:w="2092"/>
        <w:gridCol w:w="2092"/>
        <w:gridCol w:w="1498"/>
      </w:tblGrid>
      <w:tr w:rsidR="008F08DE" w:rsidRPr="00287BD2" w14:paraId="7EDD5C8E" w14:textId="77777777" w:rsidTr="0013344A">
        <w:trPr>
          <w:cantSplit/>
          <w:trHeight w:val="600"/>
          <w:tblHeader/>
          <w:jc w:val="center"/>
        </w:trPr>
        <w:tc>
          <w:tcPr>
            <w:tcW w:w="1291" w:type="dxa"/>
            <w:shd w:val="clear" w:color="auto" w:fill="365F91" w:themeFill="accent1" w:themeFillShade="BF"/>
            <w:noWrap/>
            <w:vAlign w:val="center"/>
            <w:hideMark/>
          </w:tcPr>
          <w:p w14:paraId="6238C60B" w14:textId="156BDBAA"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Asset/service category</w:t>
            </w:r>
          </w:p>
        </w:tc>
        <w:tc>
          <w:tcPr>
            <w:tcW w:w="1393" w:type="dxa"/>
            <w:shd w:val="clear" w:color="auto" w:fill="365F91" w:themeFill="accent1" w:themeFillShade="BF"/>
            <w:noWrap/>
            <w:vAlign w:val="center"/>
            <w:hideMark/>
          </w:tcPr>
          <w:p w14:paraId="37128570"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Climate variable</w:t>
            </w:r>
          </w:p>
        </w:tc>
        <w:tc>
          <w:tcPr>
            <w:tcW w:w="1394" w:type="dxa"/>
            <w:shd w:val="clear" w:color="auto" w:fill="365F91" w:themeFill="accent1" w:themeFillShade="BF"/>
            <w:noWrap/>
            <w:vAlign w:val="center"/>
            <w:hideMark/>
          </w:tcPr>
          <w:p w14:paraId="5C95F3AD"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Sensitivity</w:t>
            </w:r>
          </w:p>
        </w:tc>
        <w:tc>
          <w:tcPr>
            <w:tcW w:w="1394" w:type="dxa"/>
            <w:shd w:val="clear" w:color="auto" w:fill="365F91" w:themeFill="accent1" w:themeFillShade="BF"/>
            <w:noWrap/>
            <w:vAlign w:val="center"/>
            <w:hideMark/>
          </w:tcPr>
          <w:p w14:paraId="7FB21374"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Exposure</w:t>
            </w:r>
          </w:p>
        </w:tc>
        <w:tc>
          <w:tcPr>
            <w:tcW w:w="1394" w:type="dxa"/>
            <w:shd w:val="clear" w:color="auto" w:fill="365F91" w:themeFill="accent1" w:themeFillShade="BF"/>
            <w:vAlign w:val="center"/>
            <w:hideMark/>
          </w:tcPr>
          <w:p w14:paraId="6DA140A6"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Change in exposure</w:t>
            </w:r>
          </w:p>
        </w:tc>
        <w:tc>
          <w:tcPr>
            <w:tcW w:w="1394" w:type="dxa"/>
            <w:shd w:val="clear" w:color="auto" w:fill="365F91" w:themeFill="accent1" w:themeFillShade="BF"/>
            <w:noWrap/>
            <w:vAlign w:val="center"/>
            <w:hideMark/>
          </w:tcPr>
          <w:p w14:paraId="5E3A15B7"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Future vulnerability (change in category)</w:t>
            </w:r>
          </w:p>
        </w:tc>
        <w:tc>
          <w:tcPr>
            <w:tcW w:w="998" w:type="dxa"/>
            <w:shd w:val="clear" w:color="auto" w:fill="365F91" w:themeFill="accent1" w:themeFillShade="BF"/>
            <w:vAlign w:val="center"/>
          </w:tcPr>
          <w:p w14:paraId="755FFF98" w14:textId="77777777" w:rsidR="004506EA" w:rsidRPr="00287BD2" w:rsidRDefault="004506EA" w:rsidP="001A6B65">
            <w:pPr>
              <w:jc w:val="center"/>
              <w:rPr>
                <w:rFonts w:ascii="Calibri" w:eastAsia="Times New Roman" w:hAnsi="Calibri" w:cs="Arial"/>
                <w:b/>
                <w:bCs/>
                <w:color w:val="FFFFFF" w:themeColor="background1"/>
                <w:sz w:val="20"/>
                <w:szCs w:val="20"/>
                <w:lang w:eastAsia="en-GB"/>
              </w:rPr>
            </w:pPr>
            <w:r w:rsidRPr="00287BD2">
              <w:rPr>
                <w:rFonts w:ascii="Calibri" w:eastAsia="Times New Roman" w:hAnsi="Calibri" w:cs="Arial"/>
                <w:b/>
                <w:bCs/>
                <w:color w:val="FFFFFF" w:themeColor="background1"/>
                <w:sz w:val="20"/>
                <w:szCs w:val="20"/>
                <w:lang w:eastAsia="en-GB"/>
              </w:rPr>
              <w:t>Marginal cost^</w:t>
            </w:r>
          </w:p>
        </w:tc>
      </w:tr>
      <w:tr w:rsidR="004506EA" w:rsidRPr="00287BD2" w14:paraId="12B3DBE7" w14:textId="77777777" w:rsidTr="007668D0">
        <w:trPr>
          <w:cantSplit/>
          <w:trHeight w:val="442"/>
          <w:jc w:val="center"/>
        </w:trPr>
        <w:tc>
          <w:tcPr>
            <w:tcW w:w="1291" w:type="dxa"/>
            <w:shd w:val="clear" w:color="auto" w:fill="B8CCE4"/>
            <w:vAlign w:val="center"/>
            <w:hideMark/>
          </w:tcPr>
          <w:p w14:paraId="0D34BAFC" w14:textId="77777777" w:rsidR="004506EA" w:rsidRPr="00287BD2" w:rsidRDefault="004506EA" w:rsidP="001A6B65">
            <w:pPr>
              <w:pStyle w:val="Bodytable"/>
              <w:jc w:val="center"/>
              <w:rPr>
                <w:rFonts w:ascii="Calibri" w:hAnsi="Calibri"/>
                <w:b/>
                <w:color w:val="auto"/>
                <w:lang w:val="en-US"/>
              </w:rPr>
            </w:pPr>
            <w:r w:rsidRPr="00287BD2">
              <w:rPr>
                <w:rFonts w:ascii="Calibri" w:hAnsi="Calibri"/>
                <w:b/>
                <w:color w:val="auto"/>
                <w:lang w:val="en-US"/>
              </w:rPr>
              <w:t>Bridges and viaducts</w:t>
            </w:r>
          </w:p>
        </w:tc>
        <w:tc>
          <w:tcPr>
            <w:tcW w:w="1393" w:type="dxa"/>
            <w:shd w:val="clear" w:color="auto" w:fill="auto"/>
            <w:vAlign w:val="center"/>
            <w:hideMark/>
          </w:tcPr>
          <w:p w14:paraId="3AF611B7"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Wet weather</w:t>
            </w:r>
          </w:p>
        </w:tc>
        <w:tc>
          <w:tcPr>
            <w:tcW w:w="1394" w:type="dxa"/>
            <w:shd w:val="clear" w:color="auto" w:fill="auto"/>
            <w:vAlign w:val="center"/>
            <w:hideMark/>
          </w:tcPr>
          <w:p w14:paraId="0D126DDA"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Sensitive to floods exceeding the design standard (and erosion)</w:t>
            </w:r>
          </w:p>
        </w:tc>
        <w:tc>
          <w:tcPr>
            <w:tcW w:w="1394" w:type="dxa"/>
            <w:shd w:val="clear" w:color="auto" w:fill="auto"/>
            <w:vAlign w:val="center"/>
            <w:hideMark/>
          </w:tcPr>
          <w:p w14:paraId="170D0BE8"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Especially rivers emerging from mountains</w:t>
            </w:r>
          </w:p>
        </w:tc>
        <w:tc>
          <w:tcPr>
            <w:tcW w:w="1394" w:type="dxa"/>
            <w:shd w:val="clear" w:color="auto" w:fill="auto"/>
            <w:vAlign w:val="center"/>
            <w:hideMark/>
          </w:tcPr>
          <w:p w14:paraId="6A8E703C"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More intense rainfall could lead to flash floods; spring snow melt may be faster</w:t>
            </w:r>
          </w:p>
        </w:tc>
        <w:tc>
          <w:tcPr>
            <w:tcW w:w="1394" w:type="dxa"/>
            <w:shd w:val="clear" w:color="auto" w:fill="auto"/>
            <w:vAlign w:val="center"/>
            <w:hideMark/>
          </w:tcPr>
          <w:p w14:paraId="7574AD66" w14:textId="122CDC5D"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increased</w:t>
            </w:r>
            <w:r w:rsidRPr="00287BD2">
              <w:rPr>
                <w:rFonts w:ascii="Calibri" w:eastAsia="Times New Roman" w:hAnsi="Calibri" w:cs="Arial"/>
                <w:sz w:val="18"/>
                <w:szCs w:val="18"/>
                <w:lang w:eastAsia="en-GB"/>
              </w:rPr>
              <w:t>)</w:t>
            </w:r>
          </w:p>
        </w:tc>
        <w:tc>
          <w:tcPr>
            <w:tcW w:w="998" w:type="dxa"/>
            <w:vAlign w:val="center"/>
          </w:tcPr>
          <w:p w14:paraId="182D08B6"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11C7AC63" w14:textId="77777777" w:rsidTr="007668D0">
        <w:trPr>
          <w:cantSplit/>
          <w:trHeight w:val="442"/>
          <w:jc w:val="center"/>
        </w:trPr>
        <w:tc>
          <w:tcPr>
            <w:tcW w:w="1291" w:type="dxa"/>
            <w:shd w:val="clear" w:color="auto" w:fill="B8CCE4"/>
            <w:vAlign w:val="center"/>
            <w:hideMark/>
          </w:tcPr>
          <w:p w14:paraId="1907DFB9" w14:textId="77777777" w:rsidR="004506EA" w:rsidRPr="00287BD2" w:rsidRDefault="004506EA" w:rsidP="001A6B65">
            <w:pPr>
              <w:pStyle w:val="Bodytable"/>
              <w:jc w:val="center"/>
              <w:rPr>
                <w:rFonts w:ascii="Calibri" w:hAnsi="Calibri"/>
                <w:b/>
                <w:color w:val="auto"/>
                <w:lang w:val="en-US"/>
              </w:rPr>
            </w:pPr>
            <w:r w:rsidRPr="00287BD2">
              <w:rPr>
                <w:rFonts w:ascii="Calibri" w:hAnsi="Calibri"/>
                <w:b/>
                <w:color w:val="auto"/>
                <w:lang w:val="en-US"/>
              </w:rPr>
              <w:t>Tunnels</w:t>
            </w:r>
          </w:p>
        </w:tc>
        <w:tc>
          <w:tcPr>
            <w:tcW w:w="1393" w:type="dxa"/>
            <w:shd w:val="clear" w:color="auto" w:fill="F2F2F2" w:themeFill="background1" w:themeFillShade="F2"/>
            <w:vAlign w:val="center"/>
            <w:hideMark/>
          </w:tcPr>
          <w:p w14:paraId="5E1E7587" w14:textId="6C8313EB"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Low temp</w:t>
            </w:r>
            <w:r w:rsidR="000B6DCB" w:rsidRPr="00287BD2">
              <w:rPr>
                <w:rFonts w:ascii="Calibri" w:eastAsia="Times New Roman" w:hAnsi="Calibri" w:cs="Arial"/>
                <w:sz w:val="18"/>
                <w:szCs w:val="18"/>
                <w:lang w:eastAsia="en-GB"/>
              </w:rPr>
              <w:t>eratures</w:t>
            </w:r>
          </w:p>
        </w:tc>
        <w:tc>
          <w:tcPr>
            <w:tcW w:w="1394" w:type="dxa"/>
            <w:shd w:val="clear" w:color="auto" w:fill="F2F2F2" w:themeFill="background1" w:themeFillShade="F2"/>
            <w:vAlign w:val="center"/>
            <w:hideMark/>
          </w:tcPr>
          <w:p w14:paraId="33EBE4F4"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 xml:space="preserve">Low </w:t>
            </w:r>
            <w:r w:rsidR="000B6DCB" w:rsidRPr="00287BD2">
              <w:rPr>
                <w:rFonts w:ascii="Calibri" w:eastAsia="Times New Roman" w:hAnsi="Calibri" w:cs="Arial"/>
                <w:sz w:val="18"/>
                <w:szCs w:val="18"/>
                <w:lang w:eastAsia="en-GB"/>
              </w:rPr>
              <w:t>temperatures</w:t>
            </w:r>
            <w:r w:rsidRPr="00287BD2">
              <w:rPr>
                <w:rFonts w:ascii="Calibri" w:eastAsia="Times New Roman" w:hAnsi="Calibri" w:cs="Arial"/>
                <w:sz w:val="18"/>
                <w:szCs w:val="18"/>
                <w:lang w:eastAsia="en-GB"/>
              </w:rPr>
              <w:t xml:space="preserve"> can cause problems with ice</w:t>
            </w:r>
          </w:p>
          <w:p w14:paraId="7EACB62F" w14:textId="77777777" w:rsidR="00302C5D" w:rsidRPr="00287BD2" w:rsidRDefault="00302C5D"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Impact to underground waters</w:t>
            </w:r>
          </w:p>
          <w:p w14:paraId="518F9428" w14:textId="2B112D23" w:rsidR="00302C5D" w:rsidRPr="00287BD2" w:rsidRDefault="00302C5D"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Destructions</w:t>
            </w:r>
          </w:p>
        </w:tc>
        <w:tc>
          <w:tcPr>
            <w:tcW w:w="1394" w:type="dxa"/>
            <w:shd w:val="clear" w:color="auto" w:fill="F2F2F2" w:themeFill="background1" w:themeFillShade="F2"/>
            <w:vAlign w:val="center"/>
            <w:hideMark/>
          </w:tcPr>
          <w:p w14:paraId="0C33B3C0"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Mountains</w:t>
            </w:r>
          </w:p>
        </w:tc>
        <w:tc>
          <w:tcPr>
            <w:tcW w:w="1394" w:type="dxa"/>
            <w:shd w:val="clear" w:color="auto" w:fill="F2F2F2" w:themeFill="background1" w:themeFillShade="F2"/>
            <w:vAlign w:val="center"/>
            <w:hideMark/>
          </w:tcPr>
          <w:p w14:paraId="368391D6" w14:textId="11B8088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 xml:space="preserve">Low </w:t>
            </w:r>
            <w:r w:rsidR="000B6DCB" w:rsidRPr="00287BD2">
              <w:rPr>
                <w:rFonts w:ascii="Calibri" w:eastAsia="Times New Roman" w:hAnsi="Calibri" w:cs="Arial"/>
                <w:sz w:val="18"/>
                <w:szCs w:val="18"/>
                <w:lang w:eastAsia="en-GB"/>
              </w:rPr>
              <w:t>temperatures</w:t>
            </w:r>
            <w:r w:rsidRPr="00287BD2">
              <w:rPr>
                <w:rFonts w:ascii="Calibri" w:eastAsia="Times New Roman" w:hAnsi="Calibri" w:cs="Arial"/>
                <w:sz w:val="18"/>
                <w:szCs w:val="18"/>
                <w:lang w:eastAsia="en-GB"/>
              </w:rPr>
              <w:t xml:space="preserve"> less likely but sub-zero </w:t>
            </w:r>
            <w:r w:rsidR="000B6DCB" w:rsidRPr="00287BD2">
              <w:rPr>
                <w:rFonts w:ascii="Calibri" w:eastAsia="Times New Roman" w:hAnsi="Calibri" w:cs="Arial"/>
                <w:sz w:val="18"/>
                <w:szCs w:val="18"/>
                <w:lang w:eastAsia="en-GB"/>
              </w:rPr>
              <w:t>temperatures</w:t>
            </w:r>
            <w:r w:rsidRPr="00287BD2">
              <w:rPr>
                <w:rFonts w:ascii="Calibri" w:eastAsia="Times New Roman" w:hAnsi="Calibri" w:cs="Arial"/>
                <w:sz w:val="18"/>
                <w:szCs w:val="18"/>
                <w:lang w:eastAsia="en-GB"/>
              </w:rPr>
              <w:t xml:space="preserve"> will still occur</w:t>
            </w:r>
          </w:p>
        </w:tc>
        <w:tc>
          <w:tcPr>
            <w:tcW w:w="1394" w:type="dxa"/>
            <w:shd w:val="clear" w:color="auto" w:fill="F2F2F2" w:themeFill="background1" w:themeFillShade="F2"/>
            <w:vAlign w:val="center"/>
            <w:hideMark/>
          </w:tcPr>
          <w:p w14:paraId="707E8459" w14:textId="6F83D00B"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Medium</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40A840B8" w14:textId="77777777" w:rsidR="004506EA" w:rsidRPr="00287BD2" w:rsidRDefault="004506EA" w:rsidP="007668D0">
            <w:pPr>
              <w:jc w:val="center"/>
              <w:rPr>
                <w:rFonts w:ascii="Calibri" w:eastAsia="Times New Roman" w:hAnsi="Calibri" w:cs="Arial"/>
                <w:sz w:val="18"/>
                <w:szCs w:val="18"/>
                <w:lang w:eastAsia="en-GB"/>
              </w:rPr>
            </w:pPr>
            <w:r w:rsidRPr="00287BD2">
              <w:rPr>
                <w:rFonts w:ascii="Calibri" w:eastAsia="Times New Roman" w:hAnsi="Calibri" w:cs="Arial"/>
                <w:sz w:val="18"/>
                <w:szCs w:val="18"/>
                <w:lang w:eastAsia="en-GB"/>
              </w:rPr>
              <w:t>-/+</w:t>
            </w:r>
          </w:p>
        </w:tc>
      </w:tr>
      <w:tr w:rsidR="004506EA" w:rsidRPr="00287BD2" w14:paraId="6EB56F4A" w14:textId="77777777" w:rsidTr="007668D0">
        <w:trPr>
          <w:cantSplit/>
          <w:trHeight w:val="442"/>
          <w:jc w:val="center"/>
        </w:trPr>
        <w:tc>
          <w:tcPr>
            <w:tcW w:w="1291" w:type="dxa"/>
            <w:vMerge w:val="restart"/>
            <w:shd w:val="clear" w:color="auto" w:fill="B8CCE4"/>
            <w:vAlign w:val="center"/>
            <w:hideMark/>
          </w:tcPr>
          <w:p w14:paraId="342D07C4" w14:textId="77777777" w:rsidR="004506EA" w:rsidRPr="00287BD2" w:rsidRDefault="004506EA" w:rsidP="001A6B65">
            <w:pPr>
              <w:pStyle w:val="Bodytable"/>
              <w:jc w:val="center"/>
              <w:rPr>
                <w:rFonts w:ascii="Calibri" w:hAnsi="Calibri"/>
                <w:b/>
                <w:color w:val="auto"/>
                <w:lang w:val="en-US"/>
              </w:rPr>
            </w:pPr>
            <w:r w:rsidRPr="00287BD2">
              <w:rPr>
                <w:rFonts w:ascii="Calibri" w:hAnsi="Calibri"/>
                <w:b/>
                <w:color w:val="auto"/>
                <w:lang w:val="en-US"/>
              </w:rPr>
              <w:t>Track and points</w:t>
            </w:r>
          </w:p>
        </w:tc>
        <w:tc>
          <w:tcPr>
            <w:tcW w:w="1393" w:type="dxa"/>
            <w:shd w:val="clear" w:color="auto" w:fill="auto"/>
            <w:vAlign w:val="center"/>
            <w:hideMark/>
          </w:tcPr>
          <w:p w14:paraId="3E8FADB7" w14:textId="678CB038" w:rsidR="004506EA" w:rsidRPr="00287BD2" w:rsidRDefault="000B6DCB"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Temperature</w:t>
            </w:r>
            <w:r w:rsidR="004506EA" w:rsidRPr="00287BD2">
              <w:rPr>
                <w:rFonts w:ascii="Calibri" w:eastAsia="Times New Roman" w:hAnsi="Calibri" w:cs="Arial"/>
                <w:sz w:val="18"/>
                <w:szCs w:val="18"/>
                <w:lang w:eastAsia="en-GB"/>
              </w:rPr>
              <w:t xml:space="preserve"> extremes</w:t>
            </w:r>
          </w:p>
        </w:tc>
        <w:tc>
          <w:tcPr>
            <w:tcW w:w="1394" w:type="dxa"/>
            <w:shd w:val="clear" w:color="auto" w:fill="auto"/>
            <w:vAlign w:val="center"/>
            <w:hideMark/>
          </w:tcPr>
          <w:p w14:paraId="29081235"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Rail deformation at extremes; points freeze</w:t>
            </w:r>
          </w:p>
        </w:tc>
        <w:tc>
          <w:tcPr>
            <w:tcW w:w="1394" w:type="dxa"/>
            <w:shd w:val="clear" w:color="auto" w:fill="auto"/>
            <w:vAlign w:val="center"/>
            <w:hideMark/>
          </w:tcPr>
          <w:p w14:paraId="35AF5518"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Widespread</w:t>
            </w:r>
          </w:p>
        </w:tc>
        <w:tc>
          <w:tcPr>
            <w:tcW w:w="1394" w:type="dxa"/>
            <w:shd w:val="clear" w:color="auto" w:fill="auto"/>
            <w:vAlign w:val="center"/>
            <w:hideMark/>
          </w:tcPr>
          <w:p w14:paraId="22604B65" w14:textId="17674E49"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 xml:space="preserve">Higher </w:t>
            </w:r>
            <w:r w:rsidR="000B6DCB" w:rsidRPr="00287BD2">
              <w:rPr>
                <w:rFonts w:ascii="Calibri" w:eastAsia="Times New Roman" w:hAnsi="Calibri" w:cs="Arial"/>
                <w:sz w:val="18"/>
                <w:szCs w:val="18"/>
                <w:lang w:eastAsia="en-GB"/>
              </w:rPr>
              <w:t>temperatures</w:t>
            </w:r>
            <w:r w:rsidRPr="00287BD2">
              <w:rPr>
                <w:rFonts w:ascii="Calibri" w:eastAsia="Times New Roman" w:hAnsi="Calibri" w:cs="Arial"/>
                <w:sz w:val="18"/>
                <w:szCs w:val="18"/>
                <w:lang w:eastAsia="en-GB"/>
              </w:rPr>
              <w:t xml:space="preserve"> lead to greater deformation problems; points freeze less often</w:t>
            </w:r>
          </w:p>
        </w:tc>
        <w:tc>
          <w:tcPr>
            <w:tcW w:w="1394" w:type="dxa"/>
            <w:shd w:val="clear" w:color="auto" w:fill="auto"/>
            <w:vAlign w:val="center"/>
            <w:hideMark/>
          </w:tcPr>
          <w:p w14:paraId="633914B7" w14:textId="2A38DE5D"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Very 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increased</w:t>
            </w:r>
            <w:r w:rsidRPr="00287BD2">
              <w:rPr>
                <w:rFonts w:ascii="Calibri" w:eastAsia="Times New Roman" w:hAnsi="Calibri" w:cs="Arial"/>
                <w:sz w:val="18"/>
                <w:szCs w:val="18"/>
                <w:lang w:eastAsia="en-GB"/>
              </w:rPr>
              <w:t>)</w:t>
            </w:r>
          </w:p>
        </w:tc>
        <w:tc>
          <w:tcPr>
            <w:tcW w:w="998" w:type="dxa"/>
            <w:vAlign w:val="center"/>
          </w:tcPr>
          <w:p w14:paraId="1FDCA512" w14:textId="77777777" w:rsidR="004506EA" w:rsidRPr="00287BD2" w:rsidRDefault="004506EA" w:rsidP="007668D0">
            <w:pPr>
              <w:jc w:val="center"/>
              <w:rPr>
                <w:rFonts w:ascii="Calibri" w:eastAsia="Times New Roman" w:hAnsi="Calibri" w:cs="Arial"/>
                <w:sz w:val="18"/>
                <w:szCs w:val="18"/>
                <w:lang w:eastAsia="en-GB"/>
              </w:rPr>
            </w:pPr>
            <w:r w:rsidRPr="00287BD2">
              <w:rPr>
                <w:rFonts w:ascii="Calibri" w:eastAsia="Times New Roman" w:hAnsi="Calibri" w:cs="Arial"/>
                <w:sz w:val="18"/>
                <w:szCs w:val="18"/>
                <w:lang w:eastAsia="en-GB"/>
              </w:rPr>
              <w:t>€</w:t>
            </w:r>
          </w:p>
        </w:tc>
      </w:tr>
      <w:tr w:rsidR="004506EA" w:rsidRPr="00287BD2" w14:paraId="17A234C0" w14:textId="77777777" w:rsidTr="007668D0">
        <w:trPr>
          <w:cantSplit/>
          <w:trHeight w:val="442"/>
          <w:jc w:val="center"/>
        </w:trPr>
        <w:tc>
          <w:tcPr>
            <w:tcW w:w="1291" w:type="dxa"/>
            <w:vMerge/>
            <w:shd w:val="clear" w:color="auto" w:fill="B8CCE4"/>
            <w:vAlign w:val="center"/>
            <w:hideMark/>
          </w:tcPr>
          <w:p w14:paraId="417B5C39" w14:textId="77777777" w:rsidR="004506EA" w:rsidRPr="00287BD2" w:rsidRDefault="004506EA" w:rsidP="001A6B65">
            <w:pPr>
              <w:pStyle w:val="Bodytable"/>
              <w:jc w:val="center"/>
              <w:rPr>
                <w:rFonts w:ascii="Calibri" w:hAnsi="Calibri"/>
                <w:b/>
                <w:color w:val="auto"/>
                <w:lang w:val="en-US"/>
              </w:rPr>
            </w:pPr>
          </w:p>
        </w:tc>
        <w:tc>
          <w:tcPr>
            <w:tcW w:w="1393" w:type="dxa"/>
            <w:shd w:val="clear" w:color="auto" w:fill="F2F2F2" w:themeFill="background1" w:themeFillShade="F2"/>
            <w:vAlign w:val="center"/>
            <w:hideMark/>
          </w:tcPr>
          <w:p w14:paraId="348DD7BD"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Hot and dry</w:t>
            </w:r>
          </w:p>
        </w:tc>
        <w:tc>
          <w:tcPr>
            <w:tcW w:w="1394" w:type="dxa"/>
            <w:shd w:val="clear" w:color="auto" w:fill="F2F2F2" w:themeFill="background1" w:themeFillShade="F2"/>
            <w:vAlign w:val="center"/>
            <w:hideMark/>
          </w:tcPr>
          <w:p w14:paraId="409A501E"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High sensitivity to fire</w:t>
            </w:r>
          </w:p>
        </w:tc>
        <w:tc>
          <w:tcPr>
            <w:tcW w:w="1394" w:type="dxa"/>
            <w:shd w:val="clear" w:color="auto" w:fill="F2F2F2" w:themeFill="background1" w:themeFillShade="F2"/>
            <w:vAlign w:val="center"/>
            <w:hideMark/>
          </w:tcPr>
          <w:p w14:paraId="7B005C4C"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Especially in forests</w:t>
            </w:r>
          </w:p>
        </w:tc>
        <w:tc>
          <w:tcPr>
            <w:tcW w:w="1394" w:type="dxa"/>
            <w:shd w:val="clear" w:color="auto" w:fill="F2F2F2" w:themeFill="background1" w:themeFillShade="F2"/>
            <w:vAlign w:val="center"/>
            <w:hideMark/>
          </w:tcPr>
          <w:p w14:paraId="57E1C1CD"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Hotter, drier conditions will increase exposure</w:t>
            </w:r>
          </w:p>
        </w:tc>
        <w:tc>
          <w:tcPr>
            <w:tcW w:w="1394" w:type="dxa"/>
            <w:shd w:val="clear" w:color="auto" w:fill="F2F2F2" w:themeFill="background1" w:themeFillShade="F2"/>
            <w:vAlign w:val="center"/>
            <w:hideMark/>
          </w:tcPr>
          <w:p w14:paraId="0AD4A86C" w14:textId="2FAA1CAC"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Very 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1B4DEDA3"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61542615" w14:textId="77777777" w:rsidTr="007668D0">
        <w:trPr>
          <w:cantSplit/>
          <w:trHeight w:val="442"/>
          <w:jc w:val="center"/>
        </w:trPr>
        <w:tc>
          <w:tcPr>
            <w:tcW w:w="1291" w:type="dxa"/>
            <w:vMerge/>
            <w:shd w:val="clear" w:color="auto" w:fill="B8CCE4"/>
            <w:vAlign w:val="center"/>
            <w:hideMark/>
          </w:tcPr>
          <w:p w14:paraId="44CE5582" w14:textId="77777777" w:rsidR="004506EA" w:rsidRPr="00287BD2" w:rsidRDefault="004506EA" w:rsidP="001A6B65">
            <w:pPr>
              <w:pStyle w:val="Bodytable"/>
              <w:jc w:val="center"/>
              <w:rPr>
                <w:rFonts w:ascii="Calibri" w:hAnsi="Calibri"/>
                <w:b/>
                <w:color w:val="auto"/>
                <w:lang w:val="en-US"/>
              </w:rPr>
            </w:pPr>
          </w:p>
        </w:tc>
        <w:tc>
          <w:tcPr>
            <w:tcW w:w="1393" w:type="dxa"/>
            <w:shd w:val="clear" w:color="auto" w:fill="auto"/>
            <w:vAlign w:val="center"/>
            <w:hideMark/>
          </w:tcPr>
          <w:p w14:paraId="3AB33910"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Wet weather</w:t>
            </w:r>
          </w:p>
        </w:tc>
        <w:tc>
          <w:tcPr>
            <w:tcW w:w="1394" w:type="dxa"/>
            <w:shd w:val="clear" w:color="auto" w:fill="auto"/>
            <w:vAlign w:val="center"/>
            <w:hideMark/>
          </w:tcPr>
          <w:p w14:paraId="08A0F6AE"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Sensitive to flooding, erosion and deposition via landslides and rockfalls</w:t>
            </w:r>
          </w:p>
        </w:tc>
        <w:tc>
          <w:tcPr>
            <w:tcW w:w="1394" w:type="dxa"/>
            <w:shd w:val="clear" w:color="auto" w:fill="auto"/>
            <w:vAlign w:val="center"/>
            <w:hideMark/>
          </w:tcPr>
          <w:p w14:paraId="222418DA"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Close to rivers; near steep, unstable slopes</w:t>
            </w:r>
          </w:p>
        </w:tc>
        <w:tc>
          <w:tcPr>
            <w:tcW w:w="1394" w:type="dxa"/>
            <w:shd w:val="clear" w:color="auto" w:fill="auto"/>
            <w:vAlign w:val="center"/>
            <w:hideMark/>
          </w:tcPr>
          <w:p w14:paraId="5DDA1A0B"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More intense rainfall could lead to flash floods; spring snow melt may be faster</w:t>
            </w:r>
          </w:p>
        </w:tc>
        <w:tc>
          <w:tcPr>
            <w:tcW w:w="1394" w:type="dxa"/>
            <w:shd w:val="clear" w:color="auto" w:fill="auto"/>
            <w:vAlign w:val="center"/>
            <w:hideMark/>
          </w:tcPr>
          <w:p w14:paraId="1325F057" w14:textId="19FB0AE4"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Very 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increased</w:t>
            </w:r>
            <w:r w:rsidRPr="00287BD2">
              <w:rPr>
                <w:rFonts w:ascii="Calibri" w:eastAsia="Times New Roman" w:hAnsi="Calibri" w:cs="Arial"/>
                <w:sz w:val="18"/>
                <w:szCs w:val="18"/>
                <w:lang w:eastAsia="en-GB"/>
              </w:rPr>
              <w:t>)</w:t>
            </w:r>
          </w:p>
        </w:tc>
        <w:tc>
          <w:tcPr>
            <w:tcW w:w="998" w:type="dxa"/>
            <w:vAlign w:val="center"/>
          </w:tcPr>
          <w:p w14:paraId="3181F300"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43A5E8D4" w14:textId="77777777" w:rsidTr="007668D0">
        <w:trPr>
          <w:cantSplit/>
          <w:trHeight w:val="442"/>
          <w:jc w:val="center"/>
        </w:trPr>
        <w:tc>
          <w:tcPr>
            <w:tcW w:w="1291" w:type="dxa"/>
            <w:shd w:val="clear" w:color="auto" w:fill="B8CCE4"/>
            <w:vAlign w:val="center"/>
            <w:hideMark/>
          </w:tcPr>
          <w:p w14:paraId="7445E0B9" w14:textId="77777777" w:rsidR="004506EA" w:rsidRPr="00287BD2" w:rsidRDefault="004506EA" w:rsidP="001A6B65">
            <w:pPr>
              <w:pStyle w:val="Bodytable"/>
              <w:jc w:val="center"/>
              <w:rPr>
                <w:rFonts w:ascii="Calibri" w:hAnsi="Calibri"/>
                <w:b/>
                <w:color w:val="auto"/>
                <w:lang w:val="en-US"/>
              </w:rPr>
            </w:pPr>
            <w:r w:rsidRPr="00287BD2">
              <w:rPr>
                <w:rFonts w:ascii="Calibri" w:hAnsi="Calibri"/>
                <w:b/>
                <w:color w:val="auto"/>
                <w:lang w:val="en-US"/>
              </w:rPr>
              <w:t>Substructure</w:t>
            </w:r>
          </w:p>
        </w:tc>
        <w:tc>
          <w:tcPr>
            <w:tcW w:w="1393" w:type="dxa"/>
            <w:shd w:val="clear" w:color="auto" w:fill="F2F2F2" w:themeFill="background1" w:themeFillShade="F2"/>
            <w:vAlign w:val="center"/>
            <w:hideMark/>
          </w:tcPr>
          <w:p w14:paraId="37CB0508"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Wet weather</w:t>
            </w:r>
          </w:p>
        </w:tc>
        <w:tc>
          <w:tcPr>
            <w:tcW w:w="1394" w:type="dxa"/>
            <w:shd w:val="clear" w:color="auto" w:fill="F2F2F2" w:themeFill="background1" w:themeFillShade="F2"/>
            <w:vAlign w:val="center"/>
            <w:hideMark/>
          </w:tcPr>
          <w:p w14:paraId="028CC612"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Sensitive to, erosion and damage via landslides and rockfalls</w:t>
            </w:r>
          </w:p>
        </w:tc>
        <w:tc>
          <w:tcPr>
            <w:tcW w:w="1394" w:type="dxa"/>
            <w:shd w:val="clear" w:color="auto" w:fill="F2F2F2" w:themeFill="background1" w:themeFillShade="F2"/>
            <w:vAlign w:val="center"/>
            <w:hideMark/>
          </w:tcPr>
          <w:p w14:paraId="6D9762EC"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Close to rivers; near steep, unstable slopes</w:t>
            </w:r>
          </w:p>
        </w:tc>
        <w:tc>
          <w:tcPr>
            <w:tcW w:w="1394" w:type="dxa"/>
            <w:shd w:val="clear" w:color="auto" w:fill="F2F2F2" w:themeFill="background1" w:themeFillShade="F2"/>
            <w:vAlign w:val="center"/>
            <w:hideMark/>
          </w:tcPr>
          <w:p w14:paraId="63BAF564"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More intense rainfall could lead to flash floods; spring snow melt may be faster</w:t>
            </w:r>
          </w:p>
        </w:tc>
        <w:tc>
          <w:tcPr>
            <w:tcW w:w="1394" w:type="dxa"/>
            <w:shd w:val="clear" w:color="auto" w:fill="F2F2F2" w:themeFill="background1" w:themeFillShade="F2"/>
            <w:vAlign w:val="center"/>
            <w:hideMark/>
          </w:tcPr>
          <w:p w14:paraId="1664DF43" w14:textId="21A16CBE"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Very 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increased</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36D5D054" w14:textId="77777777" w:rsidR="004506EA" w:rsidRPr="00287BD2" w:rsidRDefault="004506EA" w:rsidP="007668D0">
            <w:pPr>
              <w:jc w:val="center"/>
              <w:rPr>
                <w:rFonts w:ascii="Calibri" w:eastAsia="Times New Roman" w:hAnsi="Calibri" w:cs="Arial"/>
                <w:sz w:val="18"/>
                <w:szCs w:val="18"/>
                <w:lang w:eastAsia="en-GB"/>
              </w:rPr>
            </w:pPr>
            <w:r w:rsidRPr="00287BD2">
              <w:rPr>
                <w:rFonts w:ascii="Calibri" w:eastAsia="Times New Roman" w:hAnsi="Calibri" w:cs="Arial"/>
                <w:sz w:val="18"/>
                <w:szCs w:val="18"/>
                <w:lang w:eastAsia="en-GB"/>
              </w:rPr>
              <w:t>€€</w:t>
            </w:r>
          </w:p>
        </w:tc>
      </w:tr>
      <w:tr w:rsidR="004506EA" w:rsidRPr="00287BD2" w14:paraId="4C71C902" w14:textId="77777777" w:rsidTr="007668D0">
        <w:trPr>
          <w:cantSplit/>
          <w:trHeight w:val="442"/>
          <w:jc w:val="center"/>
        </w:trPr>
        <w:tc>
          <w:tcPr>
            <w:tcW w:w="1291" w:type="dxa"/>
            <w:vMerge w:val="restart"/>
            <w:shd w:val="clear" w:color="auto" w:fill="B8CCE4"/>
            <w:vAlign w:val="center"/>
            <w:hideMark/>
          </w:tcPr>
          <w:p w14:paraId="4EE1DD57" w14:textId="77777777" w:rsidR="004506EA" w:rsidRPr="00287BD2" w:rsidRDefault="004506EA" w:rsidP="001A6B65">
            <w:pPr>
              <w:spacing w:before="40" w:after="40"/>
              <w:jc w:val="center"/>
              <w:rPr>
                <w:rFonts w:ascii="Calibri" w:hAnsi="Calibri" w:cs="Arial"/>
                <w:b/>
                <w:sz w:val="20"/>
                <w:szCs w:val="20"/>
              </w:rPr>
            </w:pPr>
            <w:r w:rsidRPr="00287BD2">
              <w:rPr>
                <w:rFonts w:ascii="Calibri" w:hAnsi="Calibri"/>
                <w:b/>
                <w:sz w:val="20"/>
                <w:szCs w:val="20"/>
              </w:rPr>
              <w:t>Vegetation</w:t>
            </w:r>
          </w:p>
        </w:tc>
        <w:tc>
          <w:tcPr>
            <w:tcW w:w="1393" w:type="dxa"/>
            <w:shd w:val="clear" w:color="auto" w:fill="auto"/>
            <w:vAlign w:val="center"/>
            <w:hideMark/>
          </w:tcPr>
          <w:p w14:paraId="49F521A8"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All</w:t>
            </w:r>
          </w:p>
        </w:tc>
        <w:tc>
          <w:tcPr>
            <w:tcW w:w="1394" w:type="dxa"/>
            <w:shd w:val="clear" w:color="auto" w:fill="auto"/>
            <w:vAlign w:val="center"/>
            <w:hideMark/>
          </w:tcPr>
          <w:p w14:paraId="5C18F5B5"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Species and growth sensitive to weather and climate</w:t>
            </w:r>
          </w:p>
        </w:tc>
        <w:tc>
          <w:tcPr>
            <w:tcW w:w="1394" w:type="dxa"/>
            <w:shd w:val="clear" w:color="auto" w:fill="auto"/>
            <w:vAlign w:val="center"/>
            <w:hideMark/>
          </w:tcPr>
          <w:p w14:paraId="44970C20"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Ubiquitous</w:t>
            </w:r>
          </w:p>
        </w:tc>
        <w:tc>
          <w:tcPr>
            <w:tcW w:w="1394" w:type="dxa"/>
            <w:shd w:val="clear" w:color="auto" w:fill="auto"/>
            <w:vAlign w:val="center"/>
            <w:hideMark/>
          </w:tcPr>
          <w:p w14:paraId="71B90CA0" w14:textId="154008EC"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 xml:space="preserve">Increase in </w:t>
            </w:r>
            <w:r w:rsidR="000B6DCB" w:rsidRPr="00287BD2">
              <w:rPr>
                <w:rFonts w:ascii="Calibri" w:eastAsia="Times New Roman" w:hAnsi="Calibri" w:cs="Arial"/>
                <w:sz w:val="18"/>
                <w:szCs w:val="18"/>
                <w:lang w:eastAsia="en-GB"/>
              </w:rPr>
              <w:t>temperature</w:t>
            </w:r>
            <w:r w:rsidRPr="00287BD2">
              <w:rPr>
                <w:rFonts w:ascii="Calibri" w:eastAsia="Times New Roman" w:hAnsi="Calibri" w:cs="Arial"/>
                <w:sz w:val="18"/>
                <w:szCs w:val="18"/>
                <w:lang w:eastAsia="en-GB"/>
              </w:rPr>
              <w:t xml:space="preserve"> and change in precipitation patterns will alter favo</w:t>
            </w:r>
            <w:r w:rsidR="00C653CE" w:rsidRPr="00287BD2">
              <w:rPr>
                <w:rFonts w:ascii="Calibri" w:eastAsia="Times New Roman" w:hAnsi="Calibri" w:cs="Arial"/>
                <w:sz w:val="18"/>
                <w:szCs w:val="18"/>
                <w:lang w:eastAsia="en-GB"/>
              </w:rPr>
              <w:t>u</w:t>
            </w:r>
            <w:r w:rsidRPr="00287BD2">
              <w:rPr>
                <w:rFonts w:ascii="Calibri" w:eastAsia="Times New Roman" w:hAnsi="Calibri" w:cs="Arial"/>
                <w:sz w:val="18"/>
                <w:szCs w:val="18"/>
                <w:lang w:eastAsia="en-GB"/>
              </w:rPr>
              <w:t>rability of species</w:t>
            </w:r>
          </w:p>
        </w:tc>
        <w:tc>
          <w:tcPr>
            <w:tcW w:w="1394" w:type="dxa"/>
            <w:shd w:val="clear" w:color="auto" w:fill="auto"/>
            <w:vAlign w:val="center"/>
            <w:hideMark/>
          </w:tcPr>
          <w:p w14:paraId="632650A2" w14:textId="4349AC4B"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increased</w:t>
            </w:r>
            <w:r w:rsidRPr="00287BD2">
              <w:rPr>
                <w:rFonts w:ascii="Calibri" w:eastAsia="Times New Roman" w:hAnsi="Calibri" w:cs="Arial"/>
                <w:sz w:val="18"/>
                <w:szCs w:val="18"/>
                <w:lang w:eastAsia="en-GB"/>
              </w:rPr>
              <w:t>)</w:t>
            </w:r>
          </w:p>
        </w:tc>
        <w:tc>
          <w:tcPr>
            <w:tcW w:w="998" w:type="dxa"/>
            <w:vAlign w:val="center"/>
          </w:tcPr>
          <w:p w14:paraId="4FF03017"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39CBCF4D" w14:textId="77777777" w:rsidTr="007668D0">
        <w:trPr>
          <w:cantSplit/>
          <w:trHeight w:val="442"/>
          <w:jc w:val="center"/>
        </w:trPr>
        <w:tc>
          <w:tcPr>
            <w:tcW w:w="1291" w:type="dxa"/>
            <w:vMerge/>
            <w:shd w:val="clear" w:color="auto" w:fill="B8CCE4"/>
            <w:vAlign w:val="center"/>
            <w:hideMark/>
          </w:tcPr>
          <w:p w14:paraId="443925B9" w14:textId="77777777" w:rsidR="004506EA" w:rsidRPr="00287BD2" w:rsidRDefault="004506EA" w:rsidP="001A6B65">
            <w:pPr>
              <w:spacing w:before="40" w:after="40"/>
              <w:jc w:val="center"/>
              <w:rPr>
                <w:rFonts w:ascii="Calibri" w:hAnsi="Calibri" w:cs="Arial"/>
                <w:b/>
                <w:sz w:val="20"/>
                <w:szCs w:val="20"/>
              </w:rPr>
            </w:pPr>
          </w:p>
        </w:tc>
        <w:tc>
          <w:tcPr>
            <w:tcW w:w="1393" w:type="dxa"/>
            <w:shd w:val="clear" w:color="auto" w:fill="F2F2F2" w:themeFill="background1" w:themeFillShade="F2"/>
            <w:vAlign w:val="center"/>
            <w:hideMark/>
          </w:tcPr>
          <w:p w14:paraId="5F68F56F"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Hot and dry</w:t>
            </w:r>
          </w:p>
        </w:tc>
        <w:tc>
          <w:tcPr>
            <w:tcW w:w="1394" w:type="dxa"/>
            <w:shd w:val="clear" w:color="auto" w:fill="F2F2F2" w:themeFill="background1" w:themeFillShade="F2"/>
            <w:vAlign w:val="center"/>
            <w:hideMark/>
          </w:tcPr>
          <w:p w14:paraId="589C8B40"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High sensitivity to fire</w:t>
            </w:r>
          </w:p>
        </w:tc>
        <w:tc>
          <w:tcPr>
            <w:tcW w:w="1394" w:type="dxa"/>
            <w:shd w:val="clear" w:color="auto" w:fill="F2F2F2" w:themeFill="background1" w:themeFillShade="F2"/>
            <w:vAlign w:val="center"/>
            <w:hideMark/>
          </w:tcPr>
          <w:p w14:paraId="0896ED9F" w14:textId="77777777" w:rsidR="004506EA" w:rsidRPr="00287BD2" w:rsidRDefault="004506EA" w:rsidP="001A6B65">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Especially in forests</w:t>
            </w:r>
          </w:p>
        </w:tc>
        <w:tc>
          <w:tcPr>
            <w:tcW w:w="1394" w:type="dxa"/>
            <w:shd w:val="clear" w:color="auto" w:fill="F2F2F2" w:themeFill="background1" w:themeFillShade="F2"/>
            <w:vAlign w:val="center"/>
            <w:hideMark/>
          </w:tcPr>
          <w:p w14:paraId="2126984C" w14:textId="77777777"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Hotter, drier conditions will increase exposure</w:t>
            </w:r>
          </w:p>
        </w:tc>
        <w:tc>
          <w:tcPr>
            <w:tcW w:w="1394" w:type="dxa"/>
            <w:shd w:val="clear" w:color="auto" w:fill="F2F2F2" w:themeFill="background1" w:themeFillShade="F2"/>
            <w:vAlign w:val="center"/>
            <w:hideMark/>
          </w:tcPr>
          <w:p w14:paraId="60AD638A" w14:textId="148153FC" w:rsidR="004506EA" w:rsidRPr="00287BD2" w:rsidRDefault="004506EA" w:rsidP="001A6B65">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Very high</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76D08D5B"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18C1A120" w14:textId="77777777" w:rsidTr="007668D0">
        <w:trPr>
          <w:cantSplit/>
          <w:trHeight w:val="442"/>
          <w:jc w:val="center"/>
        </w:trPr>
        <w:tc>
          <w:tcPr>
            <w:tcW w:w="1291" w:type="dxa"/>
            <w:vMerge w:val="restart"/>
            <w:shd w:val="clear" w:color="auto" w:fill="B8CCE4"/>
            <w:vAlign w:val="center"/>
            <w:hideMark/>
          </w:tcPr>
          <w:p w14:paraId="5ADC7E89" w14:textId="77777777" w:rsidR="004506EA" w:rsidRPr="00287BD2" w:rsidRDefault="004506EA" w:rsidP="001A6B65">
            <w:pPr>
              <w:spacing w:before="40" w:after="40"/>
              <w:jc w:val="center"/>
              <w:rPr>
                <w:rFonts w:ascii="Calibri" w:hAnsi="Calibri"/>
                <w:b/>
                <w:sz w:val="20"/>
                <w:szCs w:val="20"/>
              </w:rPr>
            </w:pPr>
            <w:r w:rsidRPr="00287BD2">
              <w:rPr>
                <w:rFonts w:ascii="Calibri" w:hAnsi="Calibri"/>
                <w:b/>
                <w:sz w:val="20"/>
                <w:szCs w:val="20"/>
              </w:rPr>
              <w:lastRenderedPageBreak/>
              <w:t>Passenger</w:t>
            </w:r>
          </w:p>
        </w:tc>
        <w:tc>
          <w:tcPr>
            <w:tcW w:w="1393" w:type="dxa"/>
            <w:shd w:val="clear" w:color="auto" w:fill="auto"/>
            <w:hideMark/>
          </w:tcPr>
          <w:p w14:paraId="57EF2523" w14:textId="0A3CA9EF" w:rsidR="004506EA" w:rsidRPr="00287BD2" w:rsidRDefault="000B6DCB"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Temperature</w:t>
            </w:r>
            <w:r w:rsidR="004506EA" w:rsidRPr="00287BD2">
              <w:rPr>
                <w:rFonts w:ascii="Calibri" w:eastAsia="Times New Roman" w:hAnsi="Calibri" w:cs="Arial"/>
                <w:sz w:val="18"/>
                <w:szCs w:val="18"/>
                <w:lang w:eastAsia="en-GB"/>
              </w:rPr>
              <w:t xml:space="preserve"> extremes</w:t>
            </w:r>
          </w:p>
        </w:tc>
        <w:tc>
          <w:tcPr>
            <w:tcW w:w="1394" w:type="dxa"/>
            <w:shd w:val="clear" w:color="auto" w:fill="auto"/>
            <w:hideMark/>
          </w:tcPr>
          <w:p w14:paraId="0C70819D"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Passenger comfort in hot/cold weather; risk of accident and delays</w:t>
            </w:r>
          </w:p>
        </w:tc>
        <w:tc>
          <w:tcPr>
            <w:tcW w:w="1394" w:type="dxa"/>
            <w:shd w:val="clear" w:color="auto" w:fill="auto"/>
            <w:hideMark/>
          </w:tcPr>
          <w:p w14:paraId="53292BF7"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Ubiquitous; accentuated in areas and times of extremes</w:t>
            </w:r>
          </w:p>
        </w:tc>
        <w:tc>
          <w:tcPr>
            <w:tcW w:w="1394" w:type="dxa"/>
            <w:shd w:val="clear" w:color="auto" w:fill="auto"/>
            <w:hideMark/>
          </w:tcPr>
          <w:p w14:paraId="6D888AF4"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 xml:space="preserve">Increase in hot weather problems; reduction in cold weather problems </w:t>
            </w:r>
          </w:p>
        </w:tc>
        <w:tc>
          <w:tcPr>
            <w:tcW w:w="1394" w:type="dxa"/>
            <w:shd w:val="clear" w:color="auto" w:fill="auto"/>
            <w:hideMark/>
          </w:tcPr>
          <w:p w14:paraId="2A47A5E2" w14:textId="7BA1950E"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Medium</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vAlign w:val="center"/>
          </w:tcPr>
          <w:p w14:paraId="19B390AB" w14:textId="77777777" w:rsidR="004506EA" w:rsidRPr="00287BD2" w:rsidRDefault="004506EA" w:rsidP="007668D0">
            <w:pPr>
              <w:jc w:val="center"/>
              <w:rPr>
                <w:rFonts w:ascii="Calibri" w:eastAsia="Times New Roman" w:hAnsi="Calibri" w:cs="Arial"/>
                <w:sz w:val="18"/>
                <w:szCs w:val="18"/>
                <w:lang w:eastAsia="en-GB"/>
              </w:rPr>
            </w:pPr>
            <w:r w:rsidRPr="00287BD2">
              <w:rPr>
                <w:rFonts w:ascii="Calibri" w:eastAsia="Times New Roman" w:hAnsi="Calibri" w:cs="Arial"/>
                <w:sz w:val="18"/>
                <w:szCs w:val="18"/>
                <w:lang w:eastAsia="en-GB"/>
              </w:rPr>
              <w:t>-/+</w:t>
            </w:r>
          </w:p>
        </w:tc>
      </w:tr>
      <w:tr w:rsidR="004506EA" w:rsidRPr="00287BD2" w14:paraId="13598A36" w14:textId="77777777" w:rsidTr="007668D0">
        <w:trPr>
          <w:cantSplit/>
          <w:trHeight w:val="442"/>
          <w:jc w:val="center"/>
        </w:trPr>
        <w:tc>
          <w:tcPr>
            <w:tcW w:w="1291" w:type="dxa"/>
            <w:vMerge/>
            <w:shd w:val="clear" w:color="auto" w:fill="B8CCE4"/>
            <w:vAlign w:val="center"/>
            <w:hideMark/>
          </w:tcPr>
          <w:p w14:paraId="574F1A85" w14:textId="77777777" w:rsidR="004506EA" w:rsidRPr="00287BD2" w:rsidRDefault="004506EA" w:rsidP="001A6B65">
            <w:pPr>
              <w:spacing w:before="40" w:after="40"/>
              <w:jc w:val="center"/>
              <w:rPr>
                <w:rFonts w:ascii="Calibri" w:hAnsi="Calibri" w:cs="Arial"/>
                <w:b/>
                <w:sz w:val="20"/>
                <w:szCs w:val="20"/>
              </w:rPr>
            </w:pPr>
          </w:p>
        </w:tc>
        <w:tc>
          <w:tcPr>
            <w:tcW w:w="1393" w:type="dxa"/>
            <w:shd w:val="clear" w:color="auto" w:fill="F2F2F2" w:themeFill="background1" w:themeFillShade="F2"/>
            <w:hideMark/>
          </w:tcPr>
          <w:p w14:paraId="10B94E9D"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Wet weather</w:t>
            </w:r>
          </w:p>
        </w:tc>
        <w:tc>
          <w:tcPr>
            <w:tcW w:w="1394" w:type="dxa"/>
            <w:shd w:val="clear" w:color="auto" w:fill="F2F2F2" w:themeFill="background1" w:themeFillShade="F2"/>
            <w:hideMark/>
          </w:tcPr>
          <w:p w14:paraId="30099EE6"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Risk of accident and delays</w:t>
            </w:r>
          </w:p>
        </w:tc>
        <w:tc>
          <w:tcPr>
            <w:tcW w:w="1394" w:type="dxa"/>
            <w:shd w:val="clear" w:color="auto" w:fill="F2F2F2" w:themeFill="background1" w:themeFillShade="F2"/>
            <w:hideMark/>
          </w:tcPr>
          <w:p w14:paraId="7C21AA6E"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Close to rivers; near steep, unstable slopes</w:t>
            </w:r>
          </w:p>
        </w:tc>
        <w:tc>
          <w:tcPr>
            <w:tcW w:w="1394" w:type="dxa"/>
            <w:shd w:val="clear" w:color="auto" w:fill="F2F2F2" w:themeFill="background1" w:themeFillShade="F2"/>
            <w:hideMark/>
          </w:tcPr>
          <w:p w14:paraId="329425BD"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Increase in heavy rainfall could increase exposure</w:t>
            </w:r>
          </w:p>
        </w:tc>
        <w:tc>
          <w:tcPr>
            <w:tcW w:w="1394" w:type="dxa"/>
            <w:shd w:val="clear" w:color="auto" w:fill="F2F2F2" w:themeFill="background1" w:themeFillShade="F2"/>
            <w:hideMark/>
          </w:tcPr>
          <w:p w14:paraId="78788D29" w14:textId="33574F95" w:rsidR="004506EA" w:rsidRPr="00287BD2" w:rsidRDefault="004506EA" w:rsidP="00AA50B0">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Medium</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43CC655D"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1C8F45F2" w14:textId="77777777" w:rsidTr="007668D0">
        <w:trPr>
          <w:cantSplit/>
          <w:trHeight w:val="442"/>
          <w:jc w:val="center"/>
        </w:trPr>
        <w:tc>
          <w:tcPr>
            <w:tcW w:w="1291" w:type="dxa"/>
            <w:vMerge w:val="restart"/>
            <w:shd w:val="clear" w:color="auto" w:fill="B8CCE4"/>
            <w:vAlign w:val="center"/>
            <w:hideMark/>
          </w:tcPr>
          <w:p w14:paraId="6D1802E5" w14:textId="77777777" w:rsidR="004506EA" w:rsidRPr="00287BD2" w:rsidRDefault="004506EA" w:rsidP="001A6B65">
            <w:pPr>
              <w:spacing w:before="40" w:after="40"/>
              <w:jc w:val="center"/>
              <w:rPr>
                <w:rFonts w:ascii="Calibri" w:hAnsi="Calibri"/>
                <w:b/>
                <w:sz w:val="20"/>
                <w:szCs w:val="20"/>
              </w:rPr>
            </w:pPr>
            <w:r w:rsidRPr="00287BD2">
              <w:rPr>
                <w:rFonts w:ascii="Calibri" w:hAnsi="Calibri"/>
                <w:b/>
                <w:sz w:val="20"/>
                <w:szCs w:val="20"/>
              </w:rPr>
              <w:t>Freight</w:t>
            </w:r>
          </w:p>
        </w:tc>
        <w:tc>
          <w:tcPr>
            <w:tcW w:w="1393" w:type="dxa"/>
            <w:shd w:val="clear" w:color="auto" w:fill="auto"/>
            <w:hideMark/>
          </w:tcPr>
          <w:p w14:paraId="4D33FDC2" w14:textId="16BC1769" w:rsidR="004506EA" w:rsidRPr="00287BD2" w:rsidRDefault="000B6DCB"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Temperature</w:t>
            </w:r>
            <w:r w:rsidR="004506EA" w:rsidRPr="00287BD2">
              <w:rPr>
                <w:rFonts w:ascii="Calibri" w:eastAsia="Times New Roman" w:hAnsi="Calibri" w:cs="Arial"/>
                <w:sz w:val="18"/>
                <w:szCs w:val="18"/>
                <w:lang w:eastAsia="en-GB"/>
              </w:rPr>
              <w:t xml:space="preserve"> extremes</w:t>
            </w:r>
          </w:p>
        </w:tc>
        <w:tc>
          <w:tcPr>
            <w:tcW w:w="1394" w:type="dxa"/>
            <w:shd w:val="clear" w:color="auto" w:fill="auto"/>
            <w:hideMark/>
          </w:tcPr>
          <w:p w14:paraId="5E9ACAF9"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Freight integrity in hot/cold weather; risk of accident and delays</w:t>
            </w:r>
          </w:p>
        </w:tc>
        <w:tc>
          <w:tcPr>
            <w:tcW w:w="1394" w:type="dxa"/>
            <w:shd w:val="clear" w:color="auto" w:fill="auto"/>
            <w:hideMark/>
          </w:tcPr>
          <w:p w14:paraId="7369A7F1"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Ubiquitous; accentuated in areas and times of extremes</w:t>
            </w:r>
          </w:p>
        </w:tc>
        <w:tc>
          <w:tcPr>
            <w:tcW w:w="1394" w:type="dxa"/>
            <w:shd w:val="clear" w:color="auto" w:fill="auto"/>
            <w:hideMark/>
          </w:tcPr>
          <w:p w14:paraId="375CC190"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Increase in hot weather problems; reduction in cold weather problems</w:t>
            </w:r>
          </w:p>
        </w:tc>
        <w:tc>
          <w:tcPr>
            <w:tcW w:w="1394" w:type="dxa"/>
            <w:shd w:val="clear" w:color="auto" w:fill="auto"/>
            <w:hideMark/>
          </w:tcPr>
          <w:p w14:paraId="7C7A7246" w14:textId="6311E396" w:rsidR="004506EA" w:rsidRPr="00287BD2" w:rsidRDefault="004506EA" w:rsidP="00AA50B0">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Medium</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vAlign w:val="center"/>
          </w:tcPr>
          <w:p w14:paraId="007ED3C8"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r w:rsidR="004506EA" w:rsidRPr="00287BD2" w14:paraId="086B198E" w14:textId="77777777" w:rsidTr="007668D0">
        <w:trPr>
          <w:cantSplit/>
          <w:trHeight w:val="442"/>
          <w:jc w:val="center"/>
        </w:trPr>
        <w:tc>
          <w:tcPr>
            <w:tcW w:w="1291" w:type="dxa"/>
            <w:vMerge/>
            <w:shd w:val="clear" w:color="auto" w:fill="B8CCE4"/>
            <w:hideMark/>
          </w:tcPr>
          <w:p w14:paraId="3F7B27C9" w14:textId="77777777" w:rsidR="004506EA" w:rsidRPr="00287BD2" w:rsidRDefault="004506EA" w:rsidP="00AA50B0">
            <w:pPr>
              <w:spacing w:before="40" w:after="40"/>
              <w:jc w:val="left"/>
              <w:rPr>
                <w:rFonts w:ascii="Calibri" w:hAnsi="Calibri" w:cs="Arial"/>
                <w:sz w:val="20"/>
                <w:szCs w:val="20"/>
              </w:rPr>
            </w:pPr>
          </w:p>
        </w:tc>
        <w:tc>
          <w:tcPr>
            <w:tcW w:w="1393" w:type="dxa"/>
            <w:shd w:val="clear" w:color="auto" w:fill="F2F2F2" w:themeFill="background1" w:themeFillShade="F2"/>
            <w:hideMark/>
          </w:tcPr>
          <w:p w14:paraId="72B22B50"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Wet weather</w:t>
            </w:r>
          </w:p>
        </w:tc>
        <w:tc>
          <w:tcPr>
            <w:tcW w:w="1394" w:type="dxa"/>
            <w:shd w:val="clear" w:color="auto" w:fill="F2F2F2" w:themeFill="background1" w:themeFillShade="F2"/>
            <w:hideMark/>
          </w:tcPr>
          <w:p w14:paraId="383483C4"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Risk of accident and delays</w:t>
            </w:r>
          </w:p>
        </w:tc>
        <w:tc>
          <w:tcPr>
            <w:tcW w:w="1394" w:type="dxa"/>
            <w:shd w:val="clear" w:color="auto" w:fill="F2F2F2" w:themeFill="background1" w:themeFillShade="F2"/>
            <w:hideMark/>
          </w:tcPr>
          <w:p w14:paraId="51AFB8AA"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Close to rivers; near steep, unstable slopes</w:t>
            </w:r>
          </w:p>
        </w:tc>
        <w:tc>
          <w:tcPr>
            <w:tcW w:w="1394" w:type="dxa"/>
            <w:shd w:val="clear" w:color="auto" w:fill="F2F2F2" w:themeFill="background1" w:themeFillShade="F2"/>
            <w:hideMark/>
          </w:tcPr>
          <w:p w14:paraId="5D4C3004" w14:textId="77777777" w:rsidR="004506EA" w:rsidRPr="00287BD2" w:rsidRDefault="004506EA" w:rsidP="00AA50B0">
            <w:pPr>
              <w:jc w:val="left"/>
              <w:rPr>
                <w:rFonts w:ascii="Calibri" w:eastAsia="Times New Roman" w:hAnsi="Calibri" w:cs="Arial"/>
                <w:sz w:val="18"/>
                <w:szCs w:val="18"/>
                <w:lang w:eastAsia="en-GB"/>
              </w:rPr>
            </w:pPr>
            <w:r w:rsidRPr="00287BD2">
              <w:rPr>
                <w:rFonts w:ascii="Calibri" w:eastAsia="Times New Roman" w:hAnsi="Calibri" w:cs="Arial"/>
                <w:sz w:val="18"/>
                <w:szCs w:val="18"/>
                <w:lang w:eastAsia="en-GB"/>
              </w:rPr>
              <w:t>Increase in heavy rainfall could increase exposure</w:t>
            </w:r>
          </w:p>
        </w:tc>
        <w:tc>
          <w:tcPr>
            <w:tcW w:w="1394" w:type="dxa"/>
            <w:shd w:val="clear" w:color="auto" w:fill="F2F2F2" w:themeFill="background1" w:themeFillShade="F2"/>
            <w:hideMark/>
          </w:tcPr>
          <w:p w14:paraId="4EDAF6A0" w14:textId="1530B231" w:rsidR="004506EA" w:rsidRPr="00287BD2" w:rsidRDefault="004506EA" w:rsidP="00AA50B0">
            <w:pPr>
              <w:jc w:val="left"/>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Medium</w:t>
            </w:r>
            <w:r w:rsidR="008F08DE" w:rsidRPr="00287BD2">
              <w:rPr>
                <w:rFonts w:ascii="Calibri" w:eastAsia="Times New Roman" w:hAnsi="Calibri" w:cs="Arial"/>
                <w:sz w:val="18"/>
                <w:szCs w:val="18"/>
                <w:lang w:eastAsia="en-GB"/>
              </w:rPr>
              <w:t xml:space="preserve"> </w:t>
            </w:r>
            <w:r w:rsidRPr="00287BD2">
              <w:rPr>
                <w:rFonts w:ascii="Calibri" w:eastAsia="Times New Roman" w:hAnsi="Calibri" w:cs="Arial"/>
                <w:sz w:val="18"/>
                <w:szCs w:val="18"/>
                <w:lang w:eastAsia="en-GB"/>
              </w:rPr>
              <w:t>(</w:t>
            </w:r>
            <w:r w:rsidRPr="00287BD2">
              <w:rPr>
                <w:rFonts w:ascii="Calibri" w:eastAsia="Times New Roman" w:hAnsi="Calibri" w:cs="Arial"/>
                <w:i/>
                <w:sz w:val="18"/>
                <w:szCs w:val="18"/>
                <w:lang w:eastAsia="en-GB"/>
              </w:rPr>
              <w:t>no change</w:t>
            </w:r>
            <w:r w:rsidRPr="00287BD2">
              <w:rPr>
                <w:rFonts w:ascii="Calibri" w:eastAsia="Times New Roman" w:hAnsi="Calibri" w:cs="Arial"/>
                <w:sz w:val="18"/>
                <w:szCs w:val="18"/>
                <w:lang w:eastAsia="en-GB"/>
              </w:rPr>
              <w:t>)</w:t>
            </w:r>
          </w:p>
        </w:tc>
        <w:tc>
          <w:tcPr>
            <w:tcW w:w="998" w:type="dxa"/>
            <w:shd w:val="clear" w:color="auto" w:fill="F2F2F2" w:themeFill="background1" w:themeFillShade="F2"/>
            <w:vAlign w:val="center"/>
          </w:tcPr>
          <w:p w14:paraId="4134248D" w14:textId="77777777" w:rsidR="004506EA" w:rsidRPr="00287BD2" w:rsidRDefault="004506EA" w:rsidP="007668D0">
            <w:pPr>
              <w:jc w:val="center"/>
              <w:rPr>
                <w:rFonts w:ascii="Calibri" w:eastAsia="Times New Roman" w:hAnsi="Calibri" w:cs="Arial"/>
                <w:sz w:val="18"/>
                <w:szCs w:val="18"/>
                <w:highlight w:val="cyan"/>
                <w:lang w:eastAsia="en-GB"/>
              </w:rPr>
            </w:pPr>
            <w:r w:rsidRPr="00287BD2">
              <w:rPr>
                <w:rFonts w:ascii="Calibri" w:eastAsia="Times New Roman" w:hAnsi="Calibri" w:cs="Arial"/>
                <w:sz w:val="18"/>
                <w:szCs w:val="18"/>
                <w:lang w:eastAsia="en-GB"/>
              </w:rPr>
              <w:t>-/+</w:t>
            </w:r>
          </w:p>
        </w:tc>
      </w:tr>
    </w:tbl>
    <w:p w14:paraId="0FC01862" w14:textId="553C493A" w:rsidR="004506EA" w:rsidRPr="00287BD2" w:rsidRDefault="004506EA" w:rsidP="00F80211">
      <w:pPr>
        <w:pStyle w:val="Source"/>
        <w:spacing w:after="120"/>
        <w:jc w:val="both"/>
      </w:pPr>
      <w:r w:rsidRPr="00287BD2">
        <w:t xml:space="preserve">^Marginal economic cost beyond present day costs </w:t>
      </w:r>
      <w:r w:rsidR="003A20D9" w:rsidRPr="00287BD2">
        <w:t>that is,</w:t>
      </w:r>
      <w:r w:rsidRPr="00287BD2">
        <w:t xml:space="preserve"> cost due to climate change. Qualitative estimate of costs: -/+ no or slight decrease or increase in cost; -/</w:t>
      </w:r>
      <w:r w:rsidRPr="00287BD2">
        <w:rPr>
          <w:rFonts w:eastAsia="Times New Roman" w:cs="Arial"/>
          <w:lang w:eastAsia="en-GB"/>
        </w:rPr>
        <w:t>€ de</w:t>
      </w:r>
      <w:r w:rsidR="00740761" w:rsidRPr="00287BD2">
        <w:rPr>
          <w:rFonts w:eastAsia="Times New Roman" w:cs="Arial"/>
          <w:lang w:eastAsia="en-GB"/>
        </w:rPr>
        <w:t>crease</w:t>
      </w:r>
      <w:r w:rsidRPr="00287BD2">
        <w:rPr>
          <w:rFonts w:eastAsia="Times New Roman" w:cs="Arial"/>
          <w:lang w:eastAsia="en-GB"/>
        </w:rPr>
        <w:t>/increase in cost; -/€€ large de</w:t>
      </w:r>
      <w:r w:rsidR="00740761" w:rsidRPr="00287BD2">
        <w:rPr>
          <w:rFonts w:eastAsia="Times New Roman" w:cs="Arial"/>
          <w:lang w:eastAsia="en-GB"/>
        </w:rPr>
        <w:t>crease</w:t>
      </w:r>
      <w:r w:rsidRPr="00287BD2">
        <w:rPr>
          <w:rFonts w:eastAsia="Times New Roman" w:cs="Arial"/>
          <w:lang w:eastAsia="en-GB"/>
        </w:rPr>
        <w:t>/increase in cost; -/€€€ very large de</w:t>
      </w:r>
      <w:r w:rsidR="00740761" w:rsidRPr="00287BD2">
        <w:rPr>
          <w:rFonts w:eastAsia="Times New Roman" w:cs="Arial"/>
          <w:lang w:eastAsia="en-GB"/>
        </w:rPr>
        <w:t>crease</w:t>
      </w:r>
      <w:r w:rsidRPr="00287BD2">
        <w:rPr>
          <w:rFonts w:eastAsia="Times New Roman" w:cs="Arial"/>
          <w:lang w:eastAsia="en-GB"/>
        </w:rPr>
        <w:t>/increase in cost.</w:t>
      </w:r>
    </w:p>
    <w:p w14:paraId="57741921" w14:textId="727930BF" w:rsidR="004506EA" w:rsidRPr="00287BD2" w:rsidRDefault="004506EA" w:rsidP="001A6B65">
      <w:pPr>
        <w:pStyle w:val="Source"/>
      </w:pPr>
      <w:r w:rsidRPr="00287BD2">
        <w:t>Source: World Bank 2012</w:t>
      </w:r>
      <w:r w:rsidR="004C577A" w:rsidRPr="00287BD2">
        <w:t>.</w:t>
      </w:r>
    </w:p>
    <w:p w14:paraId="13AD8416" w14:textId="77777777" w:rsidR="008F08DE" w:rsidRPr="00287BD2" w:rsidRDefault="008F08DE" w:rsidP="00AA50B0">
      <w:pPr>
        <w:pStyle w:val="FalseHeading"/>
        <w:rPr>
          <w:rFonts w:ascii="Times New Roman" w:hAnsi="Times New Roman"/>
          <w:color w:val="auto"/>
          <w:sz w:val="24"/>
          <w:szCs w:val="22"/>
          <w:lang w:val="en-US"/>
        </w:rPr>
      </w:pPr>
      <w:r w:rsidRPr="00287BD2">
        <w:rPr>
          <w:rFonts w:ascii="Times New Roman" w:hAnsi="Times New Roman"/>
          <w:color w:val="auto"/>
          <w:sz w:val="24"/>
          <w:szCs w:val="22"/>
          <w:lang w:val="en-US"/>
        </w:rPr>
        <w:br w:type="page"/>
      </w:r>
    </w:p>
    <w:p w14:paraId="2C553DB8" w14:textId="3C874EE7" w:rsidR="004506EA" w:rsidRPr="00287BD2" w:rsidRDefault="00C232A7" w:rsidP="00AA50B0">
      <w:pPr>
        <w:pStyle w:val="Heading1"/>
      </w:pPr>
      <w:bookmarkStart w:id="703" w:name="_Toc500075674"/>
      <w:bookmarkStart w:id="704" w:name="_Toc504556280"/>
      <w:bookmarkStart w:id="705" w:name="_Toc504559344"/>
      <w:bookmarkStart w:id="706" w:name="_Toc504559572"/>
      <w:bookmarkStart w:id="707" w:name="_Toc522115911"/>
      <w:r w:rsidRPr="00287BD2">
        <w:lastRenderedPageBreak/>
        <w:t>Annex</w:t>
      </w:r>
      <w:r w:rsidR="004506EA" w:rsidRPr="00287BD2">
        <w:t xml:space="preserve"> </w:t>
      </w:r>
      <w:r w:rsidR="006B2840">
        <w:t>5</w:t>
      </w:r>
      <w:r w:rsidRPr="00287BD2">
        <w:t>.</w:t>
      </w:r>
      <w:r w:rsidR="004506EA" w:rsidRPr="00287BD2">
        <w:tab/>
        <w:t xml:space="preserve">Summary of </w:t>
      </w:r>
      <w:r w:rsidR="001E5C37" w:rsidRPr="00287BD2">
        <w:t>S</w:t>
      </w:r>
      <w:r w:rsidR="00312F96" w:rsidRPr="00287BD2">
        <w:t xml:space="preserve">takeholder </w:t>
      </w:r>
      <w:r w:rsidR="001E5C37" w:rsidRPr="00287BD2">
        <w:t>A</w:t>
      </w:r>
      <w:r w:rsidR="00312F96" w:rsidRPr="00287BD2">
        <w:t xml:space="preserve">daptive </w:t>
      </w:r>
      <w:r w:rsidR="001E5C37" w:rsidRPr="00287BD2">
        <w:t>C</w:t>
      </w:r>
      <w:r w:rsidR="00312F96" w:rsidRPr="00287BD2">
        <w:t xml:space="preserve">apacity </w:t>
      </w:r>
      <w:r w:rsidR="001E5C37" w:rsidRPr="00287BD2">
        <w:t>S</w:t>
      </w:r>
      <w:r w:rsidR="00312F96" w:rsidRPr="00287BD2">
        <w:t>urvey</w:t>
      </w:r>
      <w:bookmarkEnd w:id="703"/>
      <w:bookmarkEnd w:id="704"/>
      <w:bookmarkEnd w:id="705"/>
      <w:bookmarkEnd w:id="706"/>
      <w:bookmarkEnd w:id="707"/>
    </w:p>
    <w:p w14:paraId="24781150" w14:textId="5125AF9C" w:rsidR="00936C89" w:rsidRPr="00287BD2" w:rsidRDefault="002A2145" w:rsidP="00FF5A67">
      <w:pPr>
        <w:pStyle w:val="ListParagraph"/>
        <w:spacing w:after="120" w:line="276" w:lineRule="auto"/>
        <w:ind w:left="0"/>
        <w:contextualSpacing w:val="0"/>
        <w:jc w:val="center"/>
        <w:rPr>
          <w:rFonts w:ascii="Calibri" w:eastAsia="Calibri" w:hAnsi="Calibri" w:cs="Times New Roman"/>
          <w:b/>
          <w:i/>
          <w:iCs/>
          <w:color w:val="44546A"/>
          <w:sz w:val="22"/>
          <w:szCs w:val="18"/>
          <w:lang w:eastAsia="bg-BG"/>
        </w:rPr>
      </w:pPr>
      <w:bookmarkStart w:id="708" w:name="_Toc504556281"/>
      <w:bookmarkStart w:id="709" w:name="_Toc504559345"/>
      <w:bookmarkStart w:id="710" w:name="_Toc504559573"/>
      <w:bookmarkStart w:id="711" w:name="_Toc522115968"/>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29</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936C89" w:rsidRPr="00287BD2">
        <w:rPr>
          <w:rFonts w:ascii="Calibri" w:eastAsia="Calibri" w:hAnsi="Calibri" w:cs="Times New Roman"/>
          <w:b/>
          <w:i/>
          <w:iCs/>
          <w:color w:val="44546A"/>
          <w:sz w:val="22"/>
          <w:szCs w:val="18"/>
          <w:lang w:eastAsia="bg-BG"/>
        </w:rPr>
        <w:t xml:space="preserve"> </w:t>
      </w:r>
      <w:r w:rsidR="00CB08B7" w:rsidRPr="00287BD2">
        <w:rPr>
          <w:rFonts w:ascii="Calibri" w:eastAsia="Calibri" w:hAnsi="Calibri" w:cs="Times New Roman"/>
          <w:b/>
          <w:i/>
          <w:iCs/>
          <w:color w:val="44546A"/>
          <w:sz w:val="22"/>
          <w:szCs w:val="18"/>
          <w:lang w:eastAsia="bg-BG"/>
        </w:rPr>
        <w:t xml:space="preserve">Stakeholder adaptive capacity </w:t>
      </w:r>
      <w:r w:rsidR="006E4841" w:rsidRPr="00287BD2">
        <w:rPr>
          <w:rFonts w:ascii="Calibri" w:eastAsia="Calibri" w:hAnsi="Calibri" w:cs="Times New Roman"/>
          <w:b/>
          <w:i/>
          <w:iCs/>
          <w:color w:val="44546A"/>
          <w:sz w:val="22"/>
          <w:szCs w:val="18"/>
          <w:lang w:eastAsia="bg-BG"/>
        </w:rPr>
        <w:t>(1)</w:t>
      </w:r>
      <w:bookmarkEnd w:id="708"/>
      <w:bookmarkEnd w:id="709"/>
      <w:bookmarkEnd w:id="710"/>
      <w:bookmarkEnd w:id="711"/>
    </w:p>
    <w:tbl>
      <w:tblPr>
        <w:tblStyle w:val="LightShading1"/>
        <w:tblW w:w="1431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14"/>
        <w:gridCol w:w="2239"/>
        <w:gridCol w:w="2240"/>
        <w:gridCol w:w="2239"/>
        <w:gridCol w:w="2240"/>
        <w:gridCol w:w="2240"/>
      </w:tblGrid>
      <w:tr w:rsidR="00C938DE" w:rsidRPr="00287BD2" w14:paraId="55A237C0" w14:textId="77777777" w:rsidTr="00E67A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5D2D966E" w14:textId="77777777" w:rsidR="004506EA" w:rsidRPr="00287BD2" w:rsidRDefault="004506EA" w:rsidP="00AA50B0">
            <w:pPr>
              <w:spacing w:before="20" w:after="20"/>
              <w:jc w:val="center"/>
              <w:rPr>
                <w:rFonts w:ascii="Calibri" w:hAnsi="Calibri"/>
                <w:bCs w:val="0"/>
                <w:color w:val="FFFFFF" w:themeColor="background1"/>
                <w:sz w:val="20"/>
                <w:szCs w:val="20"/>
              </w:rPr>
            </w:pPr>
            <w:r w:rsidRPr="00287BD2">
              <w:rPr>
                <w:rFonts w:ascii="Calibri" w:hAnsi="Calibri"/>
                <w:bCs w:val="0"/>
                <w:color w:val="FFFFFF" w:themeColor="background1"/>
                <w:sz w:val="20"/>
                <w:szCs w:val="20"/>
              </w:rPr>
              <w:t>Topic</w:t>
            </w:r>
          </w:p>
        </w:tc>
        <w:tc>
          <w:tcPr>
            <w:tcW w:w="223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38F0EAF4" w14:textId="77777777" w:rsidR="004506EA" w:rsidRPr="00287BD2" w:rsidRDefault="004506EA" w:rsidP="00AA50B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0"/>
                <w:szCs w:val="20"/>
              </w:rPr>
            </w:pPr>
            <w:r w:rsidRPr="00287BD2">
              <w:rPr>
                <w:rFonts w:ascii="Calibri" w:hAnsi="Calibri"/>
                <w:bCs w:val="0"/>
                <w:color w:val="FFFFFF" w:themeColor="background1"/>
                <w:sz w:val="20"/>
                <w:szCs w:val="20"/>
              </w:rPr>
              <w:t>MTITC</w:t>
            </w:r>
          </w:p>
        </w:tc>
        <w:tc>
          <w:tcPr>
            <w:tcW w:w="224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0D726930" w14:textId="77777777" w:rsidR="004506EA" w:rsidRPr="00287BD2" w:rsidRDefault="004506EA" w:rsidP="00AA50B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0"/>
                <w:szCs w:val="20"/>
              </w:rPr>
            </w:pPr>
            <w:r w:rsidRPr="00287BD2">
              <w:rPr>
                <w:rFonts w:ascii="Calibri" w:hAnsi="Calibri"/>
                <w:bCs w:val="0"/>
                <w:color w:val="FFFFFF" w:themeColor="background1"/>
                <w:sz w:val="20"/>
                <w:szCs w:val="20"/>
              </w:rPr>
              <w:t>RIA</w:t>
            </w:r>
          </w:p>
        </w:tc>
        <w:tc>
          <w:tcPr>
            <w:tcW w:w="223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793A020B" w14:textId="77777777" w:rsidR="004506EA" w:rsidRPr="00287BD2" w:rsidRDefault="004506EA" w:rsidP="00AA50B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0"/>
                <w:szCs w:val="20"/>
              </w:rPr>
            </w:pPr>
            <w:r w:rsidRPr="00287BD2">
              <w:rPr>
                <w:rFonts w:ascii="Calibri" w:hAnsi="Calibri"/>
                <w:bCs w:val="0"/>
                <w:color w:val="FFFFFF" w:themeColor="background1"/>
                <w:sz w:val="20"/>
                <w:szCs w:val="20"/>
              </w:rPr>
              <w:t>NRIC</w:t>
            </w:r>
          </w:p>
        </w:tc>
        <w:tc>
          <w:tcPr>
            <w:tcW w:w="224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416D5542" w14:textId="3C2FAA21" w:rsidR="004506EA" w:rsidRPr="00287BD2" w:rsidRDefault="00D42BDA" w:rsidP="00AA50B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0"/>
                <w:szCs w:val="20"/>
              </w:rPr>
            </w:pPr>
            <w:r w:rsidRPr="00287BD2">
              <w:rPr>
                <w:rFonts w:ascii="Calibri" w:hAnsi="Calibri"/>
                <w:bCs w:val="0"/>
                <w:color w:val="FFFFFF" w:themeColor="background1"/>
                <w:sz w:val="20"/>
                <w:szCs w:val="20"/>
              </w:rPr>
              <w:t>ExAEMDR</w:t>
            </w:r>
          </w:p>
        </w:tc>
        <w:tc>
          <w:tcPr>
            <w:tcW w:w="224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A6CA929" w14:textId="2B748C00" w:rsidR="004506EA" w:rsidRPr="00287BD2" w:rsidRDefault="009C2A6E" w:rsidP="00AA50B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themeColor="background1"/>
                <w:sz w:val="20"/>
                <w:szCs w:val="20"/>
              </w:rPr>
            </w:pPr>
            <w:r w:rsidRPr="00287BD2">
              <w:rPr>
                <w:rFonts w:ascii="Calibri" w:hAnsi="Calibri"/>
                <w:bCs w:val="0"/>
                <w:color w:val="FFFFFF" w:themeColor="background1"/>
                <w:sz w:val="20"/>
                <w:szCs w:val="20"/>
              </w:rPr>
              <w:t>ExARA</w:t>
            </w:r>
          </w:p>
        </w:tc>
      </w:tr>
      <w:tr w:rsidR="004506EA" w:rsidRPr="00287BD2" w14:paraId="5A17DDF7" w14:textId="77777777" w:rsidTr="00E67ACB">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4B41A0E2"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Climate change adaptation awareness self-assessment</w:t>
            </w:r>
          </w:p>
        </w:tc>
        <w:tc>
          <w:tcPr>
            <w:tcW w:w="2239" w:type="dxa"/>
            <w:tcBorders>
              <w:left w:val="none" w:sz="0" w:space="0" w:color="auto"/>
              <w:right w:val="none" w:sz="0" w:space="0" w:color="auto"/>
            </w:tcBorders>
            <w:shd w:val="clear" w:color="auto" w:fill="FFFFFF" w:themeFill="background1"/>
            <w:vAlign w:val="center"/>
          </w:tcPr>
          <w:p w14:paraId="2FC5D9AA"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High</w:t>
            </w:r>
          </w:p>
        </w:tc>
        <w:tc>
          <w:tcPr>
            <w:tcW w:w="2240" w:type="dxa"/>
            <w:tcBorders>
              <w:left w:val="none" w:sz="0" w:space="0" w:color="auto"/>
              <w:right w:val="none" w:sz="0" w:space="0" w:color="auto"/>
            </w:tcBorders>
            <w:shd w:val="clear" w:color="auto" w:fill="FF9999"/>
            <w:vAlign w:val="center"/>
          </w:tcPr>
          <w:p w14:paraId="543C273F" w14:textId="76ABD614" w:rsidR="004506EA" w:rsidRPr="00287BD2" w:rsidRDefault="007D7F46"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Low</w:t>
            </w:r>
          </w:p>
        </w:tc>
        <w:tc>
          <w:tcPr>
            <w:tcW w:w="2239" w:type="dxa"/>
            <w:tcBorders>
              <w:left w:val="none" w:sz="0" w:space="0" w:color="auto"/>
              <w:right w:val="none" w:sz="0" w:space="0" w:color="auto"/>
            </w:tcBorders>
            <w:vAlign w:val="center"/>
          </w:tcPr>
          <w:p w14:paraId="22BA8995"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High</w:t>
            </w:r>
          </w:p>
        </w:tc>
        <w:tc>
          <w:tcPr>
            <w:tcW w:w="2240" w:type="dxa"/>
            <w:tcBorders>
              <w:left w:val="none" w:sz="0" w:space="0" w:color="auto"/>
              <w:right w:val="none" w:sz="0" w:space="0" w:color="auto"/>
            </w:tcBorders>
            <w:vAlign w:val="center"/>
          </w:tcPr>
          <w:p w14:paraId="693CEFF8"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High</w:t>
            </w:r>
          </w:p>
        </w:tc>
        <w:tc>
          <w:tcPr>
            <w:tcW w:w="2240" w:type="dxa"/>
            <w:tcBorders>
              <w:left w:val="none" w:sz="0" w:space="0" w:color="auto"/>
              <w:right w:val="none" w:sz="0" w:space="0" w:color="auto"/>
            </w:tcBorders>
            <w:vAlign w:val="center"/>
          </w:tcPr>
          <w:p w14:paraId="61CEEAF0" w14:textId="3940A5F1" w:rsidR="004506EA" w:rsidRPr="00287BD2" w:rsidRDefault="007D7F46"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Low</w:t>
            </w:r>
          </w:p>
        </w:tc>
      </w:tr>
      <w:tr w:rsidR="004506EA" w:rsidRPr="00287BD2" w14:paraId="097444C2"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60AB3255"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Availability of internal documents and guidelines related to climate change adaptation</w:t>
            </w:r>
          </w:p>
        </w:tc>
        <w:tc>
          <w:tcPr>
            <w:tcW w:w="2239" w:type="dxa"/>
            <w:shd w:val="clear" w:color="auto" w:fill="FF9999"/>
            <w:vAlign w:val="center"/>
          </w:tcPr>
          <w:p w14:paraId="22B6CC69"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shd w:val="clear" w:color="auto" w:fill="FF9999"/>
            <w:vAlign w:val="center"/>
          </w:tcPr>
          <w:p w14:paraId="59CC9057" w14:textId="35C9A5FC" w:rsidR="004506EA"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9999"/>
            <w:vAlign w:val="center"/>
          </w:tcPr>
          <w:p w14:paraId="17CA3C4A"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shd w:val="clear" w:color="auto" w:fill="FF9999"/>
            <w:vAlign w:val="center"/>
          </w:tcPr>
          <w:p w14:paraId="44779ED3"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shd w:val="clear" w:color="auto" w:fill="FFFFFF" w:themeFill="background1"/>
            <w:vAlign w:val="center"/>
          </w:tcPr>
          <w:p w14:paraId="3C14EA7B"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4506EA" w:rsidRPr="00287BD2" w14:paraId="28C2A152" w14:textId="77777777" w:rsidTr="00E67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4C7E724F"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Expected climate change events and effects</w:t>
            </w:r>
          </w:p>
        </w:tc>
        <w:tc>
          <w:tcPr>
            <w:tcW w:w="2239" w:type="dxa"/>
            <w:tcBorders>
              <w:left w:val="none" w:sz="0" w:space="0" w:color="auto"/>
              <w:right w:val="none" w:sz="0" w:space="0" w:color="auto"/>
            </w:tcBorders>
            <w:shd w:val="clear" w:color="auto" w:fill="FFFFFF" w:themeFill="background1"/>
            <w:vAlign w:val="center"/>
          </w:tcPr>
          <w:p w14:paraId="29F42481"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tcBorders>
              <w:left w:val="none" w:sz="0" w:space="0" w:color="auto"/>
              <w:right w:val="none" w:sz="0" w:space="0" w:color="auto"/>
            </w:tcBorders>
            <w:vAlign w:val="center"/>
          </w:tcPr>
          <w:p w14:paraId="1629409B" w14:textId="17C1F18B" w:rsidR="004506EA"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Snowfall and flooding of short sections of the secondary road network</w:t>
            </w:r>
          </w:p>
        </w:tc>
        <w:tc>
          <w:tcPr>
            <w:tcW w:w="2239" w:type="dxa"/>
            <w:tcBorders>
              <w:left w:val="none" w:sz="0" w:space="0" w:color="auto"/>
              <w:right w:val="none" w:sz="0" w:space="0" w:color="auto"/>
            </w:tcBorders>
            <w:vAlign w:val="center"/>
          </w:tcPr>
          <w:p w14:paraId="47A048AF"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 CCA dealt with on project by project basis</w:t>
            </w:r>
          </w:p>
        </w:tc>
        <w:tc>
          <w:tcPr>
            <w:tcW w:w="2240" w:type="dxa"/>
            <w:tcBorders>
              <w:left w:val="none" w:sz="0" w:space="0" w:color="auto"/>
              <w:right w:val="none" w:sz="0" w:space="0" w:color="auto"/>
            </w:tcBorders>
            <w:vAlign w:val="center"/>
          </w:tcPr>
          <w:p w14:paraId="6B113B43"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Snowfall, blizzards, storms, low water levels</w:t>
            </w:r>
          </w:p>
        </w:tc>
        <w:tc>
          <w:tcPr>
            <w:tcW w:w="2240" w:type="dxa"/>
            <w:tcBorders>
              <w:left w:val="none" w:sz="0" w:space="0" w:color="auto"/>
              <w:right w:val="none" w:sz="0" w:space="0" w:color="auto"/>
            </w:tcBorders>
            <w:vAlign w:val="center"/>
          </w:tcPr>
          <w:p w14:paraId="0F1B6371"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None</w:t>
            </w:r>
          </w:p>
        </w:tc>
      </w:tr>
      <w:tr w:rsidR="004506EA" w:rsidRPr="00287BD2" w14:paraId="2025B9FD"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4DB39444"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Most important climate-related risks relevant to the stakeholder</w:t>
            </w:r>
          </w:p>
        </w:tc>
        <w:tc>
          <w:tcPr>
            <w:tcW w:w="2239" w:type="dxa"/>
            <w:shd w:val="clear" w:color="auto" w:fill="FFFFFF" w:themeFill="background1"/>
            <w:vAlign w:val="center"/>
          </w:tcPr>
          <w:p w14:paraId="7D4BC77F"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vAlign w:val="center"/>
          </w:tcPr>
          <w:p w14:paraId="5F314853" w14:textId="3A779E30" w:rsidR="004506EA"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Extreme snowfall and precipitation (result in disruptions to traffic and landslides)</w:t>
            </w:r>
          </w:p>
        </w:tc>
        <w:tc>
          <w:tcPr>
            <w:tcW w:w="2239" w:type="dxa"/>
            <w:vAlign w:val="center"/>
          </w:tcPr>
          <w:p w14:paraId="00B0754B" w14:textId="439FA211"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 xml:space="preserve">Extreme heat, forest fires, more frequent extreme weather events – floods, landslides, </w:t>
            </w:r>
            <w:r w:rsidR="00E50082" w:rsidRPr="00287BD2">
              <w:rPr>
                <w:rFonts w:ascii="Calibri" w:hAnsi="Calibri"/>
                <w:sz w:val="18"/>
                <w:szCs w:val="18"/>
              </w:rPr>
              <w:t>and so on</w:t>
            </w:r>
          </w:p>
        </w:tc>
        <w:tc>
          <w:tcPr>
            <w:tcW w:w="2240" w:type="dxa"/>
            <w:vAlign w:val="center"/>
          </w:tcPr>
          <w:p w14:paraId="0C906942"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Ice blocks and water freezing, low water levels</w:t>
            </w:r>
          </w:p>
        </w:tc>
        <w:tc>
          <w:tcPr>
            <w:tcW w:w="2240" w:type="dxa"/>
            <w:vAlign w:val="center"/>
          </w:tcPr>
          <w:p w14:paraId="1B22C67F"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Freezing and icing of equipment, disruptions to railway traffic because of floods, landslides and snow</w:t>
            </w:r>
          </w:p>
        </w:tc>
      </w:tr>
      <w:tr w:rsidR="004506EA" w:rsidRPr="00287BD2" w14:paraId="5D6F364D" w14:textId="77777777" w:rsidTr="00E67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625CD173"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Identified need for a dedicated climate change adaptation unit or staff</w:t>
            </w:r>
          </w:p>
        </w:tc>
        <w:tc>
          <w:tcPr>
            <w:tcW w:w="2239" w:type="dxa"/>
            <w:tcBorders>
              <w:left w:val="none" w:sz="0" w:space="0" w:color="auto"/>
              <w:right w:val="none" w:sz="0" w:space="0" w:color="auto"/>
            </w:tcBorders>
            <w:shd w:val="clear" w:color="auto" w:fill="FFFFFF" w:themeFill="background1"/>
            <w:vAlign w:val="center"/>
          </w:tcPr>
          <w:p w14:paraId="1DDC0341"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FFFF" w:themeFill="background1"/>
            <w:vAlign w:val="center"/>
          </w:tcPr>
          <w:p w14:paraId="1C75A7F0" w14:textId="10F89045" w:rsidR="004506EA"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 There is a unit for response to emergencies</w:t>
            </w:r>
          </w:p>
        </w:tc>
        <w:tc>
          <w:tcPr>
            <w:tcW w:w="2239" w:type="dxa"/>
            <w:tcBorders>
              <w:left w:val="none" w:sz="0" w:space="0" w:color="auto"/>
              <w:right w:val="none" w:sz="0" w:space="0" w:color="auto"/>
            </w:tcBorders>
            <w:vAlign w:val="center"/>
          </w:tcPr>
          <w:p w14:paraId="68B85510"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 The Safety Inspectorate is responsible for CCA</w:t>
            </w:r>
          </w:p>
        </w:tc>
        <w:tc>
          <w:tcPr>
            <w:tcW w:w="2240" w:type="dxa"/>
            <w:tcBorders>
              <w:left w:val="none" w:sz="0" w:space="0" w:color="auto"/>
              <w:right w:val="none" w:sz="0" w:space="0" w:color="auto"/>
            </w:tcBorders>
            <w:vAlign w:val="center"/>
          </w:tcPr>
          <w:p w14:paraId="02A42D78"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vAlign w:val="center"/>
          </w:tcPr>
          <w:p w14:paraId="6F710239"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4506EA" w:rsidRPr="00287BD2" w14:paraId="07DB4A18"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0E83009E"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Identified need for additional training on climate change adaptation</w:t>
            </w:r>
          </w:p>
        </w:tc>
        <w:tc>
          <w:tcPr>
            <w:tcW w:w="2239" w:type="dxa"/>
            <w:shd w:val="clear" w:color="auto" w:fill="FF9999"/>
            <w:vAlign w:val="center"/>
          </w:tcPr>
          <w:p w14:paraId="52BB5C4E"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shd w:val="clear" w:color="auto" w:fill="FF9999"/>
            <w:vAlign w:val="center"/>
          </w:tcPr>
          <w:p w14:paraId="78D0EAEF" w14:textId="46730B67" w:rsidR="004506EA"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39" w:type="dxa"/>
            <w:shd w:val="clear" w:color="auto" w:fill="FF9999"/>
            <w:vAlign w:val="center"/>
          </w:tcPr>
          <w:p w14:paraId="01D1C16C"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66F6039B"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vAlign w:val="center"/>
          </w:tcPr>
          <w:p w14:paraId="06F53412" w14:textId="77777777" w:rsidR="004506EA" w:rsidRPr="00287BD2" w:rsidRDefault="004506EA"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4506EA" w:rsidRPr="00287BD2" w14:paraId="105E16A7" w14:textId="77777777" w:rsidTr="00E67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02B62D00" w14:textId="77777777" w:rsidR="004506EA" w:rsidRPr="00287BD2" w:rsidRDefault="004506EA" w:rsidP="00F80211">
            <w:pPr>
              <w:spacing w:before="20" w:after="20" w:line="240" w:lineRule="auto"/>
              <w:jc w:val="left"/>
              <w:rPr>
                <w:rFonts w:ascii="Calibri" w:hAnsi="Calibri"/>
                <w:sz w:val="18"/>
                <w:szCs w:val="18"/>
              </w:rPr>
            </w:pPr>
            <w:r w:rsidRPr="00287BD2">
              <w:rPr>
                <w:rFonts w:ascii="Calibri" w:hAnsi="Calibri"/>
                <w:sz w:val="18"/>
                <w:szCs w:val="18"/>
              </w:rPr>
              <w:t>Availability and use of formal project preparation guidelines and procedures</w:t>
            </w:r>
          </w:p>
        </w:tc>
        <w:tc>
          <w:tcPr>
            <w:tcW w:w="2239" w:type="dxa"/>
            <w:tcBorders>
              <w:left w:val="none" w:sz="0" w:space="0" w:color="auto"/>
              <w:right w:val="none" w:sz="0" w:space="0" w:color="auto"/>
            </w:tcBorders>
            <w:vAlign w:val="center"/>
          </w:tcPr>
          <w:p w14:paraId="21E907E8"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tcBorders>
              <w:left w:val="none" w:sz="0" w:space="0" w:color="auto"/>
              <w:right w:val="none" w:sz="0" w:space="0" w:color="auto"/>
            </w:tcBorders>
            <w:shd w:val="clear" w:color="auto" w:fill="FF9999"/>
            <w:vAlign w:val="center"/>
          </w:tcPr>
          <w:p w14:paraId="03E11DE3" w14:textId="18E4A2E3" w:rsidR="004506EA"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9999"/>
            <w:vAlign w:val="center"/>
          </w:tcPr>
          <w:p w14:paraId="6E444655"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9999"/>
            <w:vAlign w:val="center"/>
          </w:tcPr>
          <w:p w14:paraId="4C4B25E9"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FFFF" w:themeFill="background1"/>
            <w:vAlign w:val="center"/>
          </w:tcPr>
          <w:p w14:paraId="79FA3F5F" w14:textId="77777777" w:rsidR="004506EA" w:rsidRPr="00287BD2" w:rsidRDefault="004506EA"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r>
      <w:tr w:rsidR="0019396E" w:rsidRPr="00287BD2" w14:paraId="63B3052E"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0497B0F4" w14:textId="77777777" w:rsidR="0019396E" w:rsidRPr="00287BD2" w:rsidRDefault="0019396E" w:rsidP="00F80211">
            <w:pPr>
              <w:spacing w:before="20" w:after="20" w:line="240" w:lineRule="auto"/>
              <w:jc w:val="left"/>
              <w:rPr>
                <w:rFonts w:ascii="Calibri" w:hAnsi="Calibri"/>
                <w:sz w:val="18"/>
                <w:szCs w:val="18"/>
              </w:rPr>
            </w:pPr>
            <w:r w:rsidRPr="00287BD2">
              <w:rPr>
                <w:rFonts w:ascii="Calibri" w:hAnsi="Calibri"/>
                <w:sz w:val="18"/>
                <w:szCs w:val="18"/>
              </w:rPr>
              <w:t>Availability and use of formal instructions and guidelines for emergency response</w:t>
            </w:r>
          </w:p>
        </w:tc>
        <w:tc>
          <w:tcPr>
            <w:tcW w:w="2239" w:type="dxa"/>
            <w:vAlign w:val="center"/>
          </w:tcPr>
          <w:p w14:paraId="4A6C4187"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shd w:val="clear" w:color="auto" w:fill="FF9999"/>
            <w:vAlign w:val="center"/>
          </w:tcPr>
          <w:p w14:paraId="361ABD6C" w14:textId="6FD24394"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vAlign w:val="center"/>
          </w:tcPr>
          <w:p w14:paraId="3AE1A8DC"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7E17C47A"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70D9843D"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r>
      <w:tr w:rsidR="0019396E" w:rsidRPr="00287BD2" w14:paraId="4B0DB406" w14:textId="77777777" w:rsidTr="00E67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65DA9AA3" w14:textId="77777777" w:rsidR="0019396E" w:rsidRPr="00287BD2" w:rsidRDefault="0019396E" w:rsidP="00F80211">
            <w:pPr>
              <w:spacing w:before="20" w:after="20" w:line="240" w:lineRule="auto"/>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floods</w:t>
            </w:r>
          </w:p>
        </w:tc>
        <w:tc>
          <w:tcPr>
            <w:tcW w:w="2239" w:type="dxa"/>
            <w:tcBorders>
              <w:left w:val="none" w:sz="0" w:space="0" w:color="auto"/>
              <w:right w:val="none" w:sz="0" w:space="0" w:color="auto"/>
            </w:tcBorders>
            <w:vAlign w:val="center"/>
          </w:tcPr>
          <w:p w14:paraId="0E6B52C2"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tcBorders>
              <w:left w:val="none" w:sz="0" w:space="0" w:color="auto"/>
              <w:right w:val="none" w:sz="0" w:space="0" w:color="auto"/>
            </w:tcBorders>
            <w:shd w:val="clear" w:color="auto" w:fill="FF9999"/>
            <w:vAlign w:val="center"/>
          </w:tcPr>
          <w:p w14:paraId="46529366" w14:textId="707771DC"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vAlign w:val="center"/>
          </w:tcPr>
          <w:p w14:paraId="68ED8F5C"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tcBorders>
              <w:left w:val="none" w:sz="0" w:space="0" w:color="auto"/>
              <w:right w:val="none" w:sz="0" w:space="0" w:color="auto"/>
            </w:tcBorders>
            <w:vAlign w:val="center"/>
          </w:tcPr>
          <w:p w14:paraId="7CA1BE6B"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tcBorders>
              <w:left w:val="none" w:sz="0" w:space="0" w:color="auto"/>
              <w:right w:val="none" w:sz="0" w:space="0" w:color="auto"/>
            </w:tcBorders>
            <w:vAlign w:val="center"/>
          </w:tcPr>
          <w:p w14:paraId="641314B1"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19396E" w:rsidRPr="00287BD2" w14:paraId="36B0F40F"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67C02F55" w14:textId="77777777" w:rsidR="0019396E" w:rsidRPr="00287BD2" w:rsidRDefault="0019396E" w:rsidP="00F80211">
            <w:pPr>
              <w:spacing w:before="20" w:after="20" w:line="240" w:lineRule="auto"/>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landslides</w:t>
            </w:r>
          </w:p>
        </w:tc>
        <w:tc>
          <w:tcPr>
            <w:tcW w:w="2239" w:type="dxa"/>
            <w:vAlign w:val="center"/>
          </w:tcPr>
          <w:p w14:paraId="52E4B1F6"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shd w:val="clear" w:color="auto" w:fill="FF9999"/>
            <w:vAlign w:val="center"/>
          </w:tcPr>
          <w:p w14:paraId="2A8BFB4B" w14:textId="3157F0BF"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vAlign w:val="center"/>
          </w:tcPr>
          <w:p w14:paraId="57342650"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06AEC281"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vAlign w:val="center"/>
          </w:tcPr>
          <w:p w14:paraId="79687081"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19396E" w:rsidRPr="00287BD2" w14:paraId="299F8142" w14:textId="77777777" w:rsidTr="00E67A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right w:val="none" w:sz="0" w:space="0" w:color="auto"/>
            </w:tcBorders>
            <w:shd w:val="clear" w:color="auto" w:fill="B8CCE4"/>
            <w:vAlign w:val="center"/>
          </w:tcPr>
          <w:p w14:paraId="3D8FAC34" w14:textId="77777777" w:rsidR="0019396E" w:rsidRPr="00287BD2" w:rsidRDefault="0019396E" w:rsidP="00F80211">
            <w:pPr>
              <w:spacing w:before="20" w:after="20" w:line="240" w:lineRule="auto"/>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intense heat</w:t>
            </w:r>
          </w:p>
        </w:tc>
        <w:tc>
          <w:tcPr>
            <w:tcW w:w="2239" w:type="dxa"/>
            <w:tcBorders>
              <w:left w:val="none" w:sz="0" w:space="0" w:color="auto"/>
              <w:right w:val="none" w:sz="0" w:space="0" w:color="auto"/>
            </w:tcBorders>
            <w:vAlign w:val="center"/>
          </w:tcPr>
          <w:p w14:paraId="4BCE2F0A"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tcBorders>
              <w:left w:val="none" w:sz="0" w:space="0" w:color="auto"/>
              <w:right w:val="none" w:sz="0" w:space="0" w:color="auto"/>
            </w:tcBorders>
            <w:shd w:val="clear" w:color="auto" w:fill="FF9999"/>
            <w:vAlign w:val="center"/>
          </w:tcPr>
          <w:p w14:paraId="3FEF7EE8" w14:textId="15BB918D"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vAlign w:val="center"/>
          </w:tcPr>
          <w:p w14:paraId="61E44FD0"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tcBorders>
              <w:left w:val="none" w:sz="0" w:space="0" w:color="auto"/>
              <w:right w:val="none" w:sz="0" w:space="0" w:color="auto"/>
            </w:tcBorders>
            <w:vAlign w:val="center"/>
          </w:tcPr>
          <w:p w14:paraId="0ED6CDFC"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tcBorders>
              <w:left w:val="none" w:sz="0" w:space="0" w:color="auto"/>
              <w:right w:val="none" w:sz="0" w:space="0" w:color="auto"/>
            </w:tcBorders>
            <w:vAlign w:val="center"/>
          </w:tcPr>
          <w:p w14:paraId="61A8F3D8" w14:textId="77777777" w:rsidR="0019396E" w:rsidRPr="00287BD2" w:rsidRDefault="0019396E"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19396E" w:rsidRPr="00287BD2" w14:paraId="7104F01B" w14:textId="77777777" w:rsidTr="00E67ACB">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B8CCE4"/>
            <w:vAlign w:val="center"/>
          </w:tcPr>
          <w:p w14:paraId="672E8802" w14:textId="77777777" w:rsidR="0019396E" w:rsidRPr="00287BD2" w:rsidRDefault="0019396E" w:rsidP="00F80211">
            <w:pPr>
              <w:spacing w:before="20" w:after="20" w:line="240" w:lineRule="auto"/>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snowfall and blizzards</w:t>
            </w:r>
          </w:p>
        </w:tc>
        <w:tc>
          <w:tcPr>
            <w:tcW w:w="2239" w:type="dxa"/>
            <w:vAlign w:val="center"/>
          </w:tcPr>
          <w:p w14:paraId="7F24960E"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40" w:type="dxa"/>
            <w:shd w:val="clear" w:color="auto" w:fill="FF9999"/>
            <w:vAlign w:val="center"/>
          </w:tcPr>
          <w:p w14:paraId="399D956A" w14:textId="56270A4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vAlign w:val="center"/>
          </w:tcPr>
          <w:p w14:paraId="6D79E6EF"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789D6072"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vAlign w:val="center"/>
          </w:tcPr>
          <w:p w14:paraId="4889FEE8" w14:textId="77777777" w:rsidR="0019396E" w:rsidRPr="00287BD2" w:rsidRDefault="0019396E"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bl>
    <w:p w14:paraId="27E5FF9A" w14:textId="77777777" w:rsidR="00241F1C" w:rsidRPr="00287BD2" w:rsidRDefault="004506EA" w:rsidP="00AA50B0">
      <w:pPr>
        <w:spacing w:before="120" w:after="0"/>
        <w:rPr>
          <w:rFonts w:ascii="Calibri" w:hAnsi="Calibri"/>
          <w:sz w:val="18"/>
          <w:szCs w:val="20"/>
        </w:rPr>
      </w:pPr>
      <w:r w:rsidRPr="00287BD2">
        <w:rPr>
          <w:rFonts w:ascii="Calibri" w:hAnsi="Calibri"/>
          <w:i/>
          <w:sz w:val="18"/>
          <w:szCs w:val="20"/>
        </w:rPr>
        <w:t>Note:</w:t>
      </w:r>
      <w:r w:rsidRPr="00287BD2">
        <w:rPr>
          <w:rFonts w:ascii="Calibri" w:hAnsi="Calibri"/>
          <w:sz w:val="18"/>
          <w:szCs w:val="20"/>
        </w:rPr>
        <w:t xml:space="preserve"> shaded cells indicate areas where further action may be necessary.</w:t>
      </w:r>
    </w:p>
    <w:p w14:paraId="11A967F8" w14:textId="2F5D1B5E" w:rsidR="00241F1C" w:rsidRPr="00287BD2" w:rsidRDefault="002A2145" w:rsidP="002A2145">
      <w:pPr>
        <w:spacing w:before="200" w:after="120"/>
        <w:jc w:val="center"/>
        <w:rPr>
          <w:rFonts w:ascii="Calibri" w:eastAsia="Calibri" w:hAnsi="Calibri" w:cs="Times New Roman"/>
          <w:b/>
          <w:i/>
          <w:iCs/>
          <w:color w:val="44546A"/>
          <w:sz w:val="22"/>
          <w:szCs w:val="18"/>
          <w:lang w:eastAsia="bg-BG"/>
        </w:rPr>
      </w:pPr>
      <w:bookmarkStart w:id="712" w:name="_Toc522115969"/>
      <w:r w:rsidRPr="00287BD2">
        <w:rPr>
          <w:rFonts w:ascii="Calibri" w:eastAsia="Calibri" w:hAnsi="Calibri" w:cs="Times New Roman"/>
          <w:b/>
          <w:i/>
          <w:iCs/>
          <w:color w:val="44546A"/>
          <w:sz w:val="22"/>
          <w:szCs w:val="18"/>
          <w:lang w:eastAsia="bg-BG"/>
        </w:rPr>
        <w:lastRenderedPageBreak/>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30</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6E4841" w:rsidRPr="00287BD2">
        <w:rPr>
          <w:rFonts w:ascii="Calibri" w:eastAsia="Calibri" w:hAnsi="Calibri" w:cs="Times New Roman"/>
          <w:b/>
          <w:i/>
          <w:iCs/>
          <w:color w:val="44546A"/>
          <w:sz w:val="22"/>
          <w:szCs w:val="18"/>
          <w:lang w:eastAsia="bg-BG"/>
        </w:rPr>
        <w:t xml:space="preserve"> Stakeholder adaptive capacity (2)</w:t>
      </w:r>
      <w:bookmarkEnd w:id="712"/>
    </w:p>
    <w:tbl>
      <w:tblPr>
        <w:tblStyle w:val="LightShading1"/>
        <w:tblW w:w="1431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353"/>
        <w:gridCol w:w="2239"/>
        <w:gridCol w:w="2240"/>
        <w:gridCol w:w="2239"/>
        <w:gridCol w:w="2239"/>
      </w:tblGrid>
      <w:tr w:rsidR="00241F1C" w:rsidRPr="00287BD2" w14:paraId="2E471040" w14:textId="77777777" w:rsidTr="006E4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FC2F887" w14:textId="77777777" w:rsidR="00241F1C" w:rsidRPr="00287BD2" w:rsidRDefault="00241F1C" w:rsidP="00576E7D">
            <w:pPr>
              <w:spacing w:before="20" w:after="20"/>
              <w:rPr>
                <w:rFonts w:ascii="Calibri" w:hAnsi="Calibri"/>
                <w:b w:val="0"/>
                <w:color w:val="FFFFFF" w:themeColor="background1"/>
                <w:sz w:val="20"/>
                <w:szCs w:val="20"/>
              </w:rPr>
            </w:pPr>
            <w:r w:rsidRPr="00287BD2">
              <w:rPr>
                <w:rFonts w:ascii="Calibri" w:hAnsi="Calibri"/>
                <w:b w:val="0"/>
                <w:color w:val="FFFFFF" w:themeColor="background1"/>
                <w:sz w:val="20"/>
                <w:szCs w:val="20"/>
              </w:rPr>
              <w:t>Topic</w:t>
            </w:r>
          </w:p>
        </w:tc>
        <w:tc>
          <w:tcPr>
            <w:tcW w:w="223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75C5551E" w14:textId="77777777" w:rsidR="00241F1C" w:rsidRPr="00287BD2" w:rsidRDefault="00241F1C" w:rsidP="00576E7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b w:val="0"/>
                <w:color w:val="FFFFFF" w:themeColor="background1"/>
                <w:sz w:val="20"/>
                <w:szCs w:val="20"/>
              </w:rPr>
              <w:t>BPI</w:t>
            </w:r>
          </w:p>
        </w:tc>
        <w:tc>
          <w:tcPr>
            <w:tcW w:w="2240"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2E5F4654" w14:textId="57BD3859" w:rsidR="00241F1C" w:rsidRPr="00287BD2" w:rsidRDefault="00437A47" w:rsidP="00576E7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highlight w:val="red"/>
              </w:rPr>
            </w:pPr>
            <w:r w:rsidRPr="00287BD2">
              <w:rPr>
                <w:rFonts w:ascii="Calibri" w:hAnsi="Calibri"/>
                <w:b w:val="0"/>
                <w:color w:val="FFFFFF" w:themeColor="background1"/>
                <w:sz w:val="20"/>
                <w:szCs w:val="20"/>
              </w:rPr>
              <w:t>ExAMA</w:t>
            </w:r>
          </w:p>
        </w:tc>
        <w:tc>
          <w:tcPr>
            <w:tcW w:w="223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1819C3AF" w14:textId="77777777" w:rsidR="00241F1C" w:rsidRPr="00287BD2" w:rsidRDefault="00241F1C" w:rsidP="00576E7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rPr>
            </w:pPr>
            <w:r w:rsidRPr="00287BD2">
              <w:rPr>
                <w:rFonts w:ascii="Calibri" w:hAnsi="Calibri"/>
                <w:b w:val="0"/>
                <w:color w:val="FFFFFF" w:themeColor="background1"/>
                <w:sz w:val="20"/>
                <w:szCs w:val="20"/>
              </w:rPr>
              <w:t>BULATSA</w:t>
            </w:r>
          </w:p>
        </w:tc>
        <w:tc>
          <w:tcPr>
            <w:tcW w:w="2239"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2F74C8C6" w14:textId="77777777" w:rsidR="00241F1C" w:rsidRPr="00287BD2" w:rsidRDefault="00241F1C" w:rsidP="00576E7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0"/>
                <w:szCs w:val="20"/>
                <w:highlight w:val="red"/>
              </w:rPr>
            </w:pPr>
            <w:r w:rsidRPr="00287BD2">
              <w:rPr>
                <w:rFonts w:ascii="Calibri" w:hAnsi="Calibri"/>
                <w:b w:val="0"/>
                <w:color w:val="FFFFFF" w:themeColor="background1"/>
                <w:sz w:val="20"/>
                <w:szCs w:val="20"/>
              </w:rPr>
              <w:t>SUMC</w:t>
            </w:r>
          </w:p>
        </w:tc>
      </w:tr>
      <w:tr w:rsidR="00241F1C" w:rsidRPr="00287BD2" w14:paraId="4CF28DDF" w14:textId="77777777" w:rsidTr="007668D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77472331"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Climate change adaptation awareness self-assessment</w:t>
            </w:r>
          </w:p>
        </w:tc>
        <w:tc>
          <w:tcPr>
            <w:tcW w:w="2239" w:type="dxa"/>
            <w:tcBorders>
              <w:left w:val="none" w:sz="0" w:space="0" w:color="auto"/>
              <w:right w:val="none" w:sz="0" w:space="0" w:color="auto"/>
            </w:tcBorders>
            <w:shd w:val="clear" w:color="auto" w:fill="FF9999"/>
            <w:vAlign w:val="center"/>
          </w:tcPr>
          <w:p w14:paraId="7F1DF4A0"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Low</w:t>
            </w:r>
          </w:p>
        </w:tc>
        <w:tc>
          <w:tcPr>
            <w:tcW w:w="2240" w:type="dxa"/>
            <w:tcBorders>
              <w:left w:val="none" w:sz="0" w:space="0" w:color="auto"/>
              <w:right w:val="none" w:sz="0" w:space="0" w:color="auto"/>
            </w:tcBorders>
            <w:shd w:val="clear" w:color="auto" w:fill="FF9999"/>
            <w:vAlign w:val="center"/>
          </w:tcPr>
          <w:p w14:paraId="3B3E98A2"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Low</w:t>
            </w:r>
          </w:p>
        </w:tc>
        <w:tc>
          <w:tcPr>
            <w:tcW w:w="2239" w:type="dxa"/>
            <w:tcBorders>
              <w:left w:val="none" w:sz="0" w:space="0" w:color="auto"/>
              <w:right w:val="none" w:sz="0" w:space="0" w:color="auto"/>
            </w:tcBorders>
            <w:vAlign w:val="center"/>
          </w:tcPr>
          <w:p w14:paraId="6B725817"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High</w:t>
            </w:r>
          </w:p>
        </w:tc>
        <w:tc>
          <w:tcPr>
            <w:tcW w:w="2239" w:type="dxa"/>
            <w:tcBorders>
              <w:left w:val="none" w:sz="0" w:space="0" w:color="auto"/>
              <w:right w:val="none" w:sz="0" w:space="0" w:color="auto"/>
            </w:tcBorders>
            <w:vAlign w:val="center"/>
          </w:tcPr>
          <w:p w14:paraId="1CAA5102"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r>
      <w:tr w:rsidR="00241F1C" w:rsidRPr="00287BD2" w14:paraId="739535AA"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10397D2E"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Availability of internal documents and guidelines related to climate change adaptation</w:t>
            </w:r>
          </w:p>
        </w:tc>
        <w:tc>
          <w:tcPr>
            <w:tcW w:w="2239" w:type="dxa"/>
            <w:shd w:val="clear" w:color="auto" w:fill="FF9999"/>
            <w:vAlign w:val="center"/>
          </w:tcPr>
          <w:p w14:paraId="08840709"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shd w:val="clear" w:color="auto" w:fill="FF9999"/>
            <w:vAlign w:val="center"/>
          </w:tcPr>
          <w:p w14:paraId="4C0E9606"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FFFF" w:themeFill="background1"/>
            <w:vAlign w:val="center"/>
          </w:tcPr>
          <w:p w14:paraId="669E2F08"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39" w:type="dxa"/>
            <w:shd w:val="clear" w:color="auto" w:fill="FF9999"/>
            <w:vAlign w:val="center"/>
          </w:tcPr>
          <w:p w14:paraId="5D7F315A"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 Uses the municipal strategy</w:t>
            </w:r>
          </w:p>
        </w:tc>
      </w:tr>
      <w:tr w:rsidR="00241F1C" w:rsidRPr="00287BD2" w14:paraId="1E1055E0" w14:textId="77777777" w:rsidTr="0076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3E38B125"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Expected climate change events and effects</w:t>
            </w:r>
          </w:p>
        </w:tc>
        <w:tc>
          <w:tcPr>
            <w:tcW w:w="2239" w:type="dxa"/>
            <w:tcBorders>
              <w:left w:val="none" w:sz="0" w:space="0" w:color="auto"/>
              <w:right w:val="none" w:sz="0" w:space="0" w:color="auto"/>
            </w:tcBorders>
            <w:shd w:val="clear" w:color="auto" w:fill="FFFFFF" w:themeFill="background1"/>
            <w:vAlign w:val="center"/>
          </w:tcPr>
          <w:p w14:paraId="1FF0B1FC"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9999"/>
            <w:vAlign w:val="center"/>
          </w:tcPr>
          <w:p w14:paraId="6FE8C658"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FFFF" w:themeFill="background1"/>
            <w:vAlign w:val="center"/>
          </w:tcPr>
          <w:p w14:paraId="500E07D7"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Winter weather extremes, air turbulence, extreme heat</w:t>
            </w:r>
          </w:p>
        </w:tc>
        <w:tc>
          <w:tcPr>
            <w:tcW w:w="2239" w:type="dxa"/>
            <w:tcBorders>
              <w:left w:val="none" w:sz="0" w:space="0" w:color="auto"/>
              <w:right w:val="none" w:sz="0" w:space="0" w:color="auto"/>
            </w:tcBorders>
            <w:shd w:val="clear" w:color="auto" w:fill="FF9999"/>
            <w:vAlign w:val="center"/>
          </w:tcPr>
          <w:p w14:paraId="454FB645"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241F1C" w:rsidRPr="00287BD2" w14:paraId="65781590"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73BB3FEC"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Most important climate-related risks relevant to the stakeholder</w:t>
            </w:r>
          </w:p>
        </w:tc>
        <w:tc>
          <w:tcPr>
            <w:tcW w:w="2239" w:type="dxa"/>
            <w:shd w:val="clear" w:color="auto" w:fill="FFFFFF" w:themeFill="background1"/>
            <w:vAlign w:val="center"/>
          </w:tcPr>
          <w:p w14:paraId="719040DC"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Extreme cold and water freezing, precipitation, storms, fog, increase of the sea level</w:t>
            </w:r>
          </w:p>
        </w:tc>
        <w:tc>
          <w:tcPr>
            <w:tcW w:w="2240" w:type="dxa"/>
            <w:shd w:val="clear" w:color="auto" w:fill="FF9999"/>
            <w:vAlign w:val="center"/>
          </w:tcPr>
          <w:p w14:paraId="46152923"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FFFF" w:themeFill="background1"/>
            <w:vAlign w:val="center"/>
          </w:tcPr>
          <w:p w14:paraId="34D80F3D"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Storms, heavy snow, blizzards, fog, heavy precipitation, freezing rain</w:t>
            </w:r>
          </w:p>
        </w:tc>
        <w:tc>
          <w:tcPr>
            <w:tcW w:w="2239" w:type="dxa"/>
            <w:shd w:val="clear" w:color="auto" w:fill="FF9999"/>
            <w:vAlign w:val="center"/>
          </w:tcPr>
          <w:p w14:paraId="5FCD63BC"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241F1C" w:rsidRPr="00287BD2" w14:paraId="35D2E304" w14:textId="77777777" w:rsidTr="0076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4AE00F3A"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Identified need for a dedicated climate change adaptation unit or staff</w:t>
            </w:r>
          </w:p>
        </w:tc>
        <w:tc>
          <w:tcPr>
            <w:tcW w:w="2239" w:type="dxa"/>
            <w:tcBorders>
              <w:left w:val="none" w:sz="0" w:space="0" w:color="auto"/>
              <w:right w:val="none" w:sz="0" w:space="0" w:color="auto"/>
            </w:tcBorders>
            <w:shd w:val="clear" w:color="auto" w:fill="FFFFFF" w:themeFill="background1"/>
            <w:vAlign w:val="center"/>
          </w:tcPr>
          <w:p w14:paraId="10B4FCB7"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FFFF" w:themeFill="background1"/>
            <w:vAlign w:val="center"/>
          </w:tcPr>
          <w:p w14:paraId="0A4FA764"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FFFF" w:themeFill="background1"/>
            <w:vAlign w:val="center"/>
          </w:tcPr>
          <w:p w14:paraId="2CD54F91"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FFFF" w:themeFill="background1"/>
            <w:vAlign w:val="center"/>
          </w:tcPr>
          <w:p w14:paraId="0E5A35E9"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 Has an environmental unit that deals with CCA</w:t>
            </w:r>
          </w:p>
        </w:tc>
      </w:tr>
      <w:tr w:rsidR="00241F1C" w:rsidRPr="00287BD2" w14:paraId="65525A81"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765BF335"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Identified need for additional training on climate change adaptation</w:t>
            </w:r>
          </w:p>
        </w:tc>
        <w:tc>
          <w:tcPr>
            <w:tcW w:w="2239" w:type="dxa"/>
            <w:shd w:val="clear" w:color="auto" w:fill="FF9999"/>
            <w:vAlign w:val="center"/>
          </w:tcPr>
          <w:p w14:paraId="408E2187"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40" w:type="dxa"/>
            <w:shd w:val="clear" w:color="auto" w:fill="FF9999"/>
            <w:vAlign w:val="center"/>
          </w:tcPr>
          <w:p w14:paraId="27A919D4"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9999"/>
            <w:vAlign w:val="center"/>
          </w:tcPr>
          <w:p w14:paraId="1D508F11"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39" w:type="dxa"/>
            <w:shd w:val="clear" w:color="auto" w:fill="FF9999"/>
            <w:vAlign w:val="center"/>
          </w:tcPr>
          <w:p w14:paraId="368D49BB"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r>
      <w:tr w:rsidR="00241F1C" w:rsidRPr="00287BD2" w14:paraId="4782EA7F" w14:textId="77777777" w:rsidTr="0076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23670352"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Availability and use of formal project preparation guidelines and procedures</w:t>
            </w:r>
          </w:p>
        </w:tc>
        <w:tc>
          <w:tcPr>
            <w:tcW w:w="2239" w:type="dxa"/>
            <w:tcBorders>
              <w:left w:val="none" w:sz="0" w:space="0" w:color="auto"/>
              <w:right w:val="none" w:sz="0" w:space="0" w:color="auto"/>
            </w:tcBorders>
            <w:shd w:val="clear" w:color="auto" w:fill="FF9999"/>
            <w:vAlign w:val="center"/>
          </w:tcPr>
          <w:p w14:paraId="41F72F50"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shd w:val="clear" w:color="auto" w:fill="FFFFFF" w:themeFill="background1"/>
            <w:vAlign w:val="center"/>
          </w:tcPr>
          <w:p w14:paraId="42DEF7B0"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39" w:type="dxa"/>
            <w:tcBorders>
              <w:left w:val="none" w:sz="0" w:space="0" w:color="auto"/>
              <w:right w:val="none" w:sz="0" w:space="0" w:color="auto"/>
            </w:tcBorders>
            <w:shd w:val="clear" w:color="auto" w:fill="FFFFFF" w:themeFill="background1"/>
            <w:vAlign w:val="center"/>
          </w:tcPr>
          <w:p w14:paraId="7ED0FCCA"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Yes, but not clear if related to technical aspects</w:t>
            </w:r>
          </w:p>
        </w:tc>
        <w:tc>
          <w:tcPr>
            <w:tcW w:w="2239" w:type="dxa"/>
            <w:tcBorders>
              <w:left w:val="none" w:sz="0" w:space="0" w:color="auto"/>
              <w:right w:val="none" w:sz="0" w:space="0" w:color="auto"/>
            </w:tcBorders>
            <w:shd w:val="clear" w:color="auto" w:fill="FF9999"/>
            <w:vAlign w:val="center"/>
          </w:tcPr>
          <w:p w14:paraId="327EDA21"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241F1C" w:rsidRPr="00287BD2" w14:paraId="5A146A19"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046AE10F"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Availability and use of formal instructions and guidelines for emergency response</w:t>
            </w:r>
          </w:p>
        </w:tc>
        <w:tc>
          <w:tcPr>
            <w:tcW w:w="2239" w:type="dxa"/>
            <w:shd w:val="clear" w:color="auto" w:fill="FFFFFF" w:themeFill="background1"/>
            <w:vAlign w:val="center"/>
          </w:tcPr>
          <w:p w14:paraId="1348A48A"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 Order by the director of the company</w:t>
            </w:r>
          </w:p>
        </w:tc>
        <w:tc>
          <w:tcPr>
            <w:tcW w:w="2240" w:type="dxa"/>
            <w:shd w:val="clear" w:color="auto" w:fill="FF9999"/>
            <w:vAlign w:val="center"/>
          </w:tcPr>
          <w:p w14:paraId="64DCFC6D"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FFFF" w:themeFill="background1"/>
            <w:vAlign w:val="center"/>
          </w:tcPr>
          <w:p w14:paraId="0CCCC794"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Yes</w:t>
            </w:r>
          </w:p>
        </w:tc>
        <w:tc>
          <w:tcPr>
            <w:tcW w:w="2239" w:type="dxa"/>
            <w:shd w:val="clear" w:color="auto" w:fill="FFFFFF" w:themeFill="background1"/>
            <w:vAlign w:val="center"/>
          </w:tcPr>
          <w:p w14:paraId="27113469"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241F1C" w:rsidRPr="00287BD2" w14:paraId="5DAC911C" w14:textId="77777777" w:rsidTr="0076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5C3725A2"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floods</w:t>
            </w:r>
          </w:p>
        </w:tc>
        <w:tc>
          <w:tcPr>
            <w:tcW w:w="2239" w:type="dxa"/>
            <w:tcBorders>
              <w:left w:val="none" w:sz="0" w:space="0" w:color="auto"/>
              <w:right w:val="none" w:sz="0" w:space="0" w:color="auto"/>
            </w:tcBorders>
            <w:shd w:val="clear" w:color="auto" w:fill="FF9999"/>
            <w:vAlign w:val="center"/>
          </w:tcPr>
          <w:p w14:paraId="4AABAEEA"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vAlign w:val="center"/>
          </w:tcPr>
          <w:p w14:paraId="37621289"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39" w:type="dxa"/>
            <w:tcBorders>
              <w:left w:val="none" w:sz="0" w:space="0" w:color="auto"/>
              <w:right w:val="none" w:sz="0" w:space="0" w:color="auto"/>
            </w:tcBorders>
            <w:shd w:val="clear" w:color="auto" w:fill="FF9999"/>
            <w:vAlign w:val="center"/>
          </w:tcPr>
          <w:p w14:paraId="486DEF34"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9999"/>
            <w:vAlign w:val="center"/>
          </w:tcPr>
          <w:p w14:paraId="3C7E8B23"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241F1C" w:rsidRPr="00287BD2" w14:paraId="18A187B4"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4047BF61"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landslides</w:t>
            </w:r>
          </w:p>
        </w:tc>
        <w:tc>
          <w:tcPr>
            <w:tcW w:w="2239" w:type="dxa"/>
            <w:shd w:val="clear" w:color="auto" w:fill="FF9999"/>
            <w:vAlign w:val="center"/>
          </w:tcPr>
          <w:p w14:paraId="1B85CEC6"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vAlign w:val="center"/>
          </w:tcPr>
          <w:p w14:paraId="775A2FEF"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39" w:type="dxa"/>
            <w:shd w:val="clear" w:color="auto" w:fill="FF9999"/>
            <w:vAlign w:val="center"/>
          </w:tcPr>
          <w:p w14:paraId="59EDD1E5"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vAlign w:val="center"/>
          </w:tcPr>
          <w:p w14:paraId="139A1197"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r>
      <w:tr w:rsidR="00241F1C" w:rsidRPr="00287BD2" w14:paraId="17BA86AE" w14:textId="77777777" w:rsidTr="0076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left w:val="none" w:sz="0" w:space="0" w:color="auto"/>
              <w:right w:val="none" w:sz="0" w:space="0" w:color="auto"/>
            </w:tcBorders>
            <w:shd w:val="clear" w:color="auto" w:fill="B8CCE4"/>
            <w:vAlign w:val="center"/>
          </w:tcPr>
          <w:p w14:paraId="07DFC090"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intense heat</w:t>
            </w:r>
          </w:p>
        </w:tc>
        <w:tc>
          <w:tcPr>
            <w:tcW w:w="2239" w:type="dxa"/>
            <w:tcBorders>
              <w:left w:val="none" w:sz="0" w:space="0" w:color="auto"/>
              <w:right w:val="none" w:sz="0" w:space="0" w:color="auto"/>
            </w:tcBorders>
            <w:shd w:val="clear" w:color="auto" w:fill="FF9999"/>
            <w:vAlign w:val="center"/>
          </w:tcPr>
          <w:p w14:paraId="2DEB0252"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tcBorders>
              <w:left w:val="none" w:sz="0" w:space="0" w:color="auto"/>
              <w:right w:val="none" w:sz="0" w:space="0" w:color="auto"/>
            </w:tcBorders>
            <w:vAlign w:val="center"/>
          </w:tcPr>
          <w:p w14:paraId="2BC4CB7F"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N/A</w:t>
            </w:r>
          </w:p>
        </w:tc>
        <w:tc>
          <w:tcPr>
            <w:tcW w:w="2239" w:type="dxa"/>
            <w:tcBorders>
              <w:left w:val="none" w:sz="0" w:space="0" w:color="auto"/>
              <w:right w:val="none" w:sz="0" w:space="0" w:color="auto"/>
            </w:tcBorders>
            <w:shd w:val="clear" w:color="auto" w:fill="FF9999"/>
            <w:vAlign w:val="center"/>
          </w:tcPr>
          <w:p w14:paraId="37BF9A75"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tcBorders>
              <w:left w:val="none" w:sz="0" w:space="0" w:color="auto"/>
              <w:right w:val="none" w:sz="0" w:space="0" w:color="auto"/>
            </w:tcBorders>
            <w:shd w:val="clear" w:color="auto" w:fill="FF9999"/>
            <w:vAlign w:val="center"/>
          </w:tcPr>
          <w:p w14:paraId="4C9553BE" w14:textId="77777777" w:rsidR="00241F1C" w:rsidRPr="00287BD2" w:rsidRDefault="00241F1C" w:rsidP="007668D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r w:rsidR="00241F1C" w:rsidRPr="00287BD2" w14:paraId="22BF98FC" w14:textId="77777777" w:rsidTr="007668D0">
        <w:tc>
          <w:tcPr>
            <w:cnfStyle w:val="001000000000" w:firstRow="0" w:lastRow="0" w:firstColumn="1" w:lastColumn="0" w:oddVBand="0" w:evenVBand="0" w:oddHBand="0" w:evenHBand="0" w:firstRowFirstColumn="0" w:firstRowLastColumn="0" w:lastRowFirstColumn="0" w:lastRowLastColumn="0"/>
            <w:tcW w:w="5353" w:type="dxa"/>
            <w:shd w:val="clear" w:color="auto" w:fill="B8CCE4"/>
            <w:vAlign w:val="center"/>
          </w:tcPr>
          <w:p w14:paraId="69CD6ED7" w14:textId="77777777" w:rsidR="00241F1C" w:rsidRPr="00287BD2" w:rsidRDefault="00241F1C" w:rsidP="00576E7D">
            <w:pPr>
              <w:spacing w:before="20" w:after="20"/>
              <w:jc w:val="left"/>
              <w:rPr>
                <w:rFonts w:ascii="Calibri" w:hAnsi="Calibri"/>
                <w:sz w:val="18"/>
                <w:szCs w:val="18"/>
              </w:rPr>
            </w:pPr>
            <w:r w:rsidRPr="00287BD2">
              <w:rPr>
                <w:rFonts w:ascii="Calibri" w:hAnsi="Calibri"/>
                <w:sz w:val="18"/>
                <w:szCs w:val="18"/>
              </w:rPr>
              <w:t xml:space="preserve">Availability of detailed statistical data for </w:t>
            </w:r>
            <w:r w:rsidRPr="00287BD2">
              <w:rPr>
                <w:rFonts w:ascii="Calibri" w:hAnsi="Calibri"/>
                <w:i/>
                <w:sz w:val="18"/>
                <w:szCs w:val="18"/>
              </w:rPr>
              <w:t>snowfall and blizzards</w:t>
            </w:r>
          </w:p>
        </w:tc>
        <w:tc>
          <w:tcPr>
            <w:tcW w:w="2239" w:type="dxa"/>
            <w:shd w:val="clear" w:color="auto" w:fill="FF9999"/>
            <w:vAlign w:val="center"/>
          </w:tcPr>
          <w:p w14:paraId="09221FB3"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40" w:type="dxa"/>
            <w:shd w:val="clear" w:color="auto" w:fill="FF9999"/>
            <w:vAlign w:val="center"/>
          </w:tcPr>
          <w:p w14:paraId="7D26D796"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9999"/>
            <w:vAlign w:val="center"/>
          </w:tcPr>
          <w:p w14:paraId="56299339"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c>
          <w:tcPr>
            <w:tcW w:w="2239" w:type="dxa"/>
            <w:shd w:val="clear" w:color="auto" w:fill="FF9999"/>
            <w:vAlign w:val="center"/>
          </w:tcPr>
          <w:p w14:paraId="1401C3C2" w14:textId="77777777" w:rsidR="00241F1C" w:rsidRPr="00287BD2" w:rsidRDefault="00241F1C" w:rsidP="007668D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287BD2">
              <w:rPr>
                <w:rFonts w:ascii="Calibri" w:hAnsi="Calibri"/>
                <w:sz w:val="18"/>
                <w:szCs w:val="18"/>
              </w:rPr>
              <w:t>No</w:t>
            </w:r>
          </w:p>
        </w:tc>
      </w:tr>
    </w:tbl>
    <w:p w14:paraId="333D21AD" w14:textId="77777777" w:rsidR="00241F1C" w:rsidRPr="00287BD2" w:rsidRDefault="00241F1C" w:rsidP="00241F1C">
      <w:pPr>
        <w:pStyle w:val="Source"/>
        <w:jc w:val="both"/>
      </w:pPr>
      <w:r w:rsidRPr="00287BD2">
        <w:t>Note: shaded cells indicate areas where further action may be necessary.</w:t>
      </w:r>
    </w:p>
    <w:p w14:paraId="657C363D" w14:textId="12EA9675" w:rsidR="00C938DE" w:rsidRPr="00287BD2" w:rsidRDefault="00C938DE" w:rsidP="00AA50B0">
      <w:pPr>
        <w:spacing w:before="120" w:after="0"/>
        <w:rPr>
          <w:rFonts w:ascii="Calibri" w:hAnsi="Calibri"/>
          <w:sz w:val="18"/>
          <w:szCs w:val="20"/>
        </w:rPr>
      </w:pPr>
      <w:r w:rsidRPr="00287BD2">
        <w:rPr>
          <w:rFonts w:ascii="Calibri" w:hAnsi="Calibri"/>
          <w:sz w:val="18"/>
          <w:szCs w:val="20"/>
        </w:rPr>
        <w:br w:type="page"/>
      </w:r>
    </w:p>
    <w:p w14:paraId="077C8266" w14:textId="360FC027" w:rsidR="004506EA" w:rsidRPr="00287BD2" w:rsidRDefault="00C232A7" w:rsidP="00AA50B0">
      <w:pPr>
        <w:pStyle w:val="Heading1"/>
      </w:pPr>
      <w:bookmarkStart w:id="713" w:name="_Toc500075675"/>
      <w:bookmarkStart w:id="714" w:name="_Toc504556282"/>
      <w:bookmarkStart w:id="715" w:name="_Toc504559346"/>
      <w:bookmarkStart w:id="716" w:name="_Toc504559574"/>
      <w:bookmarkStart w:id="717" w:name="_Toc522115912"/>
      <w:r w:rsidRPr="00287BD2">
        <w:lastRenderedPageBreak/>
        <w:t>Annex</w:t>
      </w:r>
      <w:r w:rsidR="004506EA" w:rsidRPr="00287BD2">
        <w:t xml:space="preserve"> </w:t>
      </w:r>
      <w:r w:rsidR="006B2840">
        <w:t>6</w:t>
      </w:r>
      <w:r w:rsidRPr="00287BD2">
        <w:t>.</w:t>
      </w:r>
      <w:r w:rsidR="004506EA" w:rsidRPr="00287BD2">
        <w:tab/>
        <w:t xml:space="preserve">Responsibilities of the Transport </w:t>
      </w:r>
      <w:r w:rsidR="001E5C37" w:rsidRPr="00287BD2">
        <w:t>S</w:t>
      </w:r>
      <w:r w:rsidR="000D54DB" w:rsidRPr="00287BD2">
        <w:t xml:space="preserve">ector </w:t>
      </w:r>
      <w:r w:rsidR="001E5C37" w:rsidRPr="00287BD2">
        <w:t>S</w:t>
      </w:r>
      <w:r w:rsidR="000D54DB" w:rsidRPr="00287BD2">
        <w:t>takeholders</w:t>
      </w:r>
      <w:bookmarkEnd w:id="713"/>
      <w:bookmarkEnd w:id="714"/>
      <w:bookmarkEnd w:id="715"/>
      <w:bookmarkEnd w:id="716"/>
      <w:bookmarkEnd w:id="717"/>
    </w:p>
    <w:p w14:paraId="6B09ACC3" w14:textId="0688B559" w:rsidR="00241F1C" w:rsidRPr="00287BD2" w:rsidRDefault="002A2145" w:rsidP="002A2145">
      <w:pPr>
        <w:spacing w:before="200" w:after="120"/>
        <w:jc w:val="center"/>
        <w:rPr>
          <w:rFonts w:ascii="Calibri" w:eastAsia="Calibri" w:hAnsi="Calibri" w:cs="Times New Roman"/>
          <w:b/>
          <w:i/>
          <w:iCs/>
          <w:color w:val="44546A"/>
          <w:sz w:val="22"/>
          <w:szCs w:val="18"/>
          <w:lang w:eastAsia="bg-BG"/>
        </w:rPr>
      </w:pPr>
      <w:bookmarkStart w:id="718" w:name="_Toc504556283"/>
      <w:bookmarkStart w:id="719" w:name="_Toc522115970"/>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31</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6E4841" w:rsidRPr="00287BD2">
        <w:rPr>
          <w:rFonts w:ascii="Calibri" w:eastAsia="Calibri" w:hAnsi="Calibri" w:cs="Times New Roman"/>
          <w:b/>
          <w:i/>
          <w:iCs/>
          <w:color w:val="44546A"/>
          <w:sz w:val="22"/>
          <w:szCs w:val="18"/>
          <w:lang w:eastAsia="bg-BG"/>
        </w:rPr>
        <w:t xml:space="preserve"> Transport sector stakeholders’ responsibilities</w:t>
      </w:r>
      <w:bookmarkEnd w:id="718"/>
      <w:bookmarkEnd w:id="719"/>
    </w:p>
    <w:tbl>
      <w:tblPr>
        <w:tblStyle w:val="LightShading1"/>
        <w:tblW w:w="139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91"/>
        <w:gridCol w:w="1231"/>
        <w:gridCol w:w="2213"/>
        <w:gridCol w:w="2720"/>
        <w:gridCol w:w="2070"/>
        <w:gridCol w:w="2070"/>
        <w:gridCol w:w="2250"/>
      </w:tblGrid>
      <w:tr w:rsidR="002E256E" w:rsidRPr="00287BD2" w14:paraId="77B306E9" w14:textId="77777777" w:rsidTr="003016C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91"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tcMar>
              <w:left w:w="72" w:type="dxa"/>
              <w:right w:w="72" w:type="dxa"/>
            </w:tcMar>
            <w:vAlign w:val="center"/>
          </w:tcPr>
          <w:p w14:paraId="55332151" w14:textId="2C8A2559" w:rsidR="002E256E" w:rsidRPr="00287BD2" w:rsidRDefault="002E256E" w:rsidP="002E256E">
            <w:pPr>
              <w:pStyle w:val="CommentText"/>
              <w:spacing w:before="20" w:after="20"/>
              <w:jc w:val="center"/>
              <w:rPr>
                <w:rFonts w:ascii="Calibri" w:hAnsi="Calibri"/>
                <w:b w:val="0"/>
                <w:color w:val="FFFFFF" w:themeColor="background1"/>
              </w:rPr>
            </w:pPr>
            <w:r w:rsidRPr="00287BD2">
              <w:rPr>
                <w:rFonts w:ascii="Calibri" w:hAnsi="Calibri"/>
                <w:bCs w:val="0"/>
                <w:color w:val="FFFFFF" w:themeColor="background1"/>
              </w:rPr>
              <w:t>Entity</w:t>
            </w:r>
          </w:p>
        </w:tc>
        <w:tc>
          <w:tcPr>
            <w:tcW w:w="1231"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tcMar>
              <w:left w:w="72" w:type="dxa"/>
              <w:right w:w="72" w:type="dxa"/>
            </w:tcMar>
            <w:vAlign w:val="center"/>
          </w:tcPr>
          <w:p w14:paraId="2591F15A" w14:textId="2B1F6096"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rPr>
            </w:pPr>
            <w:r w:rsidRPr="00287BD2">
              <w:rPr>
                <w:rFonts w:ascii="Calibri" w:hAnsi="Calibri"/>
                <w:bCs w:val="0"/>
                <w:color w:val="FFFFFF" w:themeColor="background1"/>
              </w:rPr>
              <w:t>Subsector</w:t>
            </w:r>
          </w:p>
        </w:tc>
        <w:tc>
          <w:tcPr>
            <w:tcW w:w="11323" w:type="dxa"/>
            <w:gridSpan w:val="5"/>
            <w:tcBorders>
              <w:top w:val="none" w:sz="0" w:space="0" w:color="auto"/>
              <w:left w:val="none" w:sz="0" w:space="0" w:color="auto"/>
              <w:bottom w:val="none" w:sz="0" w:space="0" w:color="auto"/>
              <w:right w:val="none" w:sz="0" w:space="0" w:color="auto"/>
            </w:tcBorders>
            <w:shd w:val="clear" w:color="auto" w:fill="365F91"/>
            <w:tcMar>
              <w:left w:w="72" w:type="dxa"/>
              <w:right w:w="72" w:type="dxa"/>
            </w:tcMar>
            <w:vAlign w:val="center"/>
          </w:tcPr>
          <w:p w14:paraId="6C864FDF" w14:textId="007BAF18"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FFFFFF" w:themeColor="background1"/>
              </w:rPr>
              <w:t>Duties and responsibility in the area of</w:t>
            </w:r>
          </w:p>
        </w:tc>
      </w:tr>
      <w:tr w:rsidR="002E256E" w:rsidRPr="00287BD2" w14:paraId="69455E42" w14:textId="77777777" w:rsidTr="00013F0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91" w:type="dxa"/>
            <w:vMerge/>
            <w:tcBorders>
              <w:top w:val="none" w:sz="0" w:space="0" w:color="auto"/>
              <w:left w:val="none" w:sz="0" w:space="0" w:color="auto"/>
              <w:bottom w:val="none" w:sz="0" w:space="0" w:color="auto"/>
              <w:right w:val="none" w:sz="0" w:space="0" w:color="auto"/>
            </w:tcBorders>
            <w:shd w:val="clear" w:color="auto" w:fill="365F91" w:themeFill="accent1" w:themeFillShade="BF"/>
            <w:tcMar>
              <w:left w:w="72" w:type="dxa"/>
              <w:right w:w="72" w:type="dxa"/>
            </w:tcMar>
            <w:vAlign w:val="center"/>
          </w:tcPr>
          <w:p w14:paraId="40F467D4" w14:textId="77777777" w:rsidR="002E256E" w:rsidRPr="00287BD2" w:rsidRDefault="002E256E" w:rsidP="002E256E">
            <w:pPr>
              <w:pStyle w:val="CommentText"/>
              <w:spacing w:before="20" w:after="20"/>
              <w:jc w:val="center"/>
              <w:rPr>
                <w:rFonts w:ascii="Calibri" w:hAnsi="Calibri"/>
                <w:b w:val="0"/>
                <w:color w:val="FFFFFF" w:themeColor="background1"/>
              </w:rPr>
            </w:pPr>
          </w:p>
        </w:tc>
        <w:tc>
          <w:tcPr>
            <w:tcW w:w="1231" w:type="dxa"/>
            <w:vMerge/>
            <w:tcBorders>
              <w:top w:val="none" w:sz="0" w:space="0" w:color="auto"/>
              <w:left w:val="none" w:sz="0" w:space="0" w:color="auto"/>
              <w:bottom w:val="none" w:sz="0" w:space="0" w:color="auto"/>
              <w:right w:val="none" w:sz="0" w:space="0" w:color="auto"/>
            </w:tcBorders>
            <w:shd w:val="clear" w:color="auto" w:fill="365F91" w:themeFill="accent1" w:themeFillShade="BF"/>
            <w:tcMar>
              <w:left w:w="72" w:type="dxa"/>
              <w:right w:w="72" w:type="dxa"/>
            </w:tcMar>
            <w:vAlign w:val="center"/>
          </w:tcPr>
          <w:p w14:paraId="7B4001E9"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rPr>
            </w:pPr>
          </w:p>
        </w:tc>
        <w:tc>
          <w:tcPr>
            <w:tcW w:w="2213" w:type="dxa"/>
            <w:tcBorders>
              <w:top w:val="none" w:sz="0" w:space="0" w:color="auto"/>
              <w:left w:val="none" w:sz="0" w:space="0" w:color="auto"/>
              <w:bottom w:val="none" w:sz="0" w:space="0" w:color="auto"/>
              <w:right w:val="none" w:sz="0" w:space="0" w:color="auto"/>
            </w:tcBorders>
            <w:shd w:val="clear" w:color="auto" w:fill="D9D9D9" w:themeFill="background1" w:themeFillShade="D9"/>
            <w:tcMar>
              <w:left w:w="72" w:type="dxa"/>
              <w:right w:w="72" w:type="dxa"/>
            </w:tcMar>
            <w:vAlign w:val="center"/>
          </w:tcPr>
          <w:p w14:paraId="619635F0"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000000" w:themeColor="text1"/>
              </w:rPr>
              <w:t>Sector Policy</w:t>
            </w:r>
          </w:p>
        </w:tc>
        <w:tc>
          <w:tcPr>
            <w:tcW w:w="2720" w:type="dxa"/>
            <w:tcBorders>
              <w:top w:val="none" w:sz="0" w:space="0" w:color="auto"/>
              <w:left w:val="none" w:sz="0" w:space="0" w:color="auto"/>
              <w:bottom w:val="none" w:sz="0" w:space="0" w:color="auto"/>
              <w:right w:val="none" w:sz="0" w:space="0" w:color="auto"/>
            </w:tcBorders>
            <w:shd w:val="clear" w:color="auto" w:fill="D9D9D9" w:themeFill="background1" w:themeFillShade="D9"/>
            <w:tcMar>
              <w:left w:w="72" w:type="dxa"/>
              <w:right w:w="72" w:type="dxa"/>
            </w:tcMar>
            <w:vAlign w:val="center"/>
          </w:tcPr>
          <w:p w14:paraId="5AA02069"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000000" w:themeColor="text1"/>
              </w:rPr>
              <w:t>Planning</w:t>
            </w:r>
          </w:p>
        </w:tc>
        <w:tc>
          <w:tcPr>
            <w:tcW w:w="2070" w:type="dxa"/>
            <w:tcBorders>
              <w:top w:val="none" w:sz="0" w:space="0" w:color="auto"/>
              <w:left w:val="none" w:sz="0" w:space="0" w:color="auto"/>
              <w:bottom w:val="none" w:sz="0" w:space="0" w:color="auto"/>
              <w:right w:val="none" w:sz="0" w:space="0" w:color="auto"/>
            </w:tcBorders>
            <w:shd w:val="clear" w:color="auto" w:fill="D9D9D9" w:themeFill="background1" w:themeFillShade="D9"/>
            <w:tcMar>
              <w:left w:w="72" w:type="dxa"/>
              <w:right w:w="72" w:type="dxa"/>
            </w:tcMar>
            <w:vAlign w:val="center"/>
          </w:tcPr>
          <w:p w14:paraId="4C084F62"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000000" w:themeColor="text1"/>
              </w:rPr>
              <w:t>Implementation of Infrastructure Projects</w:t>
            </w:r>
          </w:p>
        </w:tc>
        <w:tc>
          <w:tcPr>
            <w:tcW w:w="2070" w:type="dxa"/>
            <w:tcBorders>
              <w:top w:val="none" w:sz="0" w:space="0" w:color="auto"/>
              <w:left w:val="none" w:sz="0" w:space="0" w:color="auto"/>
              <w:bottom w:val="none" w:sz="0" w:space="0" w:color="auto"/>
              <w:right w:val="none" w:sz="0" w:space="0" w:color="auto"/>
            </w:tcBorders>
            <w:shd w:val="clear" w:color="auto" w:fill="D9D9D9" w:themeFill="background1" w:themeFillShade="D9"/>
            <w:tcMar>
              <w:left w:w="72" w:type="dxa"/>
              <w:right w:w="72" w:type="dxa"/>
            </w:tcMar>
            <w:vAlign w:val="center"/>
          </w:tcPr>
          <w:p w14:paraId="75DA4A60"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000000" w:themeColor="text1"/>
              </w:rPr>
              <w:t>Emergency Response</w:t>
            </w:r>
          </w:p>
        </w:tc>
        <w:tc>
          <w:tcPr>
            <w:tcW w:w="2250" w:type="dxa"/>
            <w:tcBorders>
              <w:top w:val="none" w:sz="0" w:space="0" w:color="auto"/>
              <w:left w:val="none" w:sz="0" w:space="0" w:color="auto"/>
              <w:bottom w:val="none" w:sz="0" w:space="0" w:color="auto"/>
              <w:right w:val="none" w:sz="0" w:space="0" w:color="auto"/>
            </w:tcBorders>
            <w:shd w:val="clear" w:color="auto" w:fill="D9D9D9" w:themeFill="background1" w:themeFillShade="D9"/>
            <w:tcMar>
              <w:left w:w="72" w:type="dxa"/>
              <w:right w:w="72" w:type="dxa"/>
            </w:tcMar>
            <w:vAlign w:val="center"/>
          </w:tcPr>
          <w:p w14:paraId="526434AB" w14:textId="77777777" w:rsidR="002E256E" w:rsidRPr="00287BD2" w:rsidRDefault="002E256E" w:rsidP="002E256E">
            <w:pPr>
              <w:pStyle w:val="CommentText"/>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rPr>
            </w:pPr>
            <w:r w:rsidRPr="00287BD2">
              <w:rPr>
                <w:rFonts w:ascii="Calibri" w:hAnsi="Calibri"/>
                <w:bCs w:val="0"/>
                <w:color w:val="000000" w:themeColor="text1"/>
              </w:rPr>
              <w:t>Data Collection</w:t>
            </w:r>
          </w:p>
        </w:tc>
      </w:tr>
      <w:tr w:rsidR="002E256E" w:rsidRPr="00287BD2" w14:paraId="7FEC0353"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253DF786"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MTITC</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554D9895"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All</w:t>
            </w:r>
          </w:p>
        </w:tc>
        <w:tc>
          <w:tcPr>
            <w:tcW w:w="2213" w:type="dxa"/>
            <w:tcBorders>
              <w:left w:val="none" w:sz="0" w:space="0" w:color="auto"/>
              <w:right w:val="none" w:sz="0" w:space="0" w:color="auto"/>
            </w:tcBorders>
            <w:shd w:val="clear" w:color="auto" w:fill="auto"/>
            <w:tcMar>
              <w:left w:w="72" w:type="dxa"/>
              <w:right w:w="72" w:type="dxa"/>
            </w:tcMar>
            <w:vAlign w:val="center"/>
          </w:tcPr>
          <w:p w14:paraId="1CE38238"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Leading role in the definition of the national transport policy</w:t>
            </w:r>
          </w:p>
        </w:tc>
        <w:tc>
          <w:tcPr>
            <w:tcW w:w="2720" w:type="dxa"/>
            <w:tcBorders>
              <w:left w:val="none" w:sz="0" w:space="0" w:color="auto"/>
              <w:right w:val="none" w:sz="0" w:space="0" w:color="auto"/>
            </w:tcBorders>
            <w:shd w:val="clear" w:color="auto" w:fill="auto"/>
            <w:tcMar>
              <w:left w:w="72" w:type="dxa"/>
              <w:right w:w="72" w:type="dxa"/>
            </w:tcMar>
            <w:vAlign w:val="center"/>
          </w:tcPr>
          <w:p w14:paraId="5F075C02" w14:textId="1ADD5F71" w:rsidR="002E256E" w:rsidRPr="00287BD2" w:rsidRDefault="002E256E" w:rsidP="00782BEB">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 xml:space="preserve">Yes. Leading role in the planning of programs for development of </w:t>
            </w:r>
            <w:r w:rsidR="00AC2F65">
              <w:rPr>
                <w:rFonts w:ascii="Calibri" w:hAnsi="Calibri"/>
              </w:rPr>
              <w:t xml:space="preserve">transport and </w:t>
            </w:r>
            <w:r w:rsidRPr="00287BD2">
              <w:rPr>
                <w:rFonts w:ascii="Calibri" w:hAnsi="Calibri"/>
              </w:rPr>
              <w:t>the transport</w:t>
            </w:r>
            <w:r w:rsidR="00AC2F65">
              <w:rPr>
                <w:rFonts w:ascii="Calibri" w:hAnsi="Calibri"/>
              </w:rPr>
              <w:t xml:space="preserve"> infrastructure</w:t>
            </w:r>
          </w:p>
        </w:tc>
        <w:tc>
          <w:tcPr>
            <w:tcW w:w="2070" w:type="dxa"/>
            <w:tcBorders>
              <w:left w:val="none" w:sz="0" w:space="0" w:color="auto"/>
              <w:right w:val="none" w:sz="0" w:space="0" w:color="auto"/>
            </w:tcBorders>
            <w:shd w:val="clear" w:color="auto" w:fill="auto"/>
            <w:tcMar>
              <w:left w:w="72" w:type="dxa"/>
              <w:right w:w="72" w:type="dxa"/>
            </w:tcMar>
            <w:vAlign w:val="center"/>
          </w:tcPr>
          <w:p w14:paraId="3861A560"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 Monitoring of projects implemented under OPTTI</w:t>
            </w:r>
          </w:p>
        </w:tc>
        <w:tc>
          <w:tcPr>
            <w:tcW w:w="2070" w:type="dxa"/>
            <w:tcBorders>
              <w:left w:val="none" w:sz="0" w:space="0" w:color="auto"/>
              <w:right w:val="none" w:sz="0" w:space="0" w:color="auto"/>
            </w:tcBorders>
            <w:shd w:val="clear" w:color="auto" w:fill="auto"/>
            <w:tcMar>
              <w:left w:w="72" w:type="dxa"/>
              <w:right w:w="72" w:type="dxa"/>
            </w:tcMar>
            <w:vAlign w:val="center"/>
          </w:tcPr>
          <w:p w14:paraId="151215E4"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Leading role in the definition of emergency response policies and legislation; coordination role</w:t>
            </w:r>
          </w:p>
        </w:tc>
        <w:tc>
          <w:tcPr>
            <w:tcW w:w="2250" w:type="dxa"/>
            <w:tcBorders>
              <w:left w:val="none" w:sz="0" w:space="0" w:color="auto"/>
              <w:right w:val="none" w:sz="0" w:space="0" w:color="auto"/>
            </w:tcBorders>
            <w:shd w:val="clear" w:color="auto" w:fill="auto"/>
            <w:tcMar>
              <w:left w:w="72" w:type="dxa"/>
              <w:right w:w="72" w:type="dxa"/>
            </w:tcMar>
            <w:vAlign w:val="center"/>
          </w:tcPr>
          <w:p w14:paraId="71DE8046"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Collection of data regarding emergencies and accidents for railway, waterborne and airborne transport</w:t>
            </w:r>
          </w:p>
        </w:tc>
      </w:tr>
      <w:tr w:rsidR="002E256E" w:rsidRPr="00287BD2" w14:paraId="4C809D05"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1C4877C6"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MRDPW</w:t>
            </w:r>
          </w:p>
        </w:tc>
        <w:tc>
          <w:tcPr>
            <w:tcW w:w="1231" w:type="dxa"/>
            <w:shd w:val="clear" w:color="auto" w:fill="DBE5F1" w:themeFill="accent1" w:themeFillTint="33"/>
            <w:tcMar>
              <w:left w:w="72" w:type="dxa"/>
              <w:right w:w="72" w:type="dxa"/>
            </w:tcMar>
            <w:vAlign w:val="center"/>
          </w:tcPr>
          <w:p w14:paraId="23279AB5"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Roads</w:t>
            </w:r>
          </w:p>
        </w:tc>
        <w:tc>
          <w:tcPr>
            <w:tcW w:w="2213" w:type="dxa"/>
            <w:shd w:val="clear" w:color="auto" w:fill="F2F2F2" w:themeFill="background1" w:themeFillShade="F2"/>
            <w:tcMar>
              <w:left w:w="72" w:type="dxa"/>
              <w:right w:w="72" w:type="dxa"/>
            </w:tcMar>
            <w:vAlign w:val="center"/>
          </w:tcPr>
          <w:p w14:paraId="4166D8F0"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Leading role in the definition of municipal and urban transport policy</w:t>
            </w:r>
          </w:p>
        </w:tc>
        <w:tc>
          <w:tcPr>
            <w:tcW w:w="2720" w:type="dxa"/>
            <w:shd w:val="clear" w:color="auto" w:fill="F2F2F2" w:themeFill="background1" w:themeFillShade="F2"/>
            <w:tcMar>
              <w:left w:w="72" w:type="dxa"/>
              <w:right w:w="72" w:type="dxa"/>
            </w:tcMar>
            <w:vAlign w:val="center"/>
          </w:tcPr>
          <w:p w14:paraId="219D3818" w14:textId="431DD9CA"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 xml:space="preserve">Yes. Leading role in the planning of programs for </w:t>
            </w:r>
            <w:r w:rsidR="00E411E3">
              <w:rPr>
                <w:rFonts w:ascii="Calibri" w:hAnsi="Calibri"/>
              </w:rPr>
              <w:t xml:space="preserve">development of National Road Network and for </w:t>
            </w:r>
            <w:r w:rsidRPr="00287BD2">
              <w:rPr>
                <w:rFonts w:ascii="Calibri" w:hAnsi="Calibri"/>
              </w:rPr>
              <w:t>regional and urban development</w:t>
            </w:r>
          </w:p>
        </w:tc>
        <w:tc>
          <w:tcPr>
            <w:tcW w:w="2070" w:type="dxa"/>
            <w:shd w:val="clear" w:color="auto" w:fill="F2F2F2" w:themeFill="background1" w:themeFillShade="F2"/>
            <w:tcMar>
              <w:left w:w="72" w:type="dxa"/>
              <w:right w:w="72" w:type="dxa"/>
            </w:tcMar>
            <w:vAlign w:val="center"/>
          </w:tcPr>
          <w:p w14:paraId="277DC072"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 Monitoring of projects implemented under OPRG</w:t>
            </w:r>
          </w:p>
        </w:tc>
        <w:tc>
          <w:tcPr>
            <w:tcW w:w="2070" w:type="dxa"/>
            <w:shd w:val="clear" w:color="auto" w:fill="F2F2F2" w:themeFill="background1" w:themeFillShade="F2"/>
            <w:tcMar>
              <w:left w:w="72" w:type="dxa"/>
              <w:right w:w="72" w:type="dxa"/>
            </w:tcMar>
            <w:vAlign w:val="center"/>
          </w:tcPr>
          <w:p w14:paraId="1E4C9315"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 Role in the development of policies and legislation (roads)</w:t>
            </w:r>
          </w:p>
        </w:tc>
        <w:tc>
          <w:tcPr>
            <w:tcW w:w="2250" w:type="dxa"/>
            <w:shd w:val="clear" w:color="auto" w:fill="F2F2F2" w:themeFill="background1" w:themeFillShade="F2"/>
            <w:tcMar>
              <w:left w:w="72" w:type="dxa"/>
              <w:right w:w="72" w:type="dxa"/>
            </w:tcMar>
            <w:vAlign w:val="center"/>
          </w:tcPr>
          <w:p w14:paraId="7AB352E9" w14:textId="39A3455F"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Entities under MRDPW are responsible for collecting and maintaining landslides data</w:t>
            </w:r>
          </w:p>
        </w:tc>
      </w:tr>
      <w:tr w:rsidR="002E256E" w:rsidRPr="00287BD2" w14:paraId="58477297"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7D14A3B3" w14:textId="5A4B72E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MI</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1BD916E5"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All</w:t>
            </w:r>
          </w:p>
        </w:tc>
        <w:tc>
          <w:tcPr>
            <w:tcW w:w="2213" w:type="dxa"/>
            <w:tcBorders>
              <w:left w:val="none" w:sz="0" w:space="0" w:color="auto"/>
              <w:right w:val="none" w:sz="0" w:space="0" w:color="auto"/>
            </w:tcBorders>
            <w:shd w:val="clear" w:color="auto" w:fill="auto"/>
            <w:tcMar>
              <w:left w:w="72" w:type="dxa"/>
              <w:right w:w="72" w:type="dxa"/>
            </w:tcMar>
            <w:vAlign w:val="center"/>
          </w:tcPr>
          <w:p w14:paraId="7250153F"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Leading role in the definition of emergency response policies across all sectors of the economy</w:t>
            </w:r>
          </w:p>
        </w:tc>
        <w:tc>
          <w:tcPr>
            <w:tcW w:w="2720" w:type="dxa"/>
            <w:tcBorders>
              <w:left w:val="none" w:sz="0" w:space="0" w:color="auto"/>
              <w:right w:val="none" w:sz="0" w:space="0" w:color="auto"/>
            </w:tcBorders>
            <w:shd w:val="clear" w:color="auto" w:fill="auto"/>
            <w:tcMar>
              <w:left w:w="72" w:type="dxa"/>
              <w:right w:w="72" w:type="dxa"/>
            </w:tcMar>
            <w:vAlign w:val="center"/>
          </w:tcPr>
          <w:p w14:paraId="054C0BB9"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516A792B"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7CB752F7"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Both reaction to accidents and role in the definition of emergency response policies and legislation</w:t>
            </w:r>
          </w:p>
        </w:tc>
        <w:tc>
          <w:tcPr>
            <w:tcW w:w="2250" w:type="dxa"/>
            <w:tcBorders>
              <w:left w:val="none" w:sz="0" w:space="0" w:color="auto"/>
              <w:right w:val="none" w:sz="0" w:space="0" w:color="auto"/>
            </w:tcBorders>
            <w:shd w:val="clear" w:color="auto" w:fill="auto"/>
            <w:tcMar>
              <w:left w:w="72" w:type="dxa"/>
              <w:right w:w="72" w:type="dxa"/>
            </w:tcMar>
            <w:vAlign w:val="center"/>
          </w:tcPr>
          <w:p w14:paraId="1FF6C099"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Collection of data regarding road traffic accidents and other emergencies</w:t>
            </w:r>
          </w:p>
        </w:tc>
      </w:tr>
      <w:tr w:rsidR="002E256E" w:rsidRPr="00287BD2" w14:paraId="00F7636D"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4803EFDC"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RIA</w:t>
            </w:r>
          </w:p>
        </w:tc>
        <w:tc>
          <w:tcPr>
            <w:tcW w:w="1231" w:type="dxa"/>
            <w:shd w:val="clear" w:color="auto" w:fill="DBE5F1" w:themeFill="accent1" w:themeFillTint="33"/>
            <w:tcMar>
              <w:left w:w="72" w:type="dxa"/>
              <w:right w:w="72" w:type="dxa"/>
            </w:tcMar>
            <w:vAlign w:val="center"/>
          </w:tcPr>
          <w:p w14:paraId="5A159F11"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Roads</w:t>
            </w:r>
          </w:p>
        </w:tc>
        <w:tc>
          <w:tcPr>
            <w:tcW w:w="2213" w:type="dxa"/>
            <w:shd w:val="clear" w:color="auto" w:fill="F2F2F2" w:themeFill="background1" w:themeFillShade="F2"/>
            <w:tcMar>
              <w:left w:w="72" w:type="dxa"/>
              <w:right w:w="72" w:type="dxa"/>
            </w:tcMar>
            <w:vAlign w:val="center"/>
          </w:tcPr>
          <w:p w14:paraId="0A842858"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Major role in the definition of the national road transport policy</w:t>
            </w:r>
          </w:p>
        </w:tc>
        <w:tc>
          <w:tcPr>
            <w:tcW w:w="2720" w:type="dxa"/>
            <w:shd w:val="clear" w:color="auto" w:fill="F2F2F2" w:themeFill="background1" w:themeFillShade="F2"/>
            <w:tcMar>
              <w:left w:w="72" w:type="dxa"/>
              <w:right w:w="72" w:type="dxa"/>
            </w:tcMar>
            <w:vAlign w:val="center"/>
          </w:tcPr>
          <w:p w14:paraId="0B0C714B" w14:textId="3B7F1FC1"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Leading role in the planning of programs for development and maintenance of the national road network</w:t>
            </w:r>
          </w:p>
        </w:tc>
        <w:tc>
          <w:tcPr>
            <w:tcW w:w="2070" w:type="dxa"/>
            <w:shd w:val="clear" w:color="auto" w:fill="F2F2F2" w:themeFill="background1" w:themeFillShade="F2"/>
            <w:tcMar>
              <w:left w:w="72" w:type="dxa"/>
              <w:right w:w="72" w:type="dxa"/>
            </w:tcMar>
            <w:vAlign w:val="center"/>
          </w:tcPr>
          <w:p w14:paraId="7762FBFF"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070" w:type="dxa"/>
            <w:shd w:val="clear" w:color="auto" w:fill="F2F2F2" w:themeFill="background1" w:themeFillShade="F2"/>
            <w:tcMar>
              <w:left w:w="72" w:type="dxa"/>
              <w:right w:w="72" w:type="dxa"/>
            </w:tcMar>
            <w:vAlign w:val="center"/>
          </w:tcPr>
          <w:p w14:paraId="2B6A56DB"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250" w:type="dxa"/>
            <w:shd w:val="clear" w:color="auto" w:fill="F2F2F2" w:themeFill="background1" w:themeFillShade="F2"/>
            <w:tcMar>
              <w:left w:w="72" w:type="dxa"/>
              <w:right w:w="72" w:type="dxa"/>
            </w:tcMar>
            <w:vAlign w:val="center"/>
          </w:tcPr>
          <w:p w14:paraId="2992D4B8"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Responsible for the collection of data regarding the national road infrastructure</w:t>
            </w:r>
          </w:p>
        </w:tc>
      </w:tr>
      <w:tr w:rsidR="002E256E" w:rsidRPr="00287BD2" w14:paraId="014FAE96"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2DADF223"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NRIC</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052F02A2"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Railways</w:t>
            </w:r>
          </w:p>
        </w:tc>
        <w:tc>
          <w:tcPr>
            <w:tcW w:w="2213" w:type="dxa"/>
            <w:tcBorders>
              <w:left w:val="none" w:sz="0" w:space="0" w:color="auto"/>
              <w:right w:val="none" w:sz="0" w:space="0" w:color="auto"/>
            </w:tcBorders>
            <w:shd w:val="clear" w:color="auto" w:fill="auto"/>
            <w:tcMar>
              <w:left w:w="72" w:type="dxa"/>
              <w:right w:w="72" w:type="dxa"/>
            </w:tcMar>
            <w:vAlign w:val="center"/>
          </w:tcPr>
          <w:p w14:paraId="7784BEA0" w14:textId="4F590921" w:rsidR="002E256E" w:rsidRPr="00287BD2" w:rsidRDefault="002E256E" w:rsidP="00AC2F65">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 xml:space="preserve">Yes. Major role in the </w:t>
            </w:r>
            <w:r w:rsidR="00013F00">
              <w:rPr>
                <w:rFonts w:ascii="Calibri" w:hAnsi="Calibri"/>
              </w:rPr>
              <w:t xml:space="preserve">application </w:t>
            </w:r>
            <w:r w:rsidR="00013F00" w:rsidRPr="00287BD2">
              <w:rPr>
                <w:rFonts w:ascii="Calibri" w:hAnsi="Calibri"/>
              </w:rPr>
              <w:t>of</w:t>
            </w:r>
            <w:r w:rsidRPr="00287BD2">
              <w:rPr>
                <w:rFonts w:ascii="Calibri" w:hAnsi="Calibri"/>
              </w:rPr>
              <w:t xml:space="preserve"> the national railway transport policy</w:t>
            </w:r>
          </w:p>
        </w:tc>
        <w:tc>
          <w:tcPr>
            <w:tcW w:w="2720" w:type="dxa"/>
            <w:tcBorders>
              <w:left w:val="none" w:sz="0" w:space="0" w:color="auto"/>
              <w:right w:val="none" w:sz="0" w:space="0" w:color="auto"/>
            </w:tcBorders>
            <w:shd w:val="clear" w:color="auto" w:fill="auto"/>
            <w:tcMar>
              <w:left w:w="72" w:type="dxa"/>
              <w:right w:w="72" w:type="dxa"/>
            </w:tcMar>
            <w:vAlign w:val="center"/>
          </w:tcPr>
          <w:p w14:paraId="3A920A68" w14:textId="7DB8A74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Leading role in the planning of programs for development and maintenance of the national railway network</w:t>
            </w:r>
          </w:p>
        </w:tc>
        <w:tc>
          <w:tcPr>
            <w:tcW w:w="2070" w:type="dxa"/>
            <w:tcBorders>
              <w:left w:val="none" w:sz="0" w:space="0" w:color="auto"/>
              <w:right w:val="none" w:sz="0" w:space="0" w:color="auto"/>
            </w:tcBorders>
            <w:shd w:val="clear" w:color="auto" w:fill="auto"/>
            <w:tcMar>
              <w:left w:w="72" w:type="dxa"/>
              <w:right w:w="72" w:type="dxa"/>
            </w:tcMar>
            <w:vAlign w:val="center"/>
          </w:tcPr>
          <w:p w14:paraId="0FA606D5"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w:t>
            </w:r>
          </w:p>
        </w:tc>
        <w:tc>
          <w:tcPr>
            <w:tcW w:w="2070" w:type="dxa"/>
            <w:tcBorders>
              <w:left w:val="none" w:sz="0" w:space="0" w:color="auto"/>
              <w:right w:val="none" w:sz="0" w:space="0" w:color="auto"/>
            </w:tcBorders>
            <w:shd w:val="clear" w:color="auto" w:fill="auto"/>
            <w:tcMar>
              <w:left w:w="72" w:type="dxa"/>
              <w:right w:w="72" w:type="dxa"/>
            </w:tcMar>
            <w:vAlign w:val="center"/>
          </w:tcPr>
          <w:p w14:paraId="6F60E50E"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w:t>
            </w:r>
          </w:p>
        </w:tc>
        <w:tc>
          <w:tcPr>
            <w:tcW w:w="2250" w:type="dxa"/>
            <w:tcBorders>
              <w:left w:val="none" w:sz="0" w:space="0" w:color="auto"/>
              <w:right w:val="none" w:sz="0" w:space="0" w:color="auto"/>
            </w:tcBorders>
            <w:shd w:val="clear" w:color="auto" w:fill="auto"/>
            <w:tcMar>
              <w:left w:w="72" w:type="dxa"/>
              <w:right w:w="72" w:type="dxa"/>
            </w:tcMar>
            <w:vAlign w:val="center"/>
          </w:tcPr>
          <w:p w14:paraId="73403575"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Responsible for the collection of data regarding the national railway infrastructure</w:t>
            </w:r>
          </w:p>
        </w:tc>
      </w:tr>
      <w:tr w:rsidR="002E256E" w:rsidRPr="00287BD2" w14:paraId="17B3E1D6"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68E96551" w14:textId="7B112255"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ExARA</w:t>
            </w:r>
          </w:p>
        </w:tc>
        <w:tc>
          <w:tcPr>
            <w:tcW w:w="1231" w:type="dxa"/>
            <w:shd w:val="clear" w:color="auto" w:fill="DBE5F1" w:themeFill="accent1" w:themeFillTint="33"/>
            <w:tcMar>
              <w:left w:w="72" w:type="dxa"/>
              <w:right w:w="72" w:type="dxa"/>
            </w:tcMar>
            <w:vAlign w:val="center"/>
          </w:tcPr>
          <w:p w14:paraId="5CE0B070"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Railways</w:t>
            </w:r>
          </w:p>
        </w:tc>
        <w:tc>
          <w:tcPr>
            <w:tcW w:w="2213" w:type="dxa"/>
            <w:shd w:val="clear" w:color="auto" w:fill="F2F2F2" w:themeFill="background1" w:themeFillShade="F2"/>
            <w:tcMar>
              <w:left w:w="72" w:type="dxa"/>
              <w:right w:w="72" w:type="dxa"/>
            </w:tcMar>
            <w:vAlign w:val="center"/>
          </w:tcPr>
          <w:p w14:paraId="32DDA017" w14:textId="3F407A67" w:rsidR="002E256E" w:rsidRPr="00287BD2" w:rsidRDefault="002E256E" w:rsidP="00AC2F65">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 xml:space="preserve">Yes. </w:t>
            </w:r>
            <w:r w:rsidR="00AC2F65">
              <w:rPr>
                <w:rFonts w:ascii="Calibri" w:hAnsi="Calibri"/>
              </w:rPr>
              <w:t>M</w:t>
            </w:r>
            <w:r w:rsidR="00AC2F65" w:rsidRPr="00AC2F65">
              <w:rPr>
                <w:rFonts w:ascii="Calibri" w:hAnsi="Calibri"/>
              </w:rPr>
              <w:t xml:space="preserve">ajor role in the transposition of European rail transport legislation into national legislation </w:t>
            </w:r>
          </w:p>
        </w:tc>
        <w:tc>
          <w:tcPr>
            <w:tcW w:w="2720" w:type="dxa"/>
            <w:shd w:val="clear" w:color="auto" w:fill="F2F2F2" w:themeFill="background1" w:themeFillShade="F2"/>
            <w:tcMar>
              <w:left w:w="72" w:type="dxa"/>
              <w:right w:w="72" w:type="dxa"/>
            </w:tcMar>
            <w:vAlign w:val="center"/>
          </w:tcPr>
          <w:p w14:paraId="7B535F4E"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w:t>
            </w:r>
          </w:p>
        </w:tc>
        <w:tc>
          <w:tcPr>
            <w:tcW w:w="2070" w:type="dxa"/>
            <w:shd w:val="clear" w:color="auto" w:fill="F2F2F2" w:themeFill="background1" w:themeFillShade="F2"/>
            <w:tcMar>
              <w:left w:w="72" w:type="dxa"/>
              <w:right w:w="72" w:type="dxa"/>
            </w:tcMar>
            <w:vAlign w:val="center"/>
          </w:tcPr>
          <w:p w14:paraId="487C2214"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w:t>
            </w:r>
          </w:p>
        </w:tc>
        <w:tc>
          <w:tcPr>
            <w:tcW w:w="2070" w:type="dxa"/>
            <w:shd w:val="clear" w:color="auto" w:fill="F2F2F2" w:themeFill="background1" w:themeFillShade="F2"/>
            <w:tcMar>
              <w:left w:w="72" w:type="dxa"/>
              <w:right w:w="72" w:type="dxa"/>
            </w:tcMar>
            <w:vAlign w:val="center"/>
          </w:tcPr>
          <w:p w14:paraId="5D344516"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 Role in the development of policies and legislation regarding railway transport</w:t>
            </w:r>
          </w:p>
        </w:tc>
        <w:tc>
          <w:tcPr>
            <w:tcW w:w="2250" w:type="dxa"/>
            <w:shd w:val="clear" w:color="auto" w:fill="F2F2F2" w:themeFill="background1" w:themeFillShade="F2"/>
            <w:tcMar>
              <w:left w:w="72" w:type="dxa"/>
              <w:right w:w="72" w:type="dxa"/>
            </w:tcMar>
            <w:vAlign w:val="center"/>
          </w:tcPr>
          <w:p w14:paraId="394B4571"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 (of relevance to CCA)</w:t>
            </w:r>
          </w:p>
        </w:tc>
      </w:tr>
      <w:tr w:rsidR="002E256E" w:rsidRPr="00287BD2" w14:paraId="57B936C5"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6AEB83CA"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lastRenderedPageBreak/>
              <w:t>BPI</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682BCD4C"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Waterborne</w:t>
            </w:r>
          </w:p>
        </w:tc>
        <w:tc>
          <w:tcPr>
            <w:tcW w:w="2213" w:type="dxa"/>
            <w:tcBorders>
              <w:left w:val="none" w:sz="0" w:space="0" w:color="auto"/>
              <w:right w:val="none" w:sz="0" w:space="0" w:color="auto"/>
            </w:tcBorders>
            <w:shd w:val="clear" w:color="auto" w:fill="auto"/>
            <w:tcMar>
              <w:left w:w="72" w:type="dxa"/>
              <w:right w:w="72" w:type="dxa"/>
            </w:tcMar>
            <w:vAlign w:val="center"/>
          </w:tcPr>
          <w:p w14:paraId="736FD29E" w14:textId="27A4956A"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 xml:space="preserve">Yes. Major role in the </w:t>
            </w:r>
            <w:r w:rsidR="00AC2F65">
              <w:rPr>
                <w:rFonts w:ascii="Calibri" w:hAnsi="Calibri"/>
              </w:rPr>
              <w:t>application</w:t>
            </w:r>
            <w:r w:rsidRPr="00287BD2">
              <w:rPr>
                <w:rFonts w:ascii="Calibri" w:hAnsi="Calibri"/>
              </w:rPr>
              <w:t xml:space="preserve"> of the national waterborne transport policy</w:t>
            </w:r>
          </w:p>
        </w:tc>
        <w:tc>
          <w:tcPr>
            <w:tcW w:w="2720" w:type="dxa"/>
            <w:tcBorders>
              <w:left w:val="none" w:sz="0" w:space="0" w:color="auto"/>
              <w:right w:val="none" w:sz="0" w:space="0" w:color="auto"/>
            </w:tcBorders>
            <w:shd w:val="clear" w:color="auto" w:fill="auto"/>
            <w:tcMar>
              <w:left w:w="72" w:type="dxa"/>
              <w:right w:w="72" w:type="dxa"/>
            </w:tcMar>
            <w:vAlign w:val="center"/>
          </w:tcPr>
          <w:p w14:paraId="23EFFAD3"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w:t>
            </w:r>
          </w:p>
        </w:tc>
        <w:tc>
          <w:tcPr>
            <w:tcW w:w="2070" w:type="dxa"/>
            <w:tcBorders>
              <w:left w:val="none" w:sz="0" w:space="0" w:color="auto"/>
              <w:right w:val="none" w:sz="0" w:space="0" w:color="auto"/>
            </w:tcBorders>
            <w:shd w:val="clear" w:color="auto" w:fill="auto"/>
            <w:tcMar>
              <w:left w:w="72" w:type="dxa"/>
              <w:right w:w="72" w:type="dxa"/>
            </w:tcMar>
            <w:vAlign w:val="center"/>
          </w:tcPr>
          <w:p w14:paraId="48763B35" w14:textId="3E81EDC8"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 but most projects are related to the development of information systems, pollution management and similar</w:t>
            </w:r>
          </w:p>
        </w:tc>
        <w:tc>
          <w:tcPr>
            <w:tcW w:w="2070" w:type="dxa"/>
            <w:tcBorders>
              <w:left w:val="none" w:sz="0" w:space="0" w:color="auto"/>
              <w:right w:val="none" w:sz="0" w:space="0" w:color="auto"/>
            </w:tcBorders>
            <w:shd w:val="clear" w:color="auto" w:fill="auto"/>
            <w:tcMar>
              <w:left w:w="72" w:type="dxa"/>
              <w:right w:w="72" w:type="dxa"/>
            </w:tcMar>
            <w:vAlign w:val="center"/>
          </w:tcPr>
          <w:p w14:paraId="7ACA2FD3"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w:t>
            </w:r>
          </w:p>
        </w:tc>
        <w:tc>
          <w:tcPr>
            <w:tcW w:w="2250" w:type="dxa"/>
            <w:tcBorders>
              <w:left w:val="none" w:sz="0" w:space="0" w:color="auto"/>
              <w:right w:val="none" w:sz="0" w:space="0" w:color="auto"/>
            </w:tcBorders>
            <w:shd w:val="clear" w:color="auto" w:fill="auto"/>
            <w:tcMar>
              <w:left w:w="72" w:type="dxa"/>
              <w:right w:w="72" w:type="dxa"/>
            </w:tcMar>
            <w:vAlign w:val="center"/>
          </w:tcPr>
          <w:p w14:paraId="3999AE1C"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 (of relevance to CCA)</w:t>
            </w:r>
          </w:p>
        </w:tc>
      </w:tr>
      <w:tr w:rsidR="002E256E" w:rsidRPr="00287BD2" w14:paraId="2988D76F"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77771228" w14:textId="5A554976"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ExAEMDR</w:t>
            </w:r>
          </w:p>
        </w:tc>
        <w:tc>
          <w:tcPr>
            <w:tcW w:w="1231" w:type="dxa"/>
            <w:shd w:val="clear" w:color="auto" w:fill="DBE5F1" w:themeFill="accent1" w:themeFillTint="33"/>
            <w:tcMar>
              <w:left w:w="72" w:type="dxa"/>
              <w:right w:w="72" w:type="dxa"/>
            </w:tcMar>
            <w:vAlign w:val="center"/>
          </w:tcPr>
          <w:p w14:paraId="2E008CA2"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Waterborne</w:t>
            </w:r>
          </w:p>
        </w:tc>
        <w:tc>
          <w:tcPr>
            <w:tcW w:w="2213" w:type="dxa"/>
            <w:shd w:val="clear" w:color="auto" w:fill="F2F2F2" w:themeFill="background1" w:themeFillShade="F2"/>
            <w:tcMar>
              <w:left w:w="72" w:type="dxa"/>
              <w:right w:w="72" w:type="dxa"/>
            </w:tcMar>
            <w:vAlign w:val="center"/>
          </w:tcPr>
          <w:p w14:paraId="661FDF51" w14:textId="639561ED"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 xml:space="preserve">Yes. Major role in the </w:t>
            </w:r>
            <w:r w:rsidR="00013F00">
              <w:rPr>
                <w:rFonts w:ascii="Calibri" w:hAnsi="Calibri"/>
              </w:rPr>
              <w:t xml:space="preserve">application </w:t>
            </w:r>
            <w:r w:rsidR="00013F00" w:rsidRPr="00287BD2">
              <w:rPr>
                <w:rFonts w:ascii="Calibri" w:hAnsi="Calibri"/>
              </w:rPr>
              <w:t>of</w:t>
            </w:r>
            <w:r w:rsidRPr="00287BD2">
              <w:rPr>
                <w:rFonts w:ascii="Calibri" w:hAnsi="Calibri"/>
              </w:rPr>
              <w:t xml:space="preserve"> the national waterborne transport policy</w:t>
            </w:r>
          </w:p>
        </w:tc>
        <w:tc>
          <w:tcPr>
            <w:tcW w:w="2720" w:type="dxa"/>
            <w:shd w:val="clear" w:color="auto" w:fill="F2F2F2" w:themeFill="background1" w:themeFillShade="F2"/>
            <w:tcMar>
              <w:left w:w="72" w:type="dxa"/>
              <w:right w:w="72" w:type="dxa"/>
            </w:tcMar>
            <w:vAlign w:val="center"/>
          </w:tcPr>
          <w:p w14:paraId="6FC716AA" w14:textId="69C4B7A1"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Leading role in the planning of programs for improvement and maintenance of the navigation conditions along Danube river</w:t>
            </w:r>
          </w:p>
        </w:tc>
        <w:tc>
          <w:tcPr>
            <w:tcW w:w="2070" w:type="dxa"/>
            <w:shd w:val="clear" w:color="auto" w:fill="F2F2F2" w:themeFill="background1" w:themeFillShade="F2"/>
            <w:tcMar>
              <w:left w:w="72" w:type="dxa"/>
              <w:right w:w="72" w:type="dxa"/>
            </w:tcMar>
            <w:vAlign w:val="center"/>
          </w:tcPr>
          <w:p w14:paraId="43BD7BB5"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070" w:type="dxa"/>
            <w:shd w:val="clear" w:color="auto" w:fill="F2F2F2" w:themeFill="background1" w:themeFillShade="F2"/>
            <w:tcMar>
              <w:left w:w="72" w:type="dxa"/>
              <w:right w:w="72" w:type="dxa"/>
            </w:tcMar>
            <w:vAlign w:val="center"/>
          </w:tcPr>
          <w:p w14:paraId="573FA3A6"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250" w:type="dxa"/>
            <w:shd w:val="clear" w:color="auto" w:fill="F2F2F2" w:themeFill="background1" w:themeFillShade="F2"/>
            <w:tcMar>
              <w:left w:w="72" w:type="dxa"/>
              <w:right w:w="72" w:type="dxa"/>
            </w:tcMar>
            <w:vAlign w:val="center"/>
          </w:tcPr>
          <w:p w14:paraId="3F75E96D"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r>
      <w:tr w:rsidR="002E256E" w:rsidRPr="00287BD2" w14:paraId="2CAD0D22"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01BD9931" w14:textId="1F3BED79"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ExAMA</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61AA9470"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Waterborne</w:t>
            </w:r>
          </w:p>
        </w:tc>
        <w:tc>
          <w:tcPr>
            <w:tcW w:w="2213" w:type="dxa"/>
            <w:tcBorders>
              <w:left w:val="none" w:sz="0" w:space="0" w:color="auto"/>
              <w:right w:val="none" w:sz="0" w:space="0" w:color="auto"/>
            </w:tcBorders>
            <w:shd w:val="clear" w:color="auto" w:fill="auto"/>
            <w:tcMar>
              <w:left w:w="72" w:type="dxa"/>
              <w:right w:w="72" w:type="dxa"/>
            </w:tcMar>
            <w:vAlign w:val="center"/>
          </w:tcPr>
          <w:p w14:paraId="00452EB9" w14:textId="77777777" w:rsidR="00265DAE" w:rsidRPr="00265DAE" w:rsidRDefault="002E256E" w:rsidP="00265DA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 xml:space="preserve">Yes. </w:t>
            </w:r>
          </w:p>
          <w:p w14:paraId="680D69E6" w14:textId="43D56426" w:rsidR="002E256E" w:rsidRPr="00287BD2" w:rsidRDefault="00265DAE" w:rsidP="00265DA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Organize and coordinate</w:t>
            </w:r>
            <w:r w:rsidRPr="00265DAE">
              <w:rPr>
                <w:rFonts w:ascii="Calibri" w:hAnsi="Calibri"/>
              </w:rPr>
              <w:t xml:space="preserve"> safety </w:t>
            </w:r>
            <w:r>
              <w:rPr>
                <w:rFonts w:ascii="Calibri" w:hAnsi="Calibri"/>
              </w:rPr>
              <w:t xml:space="preserve">navigation </w:t>
            </w:r>
            <w:r w:rsidRPr="00265DAE">
              <w:rPr>
                <w:rFonts w:ascii="Calibri" w:hAnsi="Calibri"/>
              </w:rPr>
              <w:t xml:space="preserve">activities in maritime and inland waterways of the Republic of Bulgaria </w:t>
            </w:r>
          </w:p>
        </w:tc>
        <w:tc>
          <w:tcPr>
            <w:tcW w:w="2720" w:type="dxa"/>
            <w:tcBorders>
              <w:left w:val="none" w:sz="0" w:space="0" w:color="auto"/>
              <w:right w:val="none" w:sz="0" w:space="0" w:color="auto"/>
            </w:tcBorders>
            <w:shd w:val="clear" w:color="auto" w:fill="auto"/>
            <w:tcMar>
              <w:left w:w="72" w:type="dxa"/>
              <w:right w:w="72" w:type="dxa"/>
            </w:tcMar>
            <w:vAlign w:val="center"/>
          </w:tcPr>
          <w:p w14:paraId="65A48BE5"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7497CD3E"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7EA9C9CB"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Yes</w:t>
            </w:r>
          </w:p>
        </w:tc>
        <w:tc>
          <w:tcPr>
            <w:tcW w:w="2250" w:type="dxa"/>
            <w:tcBorders>
              <w:left w:val="none" w:sz="0" w:space="0" w:color="auto"/>
              <w:right w:val="none" w:sz="0" w:space="0" w:color="auto"/>
            </w:tcBorders>
            <w:shd w:val="clear" w:color="auto" w:fill="auto"/>
            <w:tcMar>
              <w:left w:w="72" w:type="dxa"/>
              <w:right w:w="72" w:type="dxa"/>
            </w:tcMar>
            <w:vAlign w:val="center"/>
          </w:tcPr>
          <w:p w14:paraId="52AF5DC4"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2E256E" w:rsidRPr="00287BD2" w14:paraId="24667FA0"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05DD9E88"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DG CAA</w:t>
            </w:r>
          </w:p>
        </w:tc>
        <w:tc>
          <w:tcPr>
            <w:tcW w:w="1231" w:type="dxa"/>
            <w:shd w:val="clear" w:color="auto" w:fill="DBE5F1" w:themeFill="accent1" w:themeFillTint="33"/>
            <w:tcMar>
              <w:left w:w="72" w:type="dxa"/>
              <w:right w:w="72" w:type="dxa"/>
            </w:tcMar>
            <w:vAlign w:val="center"/>
          </w:tcPr>
          <w:p w14:paraId="22177E55"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Airborne</w:t>
            </w:r>
          </w:p>
        </w:tc>
        <w:tc>
          <w:tcPr>
            <w:tcW w:w="2213" w:type="dxa"/>
            <w:shd w:val="clear" w:color="auto" w:fill="F2F2F2" w:themeFill="background1" w:themeFillShade="F2"/>
            <w:tcMar>
              <w:left w:w="72" w:type="dxa"/>
              <w:right w:w="72" w:type="dxa"/>
            </w:tcMar>
            <w:vAlign w:val="center"/>
          </w:tcPr>
          <w:p w14:paraId="7A563BD2" w14:textId="6C6FDEAB"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 xml:space="preserve">Yes. Aviation safety </w:t>
            </w:r>
            <w:r w:rsidR="00874F5C">
              <w:rPr>
                <w:rFonts w:ascii="Calibri" w:hAnsi="Calibri"/>
              </w:rPr>
              <w:t>programmes</w:t>
            </w:r>
            <w:r w:rsidRPr="00287BD2">
              <w:rPr>
                <w:rFonts w:ascii="Calibri" w:hAnsi="Calibri"/>
              </w:rPr>
              <w:t>, rules and procedures</w:t>
            </w:r>
          </w:p>
        </w:tc>
        <w:tc>
          <w:tcPr>
            <w:tcW w:w="2720" w:type="dxa"/>
            <w:shd w:val="clear" w:color="auto" w:fill="F2F2F2" w:themeFill="background1" w:themeFillShade="F2"/>
            <w:tcMar>
              <w:left w:w="72" w:type="dxa"/>
              <w:right w:w="72" w:type="dxa"/>
            </w:tcMar>
            <w:vAlign w:val="center"/>
          </w:tcPr>
          <w:p w14:paraId="5941E94A"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w:t>
            </w:r>
          </w:p>
        </w:tc>
        <w:tc>
          <w:tcPr>
            <w:tcW w:w="2070" w:type="dxa"/>
            <w:shd w:val="clear" w:color="auto" w:fill="F2F2F2" w:themeFill="background1" w:themeFillShade="F2"/>
            <w:tcMar>
              <w:left w:w="72" w:type="dxa"/>
              <w:right w:w="72" w:type="dxa"/>
            </w:tcMar>
            <w:vAlign w:val="center"/>
          </w:tcPr>
          <w:p w14:paraId="509F9B6A"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w:t>
            </w:r>
          </w:p>
        </w:tc>
        <w:tc>
          <w:tcPr>
            <w:tcW w:w="2070" w:type="dxa"/>
            <w:shd w:val="clear" w:color="auto" w:fill="F2F2F2" w:themeFill="background1" w:themeFillShade="F2"/>
            <w:tcMar>
              <w:left w:w="72" w:type="dxa"/>
              <w:right w:w="72" w:type="dxa"/>
            </w:tcMar>
            <w:vAlign w:val="center"/>
          </w:tcPr>
          <w:p w14:paraId="161A220E"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250" w:type="dxa"/>
            <w:shd w:val="clear" w:color="auto" w:fill="F2F2F2" w:themeFill="background1" w:themeFillShade="F2"/>
            <w:tcMar>
              <w:left w:w="72" w:type="dxa"/>
              <w:right w:w="72" w:type="dxa"/>
            </w:tcMar>
            <w:vAlign w:val="center"/>
          </w:tcPr>
          <w:p w14:paraId="03991FD2"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No (of relevance to CCA)</w:t>
            </w:r>
          </w:p>
        </w:tc>
      </w:tr>
      <w:tr w:rsidR="002E256E" w:rsidRPr="00287BD2" w14:paraId="5FEC3788" w14:textId="77777777" w:rsidTr="0001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dxa"/>
            <w:tcBorders>
              <w:left w:val="none" w:sz="0" w:space="0" w:color="auto"/>
              <w:right w:val="none" w:sz="0" w:space="0" w:color="auto"/>
            </w:tcBorders>
            <w:shd w:val="clear" w:color="auto" w:fill="B8CCE4"/>
            <w:tcMar>
              <w:left w:w="72" w:type="dxa"/>
              <w:right w:w="72" w:type="dxa"/>
            </w:tcMar>
            <w:vAlign w:val="center"/>
          </w:tcPr>
          <w:p w14:paraId="0B3AE9C8" w14:textId="360E34D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ExAAA</w:t>
            </w:r>
          </w:p>
        </w:tc>
        <w:tc>
          <w:tcPr>
            <w:tcW w:w="1231" w:type="dxa"/>
            <w:tcBorders>
              <w:left w:val="none" w:sz="0" w:space="0" w:color="auto"/>
              <w:right w:val="none" w:sz="0" w:space="0" w:color="auto"/>
            </w:tcBorders>
            <w:shd w:val="clear" w:color="auto" w:fill="DBE5F1" w:themeFill="accent1" w:themeFillTint="33"/>
            <w:tcMar>
              <w:left w:w="72" w:type="dxa"/>
              <w:right w:w="72" w:type="dxa"/>
            </w:tcMar>
            <w:vAlign w:val="center"/>
          </w:tcPr>
          <w:p w14:paraId="6E274A29" w14:textId="1ABE304C" w:rsidR="002E256E" w:rsidRPr="00287BD2" w:rsidRDefault="004A195D"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Road transport</w:t>
            </w:r>
          </w:p>
        </w:tc>
        <w:tc>
          <w:tcPr>
            <w:tcW w:w="2213" w:type="dxa"/>
            <w:tcBorders>
              <w:left w:val="none" w:sz="0" w:space="0" w:color="auto"/>
              <w:right w:val="none" w:sz="0" w:space="0" w:color="auto"/>
            </w:tcBorders>
            <w:shd w:val="clear" w:color="auto" w:fill="auto"/>
            <w:tcMar>
              <w:left w:w="72" w:type="dxa"/>
              <w:right w:w="72" w:type="dxa"/>
            </w:tcMar>
            <w:vAlign w:val="center"/>
          </w:tcPr>
          <w:p w14:paraId="7455030C"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 (of relevance to CCA)</w:t>
            </w:r>
          </w:p>
        </w:tc>
        <w:tc>
          <w:tcPr>
            <w:tcW w:w="2720" w:type="dxa"/>
            <w:tcBorders>
              <w:left w:val="none" w:sz="0" w:space="0" w:color="auto"/>
              <w:right w:val="none" w:sz="0" w:space="0" w:color="auto"/>
            </w:tcBorders>
            <w:shd w:val="clear" w:color="auto" w:fill="auto"/>
            <w:tcMar>
              <w:left w:w="72" w:type="dxa"/>
              <w:right w:w="72" w:type="dxa"/>
            </w:tcMar>
            <w:vAlign w:val="center"/>
          </w:tcPr>
          <w:p w14:paraId="7C62E2CF"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78A41E59"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070" w:type="dxa"/>
            <w:tcBorders>
              <w:left w:val="none" w:sz="0" w:space="0" w:color="auto"/>
              <w:right w:val="none" w:sz="0" w:space="0" w:color="auto"/>
            </w:tcBorders>
            <w:shd w:val="clear" w:color="auto" w:fill="auto"/>
            <w:tcMar>
              <w:left w:w="72" w:type="dxa"/>
              <w:right w:w="72" w:type="dxa"/>
            </w:tcMar>
            <w:vAlign w:val="center"/>
          </w:tcPr>
          <w:p w14:paraId="4B2D45FA"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w:t>
            </w:r>
          </w:p>
        </w:tc>
        <w:tc>
          <w:tcPr>
            <w:tcW w:w="2250" w:type="dxa"/>
            <w:tcBorders>
              <w:left w:val="none" w:sz="0" w:space="0" w:color="auto"/>
              <w:right w:val="none" w:sz="0" w:space="0" w:color="auto"/>
            </w:tcBorders>
            <w:shd w:val="clear" w:color="auto" w:fill="auto"/>
            <w:tcMar>
              <w:left w:w="72" w:type="dxa"/>
              <w:right w:w="72" w:type="dxa"/>
            </w:tcMar>
            <w:vAlign w:val="center"/>
          </w:tcPr>
          <w:p w14:paraId="22E25539" w14:textId="77777777" w:rsidR="002E256E" w:rsidRPr="00287BD2" w:rsidRDefault="002E256E" w:rsidP="002E256E">
            <w:pPr>
              <w:pStyle w:val="CommentText"/>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87BD2">
              <w:rPr>
                <w:rFonts w:ascii="Calibri" w:hAnsi="Calibri"/>
              </w:rPr>
              <w:t>No (of relevance to CCA)</w:t>
            </w:r>
          </w:p>
        </w:tc>
      </w:tr>
      <w:tr w:rsidR="002E256E" w:rsidRPr="00287BD2" w14:paraId="7220C546" w14:textId="77777777" w:rsidTr="00013F00">
        <w:trPr>
          <w:jc w:val="center"/>
        </w:trPr>
        <w:tc>
          <w:tcPr>
            <w:cnfStyle w:val="001000000000" w:firstRow="0" w:lastRow="0" w:firstColumn="1" w:lastColumn="0" w:oddVBand="0" w:evenVBand="0" w:oddHBand="0" w:evenHBand="0" w:firstRowFirstColumn="0" w:firstRowLastColumn="0" w:lastRowFirstColumn="0" w:lastRowLastColumn="0"/>
            <w:tcW w:w="1391" w:type="dxa"/>
            <w:shd w:val="clear" w:color="auto" w:fill="B8CCE4"/>
            <w:tcMar>
              <w:left w:w="72" w:type="dxa"/>
              <w:right w:w="72" w:type="dxa"/>
            </w:tcMar>
            <w:vAlign w:val="center"/>
          </w:tcPr>
          <w:p w14:paraId="041B55B8" w14:textId="77777777" w:rsidR="002E256E" w:rsidRPr="00287BD2" w:rsidRDefault="002E256E" w:rsidP="002E256E">
            <w:pPr>
              <w:pStyle w:val="CommentText"/>
              <w:spacing w:before="20" w:after="20"/>
              <w:jc w:val="center"/>
              <w:rPr>
                <w:rFonts w:ascii="Calibri" w:hAnsi="Calibri"/>
                <w:bCs w:val="0"/>
              </w:rPr>
            </w:pPr>
            <w:r w:rsidRPr="00287BD2">
              <w:rPr>
                <w:rFonts w:ascii="Calibri" w:hAnsi="Calibri"/>
                <w:bCs w:val="0"/>
              </w:rPr>
              <w:t>Municipalities</w:t>
            </w:r>
          </w:p>
        </w:tc>
        <w:tc>
          <w:tcPr>
            <w:tcW w:w="1231" w:type="dxa"/>
            <w:shd w:val="clear" w:color="auto" w:fill="DBE5F1"/>
            <w:tcMar>
              <w:left w:w="72" w:type="dxa"/>
              <w:right w:w="72" w:type="dxa"/>
            </w:tcMar>
            <w:vAlign w:val="center"/>
          </w:tcPr>
          <w:p w14:paraId="27B42A3E"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Road and urban railway transport</w:t>
            </w:r>
          </w:p>
        </w:tc>
        <w:tc>
          <w:tcPr>
            <w:tcW w:w="2213" w:type="dxa"/>
            <w:shd w:val="clear" w:color="auto" w:fill="F2F2F2" w:themeFill="background1" w:themeFillShade="F2"/>
            <w:tcMar>
              <w:left w:w="72" w:type="dxa"/>
              <w:right w:w="72" w:type="dxa"/>
            </w:tcMar>
            <w:vAlign w:val="center"/>
          </w:tcPr>
          <w:p w14:paraId="45C5616B"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Consultative role in the preparation of national policy documents</w:t>
            </w:r>
          </w:p>
        </w:tc>
        <w:tc>
          <w:tcPr>
            <w:tcW w:w="2720" w:type="dxa"/>
            <w:shd w:val="clear" w:color="auto" w:fill="F2F2F2" w:themeFill="background1" w:themeFillShade="F2"/>
            <w:tcMar>
              <w:left w:w="72" w:type="dxa"/>
              <w:right w:w="72" w:type="dxa"/>
            </w:tcMar>
            <w:vAlign w:val="center"/>
          </w:tcPr>
          <w:p w14:paraId="403717FE" w14:textId="6E5C7702"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Preparation of programs for the development and maintenance of the municipal road and street networks, planning and management of public transport</w:t>
            </w:r>
          </w:p>
        </w:tc>
        <w:tc>
          <w:tcPr>
            <w:tcW w:w="2070" w:type="dxa"/>
            <w:shd w:val="clear" w:color="auto" w:fill="F2F2F2" w:themeFill="background1" w:themeFillShade="F2"/>
            <w:tcMar>
              <w:left w:w="72" w:type="dxa"/>
              <w:right w:w="72" w:type="dxa"/>
            </w:tcMar>
            <w:vAlign w:val="center"/>
          </w:tcPr>
          <w:p w14:paraId="1CA0481D"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070" w:type="dxa"/>
            <w:shd w:val="clear" w:color="auto" w:fill="F2F2F2" w:themeFill="background1" w:themeFillShade="F2"/>
            <w:tcMar>
              <w:left w:w="72" w:type="dxa"/>
              <w:right w:w="72" w:type="dxa"/>
            </w:tcMar>
            <w:vAlign w:val="center"/>
          </w:tcPr>
          <w:p w14:paraId="4BFB3609"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w:t>
            </w:r>
          </w:p>
        </w:tc>
        <w:tc>
          <w:tcPr>
            <w:tcW w:w="2250" w:type="dxa"/>
            <w:shd w:val="clear" w:color="auto" w:fill="F2F2F2" w:themeFill="background1" w:themeFillShade="F2"/>
            <w:tcMar>
              <w:left w:w="72" w:type="dxa"/>
              <w:right w:w="72" w:type="dxa"/>
            </w:tcMar>
            <w:vAlign w:val="center"/>
          </w:tcPr>
          <w:p w14:paraId="7F54C544" w14:textId="77777777" w:rsidR="002E256E" w:rsidRPr="00287BD2" w:rsidRDefault="002E256E" w:rsidP="002E256E">
            <w:pPr>
              <w:pStyle w:val="CommentText"/>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87BD2">
              <w:rPr>
                <w:rFonts w:ascii="Calibri" w:hAnsi="Calibri"/>
              </w:rPr>
              <w:t>Yes. Responsible for collecting data regarding the assets being managed, as well as the public transport system</w:t>
            </w:r>
          </w:p>
        </w:tc>
      </w:tr>
    </w:tbl>
    <w:p w14:paraId="2983DEA5" w14:textId="060D652A" w:rsidR="00C02B24" w:rsidRPr="00287BD2" w:rsidRDefault="00C02B24" w:rsidP="00AA50B0">
      <w:pPr>
        <w:spacing w:after="200" w:line="276" w:lineRule="auto"/>
        <w:jc w:val="left"/>
        <w:sectPr w:rsidR="00C02B24" w:rsidRPr="00287BD2" w:rsidSect="00221BD6">
          <w:pgSz w:w="16838" w:h="11906" w:orient="landscape"/>
          <w:pgMar w:top="1418" w:right="1276" w:bottom="1418" w:left="1418" w:header="709" w:footer="709" w:gutter="0"/>
          <w:cols w:space="708"/>
          <w:docGrid w:linePitch="360"/>
        </w:sectPr>
      </w:pPr>
    </w:p>
    <w:p w14:paraId="2109CBA6" w14:textId="56B223E0" w:rsidR="004506EA" w:rsidRPr="00287BD2" w:rsidRDefault="007450C7" w:rsidP="00AA50B0">
      <w:pPr>
        <w:pStyle w:val="Heading1"/>
      </w:pPr>
      <w:bookmarkStart w:id="720" w:name="_Toc500075678"/>
      <w:bookmarkStart w:id="721" w:name="_Toc504556284"/>
      <w:bookmarkStart w:id="722" w:name="_Toc504559347"/>
      <w:bookmarkStart w:id="723" w:name="_Toc504559575"/>
      <w:bookmarkStart w:id="724" w:name="_Toc522115913"/>
      <w:bookmarkStart w:id="725" w:name="_Hlk504494295"/>
      <w:r w:rsidRPr="00287BD2">
        <w:lastRenderedPageBreak/>
        <w:t>Annex</w:t>
      </w:r>
      <w:r w:rsidR="004506EA" w:rsidRPr="00287BD2">
        <w:t xml:space="preserve"> </w:t>
      </w:r>
      <w:r w:rsidR="006B2840">
        <w:t>7</w:t>
      </w:r>
      <w:r w:rsidRPr="00287BD2">
        <w:t>.</w:t>
      </w:r>
      <w:r w:rsidR="004506EA" w:rsidRPr="00287BD2">
        <w:tab/>
        <w:t xml:space="preserve">Adaptation </w:t>
      </w:r>
      <w:r w:rsidR="001E5C37" w:rsidRPr="00287BD2">
        <w:t>O</w:t>
      </w:r>
      <w:r w:rsidR="00F0553C" w:rsidRPr="00287BD2">
        <w:t xml:space="preserve">ptions </w:t>
      </w:r>
      <w:r w:rsidR="001E5C37" w:rsidRPr="00287BD2">
        <w:t>D</w:t>
      </w:r>
      <w:r w:rsidR="00F0553C" w:rsidRPr="00287BD2">
        <w:t>etails</w:t>
      </w:r>
      <w:bookmarkEnd w:id="720"/>
      <w:bookmarkEnd w:id="721"/>
      <w:bookmarkEnd w:id="722"/>
      <w:bookmarkEnd w:id="723"/>
      <w:bookmarkEnd w:id="724"/>
    </w:p>
    <w:p w14:paraId="4BCF10AE" w14:textId="27983202" w:rsidR="00C02B24" w:rsidRPr="00287BD2" w:rsidRDefault="002A2145" w:rsidP="002E256E">
      <w:pPr>
        <w:spacing w:before="200" w:after="120" w:line="240" w:lineRule="auto"/>
        <w:jc w:val="center"/>
        <w:rPr>
          <w:rFonts w:ascii="Calibri" w:eastAsia="Calibri" w:hAnsi="Calibri" w:cs="Times New Roman"/>
          <w:b/>
          <w:i/>
          <w:iCs/>
          <w:color w:val="44546A"/>
          <w:sz w:val="22"/>
          <w:szCs w:val="18"/>
          <w:lang w:eastAsia="bg-BG"/>
        </w:rPr>
      </w:pPr>
      <w:bookmarkStart w:id="726" w:name="_Toc504556285"/>
      <w:bookmarkStart w:id="727" w:name="_Toc522115971"/>
      <w:r w:rsidRPr="00287BD2">
        <w:rPr>
          <w:rFonts w:ascii="Calibri" w:eastAsia="Calibri" w:hAnsi="Calibri" w:cs="Times New Roman"/>
          <w:b/>
          <w:i/>
          <w:iCs/>
          <w:color w:val="44546A"/>
          <w:sz w:val="22"/>
          <w:szCs w:val="18"/>
          <w:lang w:eastAsia="bg-BG"/>
        </w:rPr>
        <w:t xml:space="preserve">Table </w:t>
      </w:r>
      <w:r w:rsidRPr="00287BD2">
        <w:rPr>
          <w:rFonts w:ascii="Calibri" w:eastAsia="Calibri" w:hAnsi="Calibri" w:cs="Times New Roman"/>
          <w:b/>
          <w:i/>
          <w:iCs/>
          <w:color w:val="44546A"/>
          <w:sz w:val="22"/>
          <w:szCs w:val="18"/>
          <w:lang w:eastAsia="bg-BG"/>
        </w:rPr>
        <w:fldChar w:fldCharType="begin" w:fldLock="1"/>
      </w:r>
      <w:r w:rsidRPr="00287BD2">
        <w:rPr>
          <w:rFonts w:ascii="Calibri" w:eastAsia="Calibri" w:hAnsi="Calibri" w:cs="Times New Roman"/>
          <w:b/>
          <w:i/>
          <w:iCs/>
          <w:color w:val="44546A"/>
          <w:sz w:val="22"/>
          <w:szCs w:val="18"/>
          <w:lang w:eastAsia="bg-BG"/>
        </w:rPr>
        <w:instrText xml:space="preserve"> SEQ Table \* ARABIC </w:instrText>
      </w:r>
      <w:r w:rsidRPr="00287BD2">
        <w:rPr>
          <w:rFonts w:ascii="Calibri" w:eastAsia="Calibri" w:hAnsi="Calibri" w:cs="Times New Roman"/>
          <w:b/>
          <w:i/>
          <w:iCs/>
          <w:color w:val="44546A"/>
          <w:sz w:val="22"/>
          <w:szCs w:val="18"/>
          <w:lang w:eastAsia="bg-BG"/>
        </w:rPr>
        <w:fldChar w:fldCharType="separate"/>
      </w:r>
      <w:r w:rsidR="00103A36">
        <w:rPr>
          <w:rFonts w:ascii="Calibri" w:eastAsia="Calibri" w:hAnsi="Calibri" w:cs="Times New Roman"/>
          <w:b/>
          <w:i/>
          <w:iCs/>
          <w:noProof/>
          <w:color w:val="44546A"/>
          <w:sz w:val="22"/>
          <w:szCs w:val="18"/>
          <w:lang w:eastAsia="bg-BG"/>
        </w:rPr>
        <w:t>32</w:t>
      </w:r>
      <w:r w:rsidRPr="00287BD2">
        <w:rPr>
          <w:rFonts w:ascii="Calibri" w:eastAsia="Calibri" w:hAnsi="Calibri" w:cs="Times New Roman"/>
          <w:b/>
          <w:i/>
          <w:iCs/>
          <w:color w:val="44546A"/>
          <w:sz w:val="22"/>
          <w:szCs w:val="18"/>
          <w:lang w:eastAsia="bg-BG"/>
        </w:rPr>
        <w:fldChar w:fldCharType="end"/>
      </w:r>
      <w:r w:rsidRPr="00287BD2">
        <w:rPr>
          <w:rFonts w:ascii="Calibri" w:eastAsia="Calibri" w:hAnsi="Calibri" w:cs="Times New Roman"/>
          <w:b/>
          <w:i/>
          <w:iCs/>
          <w:color w:val="44546A"/>
          <w:sz w:val="22"/>
          <w:szCs w:val="18"/>
          <w:lang w:eastAsia="bg-BG"/>
        </w:rPr>
        <w:t>.</w:t>
      </w:r>
      <w:r w:rsidR="00241F1C" w:rsidRPr="00287BD2">
        <w:rPr>
          <w:rFonts w:ascii="Calibri" w:eastAsia="Calibri" w:hAnsi="Calibri" w:cs="Times New Roman"/>
          <w:b/>
          <w:i/>
          <w:iCs/>
          <w:color w:val="44546A"/>
          <w:sz w:val="22"/>
          <w:szCs w:val="18"/>
          <w:lang w:eastAsia="bg-BG"/>
        </w:rPr>
        <w:t xml:space="preserve"> </w:t>
      </w:r>
      <w:r w:rsidR="0015326C" w:rsidRPr="00287BD2">
        <w:rPr>
          <w:rFonts w:ascii="Calibri" w:eastAsia="Calibri" w:hAnsi="Calibri" w:cs="Times New Roman"/>
          <w:b/>
          <w:i/>
          <w:iCs/>
          <w:color w:val="44546A"/>
          <w:sz w:val="22"/>
          <w:szCs w:val="18"/>
          <w:lang w:eastAsia="bg-BG"/>
        </w:rPr>
        <w:t>Costs, benefits, efforts, and institutional arrangements</w:t>
      </w:r>
      <w:bookmarkEnd w:id="726"/>
      <w:bookmarkEnd w:id="727"/>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5" w:type="dxa"/>
          <w:left w:w="28" w:type="dxa"/>
          <w:bottom w:w="15" w:type="dxa"/>
          <w:right w:w="0" w:type="dxa"/>
        </w:tblCellMar>
        <w:tblLook w:val="04A0" w:firstRow="1" w:lastRow="0" w:firstColumn="1" w:lastColumn="0" w:noHBand="0" w:noVBand="1"/>
      </w:tblPr>
      <w:tblGrid>
        <w:gridCol w:w="387"/>
        <w:gridCol w:w="2338"/>
        <w:gridCol w:w="653"/>
        <w:gridCol w:w="1217"/>
        <w:gridCol w:w="2381"/>
        <w:gridCol w:w="2715"/>
        <w:gridCol w:w="2332"/>
        <w:gridCol w:w="2183"/>
      </w:tblGrid>
      <w:tr w:rsidR="00373E50" w:rsidRPr="00287BD2" w14:paraId="0A80D9B1" w14:textId="77777777" w:rsidTr="00301687">
        <w:trPr>
          <w:trHeight w:val="525"/>
          <w:tblHeader/>
        </w:trPr>
        <w:tc>
          <w:tcPr>
            <w:tcW w:w="0" w:type="auto"/>
            <w:shd w:val="clear" w:color="auto" w:fill="365F91"/>
            <w:tcMar>
              <w:top w:w="0" w:type="dxa"/>
              <w:bottom w:w="0" w:type="dxa"/>
              <w:right w:w="29" w:type="dxa"/>
            </w:tcMar>
            <w:vAlign w:val="center"/>
            <w:hideMark/>
          </w:tcPr>
          <w:p w14:paraId="126D9764"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Ref.</w:t>
            </w:r>
          </w:p>
        </w:tc>
        <w:tc>
          <w:tcPr>
            <w:tcW w:w="0" w:type="auto"/>
            <w:shd w:val="clear" w:color="auto" w:fill="365F91"/>
            <w:tcMar>
              <w:top w:w="0" w:type="dxa"/>
              <w:bottom w:w="0" w:type="dxa"/>
              <w:right w:w="29" w:type="dxa"/>
            </w:tcMar>
            <w:vAlign w:val="center"/>
            <w:hideMark/>
          </w:tcPr>
          <w:p w14:paraId="11558590"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Adaptation Option</w:t>
            </w:r>
          </w:p>
        </w:tc>
        <w:tc>
          <w:tcPr>
            <w:tcW w:w="0" w:type="auto"/>
            <w:shd w:val="clear" w:color="auto" w:fill="365F91"/>
            <w:tcMar>
              <w:top w:w="0" w:type="dxa"/>
              <w:bottom w:w="0" w:type="dxa"/>
              <w:right w:w="29" w:type="dxa"/>
            </w:tcMar>
            <w:vAlign w:val="center"/>
            <w:hideMark/>
          </w:tcPr>
          <w:p w14:paraId="18F19B90"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Time</w:t>
            </w:r>
          </w:p>
        </w:tc>
        <w:tc>
          <w:tcPr>
            <w:tcW w:w="0" w:type="auto"/>
            <w:shd w:val="clear" w:color="auto" w:fill="365F91"/>
            <w:tcMar>
              <w:top w:w="0" w:type="dxa"/>
              <w:bottom w:w="0" w:type="dxa"/>
              <w:right w:w="29" w:type="dxa"/>
            </w:tcMar>
            <w:vAlign w:val="center"/>
            <w:hideMark/>
          </w:tcPr>
          <w:p w14:paraId="07E9AA46"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Preparation Costs (BGN)</w:t>
            </w:r>
          </w:p>
        </w:tc>
        <w:tc>
          <w:tcPr>
            <w:tcW w:w="0" w:type="auto"/>
            <w:shd w:val="clear" w:color="auto" w:fill="365F91"/>
            <w:tcMar>
              <w:top w:w="0" w:type="dxa"/>
              <w:bottom w:w="0" w:type="dxa"/>
              <w:right w:w="29" w:type="dxa"/>
            </w:tcMar>
            <w:vAlign w:val="center"/>
            <w:hideMark/>
          </w:tcPr>
          <w:p w14:paraId="2A35F36E"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Costs</w:t>
            </w:r>
          </w:p>
        </w:tc>
        <w:tc>
          <w:tcPr>
            <w:tcW w:w="0" w:type="auto"/>
            <w:shd w:val="clear" w:color="auto" w:fill="365F91"/>
            <w:tcMar>
              <w:top w:w="0" w:type="dxa"/>
              <w:bottom w:w="0" w:type="dxa"/>
              <w:right w:w="29" w:type="dxa"/>
            </w:tcMar>
            <w:vAlign w:val="center"/>
            <w:hideMark/>
          </w:tcPr>
          <w:p w14:paraId="72C89F0C"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Benefits</w:t>
            </w:r>
          </w:p>
        </w:tc>
        <w:tc>
          <w:tcPr>
            <w:tcW w:w="0" w:type="auto"/>
            <w:shd w:val="clear" w:color="auto" w:fill="365F91"/>
            <w:tcMar>
              <w:top w:w="0" w:type="dxa"/>
              <w:bottom w:w="0" w:type="dxa"/>
              <w:right w:w="29" w:type="dxa"/>
            </w:tcMar>
            <w:vAlign w:val="center"/>
            <w:hideMark/>
          </w:tcPr>
          <w:p w14:paraId="158A7245"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Implementation Efforts</w:t>
            </w:r>
          </w:p>
        </w:tc>
        <w:tc>
          <w:tcPr>
            <w:tcW w:w="0" w:type="auto"/>
            <w:shd w:val="clear" w:color="auto" w:fill="365F91"/>
            <w:tcMar>
              <w:top w:w="0" w:type="dxa"/>
              <w:bottom w:w="0" w:type="dxa"/>
              <w:right w:w="29" w:type="dxa"/>
            </w:tcMar>
            <w:vAlign w:val="center"/>
            <w:hideMark/>
          </w:tcPr>
          <w:p w14:paraId="7B4E6B8C" w14:textId="77777777" w:rsidR="00373E50" w:rsidRPr="00287BD2" w:rsidRDefault="00373E50" w:rsidP="003016CB">
            <w:pPr>
              <w:spacing w:before="20" w:after="20"/>
              <w:jc w:val="center"/>
              <w:rPr>
                <w:rFonts w:ascii="Calibri" w:eastAsia="Times New Roman" w:hAnsi="Calibri" w:cs="Times New Roman"/>
                <w:b/>
                <w:bCs/>
                <w:color w:val="FFFFFF"/>
                <w:sz w:val="20"/>
                <w:szCs w:val="20"/>
                <w:lang w:eastAsia="bg-BG"/>
              </w:rPr>
            </w:pPr>
            <w:r w:rsidRPr="00287BD2">
              <w:rPr>
                <w:rFonts w:ascii="Calibri" w:eastAsia="Times New Roman" w:hAnsi="Calibri" w:cs="Times New Roman"/>
                <w:b/>
                <w:bCs/>
                <w:color w:val="FFFFFF"/>
                <w:sz w:val="20"/>
                <w:szCs w:val="20"/>
                <w:lang w:eastAsia="bg-BG"/>
              </w:rPr>
              <w:t>Institutional Arrangements</w:t>
            </w:r>
          </w:p>
        </w:tc>
      </w:tr>
      <w:tr w:rsidR="00373E50" w:rsidRPr="00287BD2" w14:paraId="48A11BB5" w14:textId="77777777" w:rsidTr="003016CB">
        <w:trPr>
          <w:trHeight w:val="368"/>
        </w:trPr>
        <w:tc>
          <w:tcPr>
            <w:tcW w:w="0" w:type="auto"/>
            <w:shd w:val="clear" w:color="auto" w:fill="B8CCE4"/>
            <w:noWrap/>
            <w:tcMar>
              <w:top w:w="0" w:type="dxa"/>
              <w:bottom w:w="0" w:type="dxa"/>
              <w:right w:w="29" w:type="dxa"/>
            </w:tcMar>
            <w:vAlign w:val="center"/>
          </w:tcPr>
          <w:p w14:paraId="0C2C0A49"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w:t>
            </w:r>
          </w:p>
        </w:tc>
        <w:tc>
          <w:tcPr>
            <w:tcW w:w="0" w:type="auto"/>
            <w:shd w:val="clear" w:color="auto" w:fill="DBE5F1"/>
            <w:tcMar>
              <w:top w:w="0" w:type="dxa"/>
              <w:bottom w:w="0" w:type="dxa"/>
              <w:right w:w="29" w:type="dxa"/>
            </w:tcMar>
            <w:vAlign w:val="center"/>
            <w:hideMark/>
          </w:tcPr>
          <w:p w14:paraId="109341B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road culvert design standards</w:t>
            </w:r>
          </w:p>
        </w:tc>
        <w:tc>
          <w:tcPr>
            <w:tcW w:w="0" w:type="auto"/>
            <w:tcMar>
              <w:top w:w="0" w:type="dxa"/>
              <w:bottom w:w="0" w:type="dxa"/>
              <w:right w:w="29" w:type="dxa"/>
            </w:tcMar>
            <w:vAlign w:val="center"/>
            <w:hideMark/>
          </w:tcPr>
          <w:p w14:paraId="7C4D40A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noWrap/>
            <w:tcMar>
              <w:top w:w="0" w:type="dxa"/>
              <w:bottom w:w="0" w:type="dxa"/>
              <w:right w:w="29" w:type="dxa"/>
            </w:tcMar>
            <w:vAlign w:val="center"/>
            <w:hideMark/>
          </w:tcPr>
          <w:p w14:paraId="3AB73152"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100,000</w:t>
            </w:r>
          </w:p>
        </w:tc>
        <w:tc>
          <w:tcPr>
            <w:tcW w:w="0" w:type="auto"/>
            <w:tcMar>
              <w:top w:w="0" w:type="dxa"/>
              <w:bottom w:w="0" w:type="dxa"/>
              <w:right w:w="29" w:type="dxa"/>
            </w:tcMar>
            <w:vAlign w:val="center"/>
            <w:hideMark/>
          </w:tcPr>
          <w:p w14:paraId="20EBF60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Minor increase in culvert construction costs could be expected</w:t>
            </w:r>
          </w:p>
        </w:tc>
        <w:tc>
          <w:tcPr>
            <w:tcW w:w="0" w:type="auto"/>
            <w:tcMar>
              <w:top w:w="0" w:type="dxa"/>
              <w:bottom w:w="0" w:type="dxa"/>
              <w:right w:w="29" w:type="dxa"/>
            </w:tcMar>
            <w:vAlign w:val="center"/>
            <w:hideMark/>
          </w:tcPr>
          <w:p w14:paraId="174A18D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Decreased damage to road and other infrastructure</w:t>
            </w:r>
          </w:p>
        </w:tc>
        <w:tc>
          <w:tcPr>
            <w:tcW w:w="0" w:type="auto"/>
            <w:tcMar>
              <w:top w:w="0" w:type="dxa"/>
              <w:bottom w:w="0" w:type="dxa"/>
              <w:right w:w="29" w:type="dxa"/>
            </w:tcMar>
            <w:vAlign w:val="center"/>
            <w:hideMark/>
          </w:tcPr>
          <w:p w14:paraId="10A8206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tcMar>
              <w:top w:w="0" w:type="dxa"/>
              <w:bottom w:w="0" w:type="dxa"/>
              <w:right w:w="29" w:type="dxa"/>
            </w:tcMar>
            <w:vAlign w:val="center"/>
            <w:hideMark/>
          </w:tcPr>
          <w:p w14:paraId="1CF04559" w14:textId="655F3C75"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Joint action between RIA and MRDPW to amend Ordinance No. </w:t>
            </w:r>
            <w:r w:rsidR="00D73C24">
              <w:t xml:space="preserve"> </w:t>
            </w:r>
            <w:r w:rsidR="00D73C24" w:rsidRPr="00D73C24">
              <w:rPr>
                <w:rFonts w:ascii="Calibri" w:eastAsia="Times New Roman" w:hAnsi="Calibri" w:cs="Times New Roman"/>
                <w:color w:val="000000"/>
                <w:sz w:val="18"/>
                <w:szCs w:val="18"/>
                <w:lang w:eastAsia="bg-BG"/>
              </w:rPr>
              <w:t>РД-02-20-2 from 28.08.2018</w:t>
            </w:r>
          </w:p>
        </w:tc>
      </w:tr>
      <w:tr w:rsidR="00373E50" w:rsidRPr="00287BD2" w14:paraId="5425E974" w14:textId="77777777" w:rsidTr="003016CB">
        <w:trPr>
          <w:trHeight w:val="491"/>
        </w:trPr>
        <w:tc>
          <w:tcPr>
            <w:tcW w:w="0" w:type="auto"/>
            <w:shd w:val="clear" w:color="auto" w:fill="B8CCE4"/>
            <w:noWrap/>
            <w:tcMar>
              <w:top w:w="0" w:type="dxa"/>
              <w:bottom w:w="0" w:type="dxa"/>
              <w:right w:w="29" w:type="dxa"/>
            </w:tcMar>
            <w:vAlign w:val="center"/>
          </w:tcPr>
          <w:p w14:paraId="67B0C751"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w:t>
            </w:r>
          </w:p>
        </w:tc>
        <w:tc>
          <w:tcPr>
            <w:tcW w:w="0" w:type="auto"/>
            <w:shd w:val="clear" w:color="auto" w:fill="DBE5F1"/>
            <w:tcMar>
              <w:top w:w="0" w:type="dxa"/>
              <w:bottom w:w="0" w:type="dxa"/>
              <w:right w:w="29" w:type="dxa"/>
            </w:tcMar>
            <w:vAlign w:val="center"/>
            <w:hideMark/>
          </w:tcPr>
          <w:p w14:paraId="03DB631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rail culvert design standards</w:t>
            </w:r>
          </w:p>
        </w:tc>
        <w:tc>
          <w:tcPr>
            <w:tcW w:w="0" w:type="auto"/>
            <w:shd w:val="clear" w:color="auto" w:fill="F2F2F2" w:themeFill="background1" w:themeFillShade="F2"/>
            <w:tcMar>
              <w:top w:w="0" w:type="dxa"/>
              <w:bottom w:w="0" w:type="dxa"/>
              <w:right w:w="29" w:type="dxa"/>
            </w:tcMar>
            <w:vAlign w:val="center"/>
            <w:hideMark/>
          </w:tcPr>
          <w:p w14:paraId="12753C1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F2F2F2" w:themeFill="background1" w:themeFillShade="F2"/>
            <w:noWrap/>
            <w:tcMar>
              <w:top w:w="0" w:type="dxa"/>
              <w:bottom w:w="0" w:type="dxa"/>
              <w:right w:w="29" w:type="dxa"/>
            </w:tcMar>
            <w:vAlign w:val="center"/>
            <w:hideMark/>
          </w:tcPr>
          <w:p w14:paraId="368E931F"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100,000</w:t>
            </w:r>
          </w:p>
        </w:tc>
        <w:tc>
          <w:tcPr>
            <w:tcW w:w="0" w:type="auto"/>
            <w:shd w:val="clear" w:color="auto" w:fill="F2F2F2" w:themeFill="background1" w:themeFillShade="F2"/>
            <w:tcMar>
              <w:top w:w="0" w:type="dxa"/>
              <w:bottom w:w="0" w:type="dxa"/>
              <w:right w:w="29" w:type="dxa"/>
            </w:tcMar>
            <w:vAlign w:val="center"/>
            <w:hideMark/>
          </w:tcPr>
          <w:p w14:paraId="16AEED8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Minor increase in culvert construction costs could be expected</w:t>
            </w:r>
          </w:p>
        </w:tc>
        <w:tc>
          <w:tcPr>
            <w:tcW w:w="0" w:type="auto"/>
            <w:shd w:val="clear" w:color="auto" w:fill="F2F2F2" w:themeFill="background1" w:themeFillShade="F2"/>
            <w:tcMar>
              <w:top w:w="0" w:type="dxa"/>
              <w:bottom w:w="0" w:type="dxa"/>
              <w:right w:w="29" w:type="dxa"/>
            </w:tcMar>
            <w:vAlign w:val="center"/>
            <w:hideMark/>
          </w:tcPr>
          <w:p w14:paraId="4FDAD85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Decreased damage to rail and other infrastructure</w:t>
            </w:r>
          </w:p>
        </w:tc>
        <w:tc>
          <w:tcPr>
            <w:tcW w:w="0" w:type="auto"/>
            <w:shd w:val="clear" w:color="auto" w:fill="F2F2F2" w:themeFill="background1" w:themeFillShade="F2"/>
            <w:tcMar>
              <w:top w:w="0" w:type="dxa"/>
              <w:bottom w:w="0" w:type="dxa"/>
              <w:right w:w="29" w:type="dxa"/>
            </w:tcMar>
            <w:vAlign w:val="center"/>
            <w:hideMark/>
          </w:tcPr>
          <w:p w14:paraId="19A95C7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114D0E2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Joint action between NRIC and MTITC to amend Ordinance No. 55</w:t>
            </w:r>
          </w:p>
        </w:tc>
      </w:tr>
      <w:tr w:rsidR="00373E50" w:rsidRPr="00287BD2" w14:paraId="4D675CE7" w14:textId="77777777" w:rsidTr="003016CB">
        <w:trPr>
          <w:trHeight w:val="780"/>
        </w:trPr>
        <w:tc>
          <w:tcPr>
            <w:tcW w:w="0" w:type="auto"/>
            <w:shd w:val="clear" w:color="auto" w:fill="B8CCE4"/>
            <w:noWrap/>
            <w:tcMar>
              <w:top w:w="0" w:type="dxa"/>
              <w:bottom w:w="0" w:type="dxa"/>
              <w:right w:w="29" w:type="dxa"/>
            </w:tcMar>
            <w:vAlign w:val="center"/>
          </w:tcPr>
          <w:p w14:paraId="4D79F2D0"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w:t>
            </w:r>
          </w:p>
        </w:tc>
        <w:tc>
          <w:tcPr>
            <w:tcW w:w="0" w:type="auto"/>
            <w:shd w:val="clear" w:color="auto" w:fill="DBE5F1"/>
            <w:tcMar>
              <w:top w:w="0" w:type="dxa"/>
              <w:bottom w:w="0" w:type="dxa"/>
              <w:right w:w="29" w:type="dxa"/>
            </w:tcMar>
            <w:vAlign w:val="center"/>
            <w:hideMark/>
          </w:tcPr>
          <w:p w14:paraId="5A64F013"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road bridges design standards (bridge spans)</w:t>
            </w:r>
          </w:p>
        </w:tc>
        <w:tc>
          <w:tcPr>
            <w:tcW w:w="0" w:type="auto"/>
            <w:tcMar>
              <w:top w:w="0" w:type="dxa"/>
              <w:bottom w:w="0" w:type="dxa"/>
              <w:right w:w="29" w:type="dxa"/>
            </w:tcMar>
            <w:vAlign w:val="center"/>
            <w:hideMark/>
          </w:tcPr>
          <w:p w14:paraId="6D5AF2E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noWrap/>
            <w:tcMar>
              <w:top w:w="0" w:type="dxa"/>
              <w:bottom w:w="0" w:type="dxa"/>
              <w:right w:w="29" w:type="dxa"/>
            </w:tcMar>
            <w:vAlign w:val="center"/>
            <w:hideMark/>
          </w:tcPr>
          <w:p w14:paraId="552648C3"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90,000</w:t>
            </w:r>
          </w:p>
        </w:tc>
        <w:tc>
          <w:tcPr>
            <w:tcW w:w="0" w:type="auto"/>
            <w:tcMar>
              <w:top w:w="0" w:type="dxa"/>
              <w:bottom w:w="0" w:type="dxa"/>
              <w:right w:w="29" w:type="dxa"/>
            </w:tcMar>
            <w:vAlign w:val="center"/>
            <w:hideMark/>
          </w:tcPr>
          <w:p w14:paraId="38C2329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Minor increase in bridge construction costs could be expected</w:t>
            </w:r>
          </w:p>
        </w:tc>
        <w:tc>
          <w:tcPr>
            <w:tcW w:w="0" w:type="auto"/>
            <w:tcMar>
              <w:top w:w="0" w:type="dxa"/>
              <w:bottom w:w="0" w:type="dxa"/>
              <w:right w:w="29" w:type="dxa"/>
            </w:tcMar>
            <w:vAlign w:val="center"/>
            <w:hideMark/>
          </w:tcPr>
          <w:p w14:paraId="0D1B84D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Decreased damage to bridges</w:t>
            </w:r>
          </w:p>
        </w:tc>
        <w:tc>
          <w:tcPr>
            <w:tcW w:w="0" w:type="auto"/>
            <w:tcMar>
              <w:top w:w="0" w:type="dxa"/>
              <w:bottom w:w="0" w:type="dxa"/>
              <w:right w:w="29" w:type="dxa"/>
            </w:tcMar>
            <w:vAlign w:val="center"/>
            <w:hideMark/>
          </w:tcPr>
          <w:p w14:paraId="73C4694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tcMar>
              <w:top w:w="0" w:type="dxa"/>
              <w:bottom w:w="0" w:type="dxa"/>
              <w:right w:w="29" w:type="dxa"/>
            </w:tcMar>
            <w:vAlign w:val="center"/>
            <w:hideMark/>
          </w:tcPr>
          <w:p w14:paraId="51087B19" w14:textId="119F3085"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Joint action between RIA and MRDPW to amend Ordinance No. </w:t>
            </w:r>
            <w:r w:rsidR="00D73C24" w:rsidRPr="00D73C24">
              <w:rPr>
                <w:rFonts w:ascii="Calibri" w:eastAsia="Times New Roman" w:hAnsi="Calibri" w:cs="Times New Roman"/>
                <w:color w:val="000000"/>
                <w:sz w:val="18"/>
                <w:szCs w:val="18"/>
                <w:lang w:eastAsia="bg-BG"/>
              </w:rPr>
              <w:t>РД-02-20-2 from 28.08.2018</w:t>
            </w:r>
          </w:p>
        </w:tc>
      </w:tr>
      <w:tr w:rsidR="00373E50" w:rsidRPr="00287BD2" w14:paraId="1F6D0F65" w14:textId="77777777" w:rsidTr="003016CB">
        <w:trPr>
          <w:trHeight w:val="500"/>
        </w:trPr>
        <w:tc>
          <w:tcPr>
            <w:tcW w:w="0" w:type="auto"/>
            <w:shd w:val="clear" w:color="auto" w:fill="B8CCE4"/>
            <w:noWrap/>
            <w:tcMar>
              <w:top w:w="0" w:type="dxa"/>
              <w:bottom w:w="0" w:type="dxa"/>
              <w:right w:w="29" w:type="dxa"/>
            </w:tcMar>
            <w:vAlign w:val="center"/>
          </w:tcPr>
          <w:p w14:paraId="1163D633"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4</w:t>
            </w:r>
          </w:p>
        </w:tc>
        <w:tc>
          <w:tcPr>
            <w:tcW w:w="0" w:type="auto"/>
            <w:shd w:val="clear" w:color="auto" w:fill="DBE5F1"/>
            <w:tcMar>
              <w:top w:w="0" w:type="dxa"/>
              <w:bottom w:w="0" w:type="dxa"/>
              <w:right w:w="29" w:type="dxa"/>
            </w:tcMar>
            <w:vAlign w:val="center"/>
          </w:tcPr>
          <w:p w14:paraId="3E1D128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railway bridges design standards (bridge spans)</w:t>
            </w:r>
          </w:p>
        </w:tc>
        <w:tc>
          <w:tcPr>
            <w:tcW w:w="0" w:type="auto"/>
            <w:shd w:val="clear" w:color="auto" w:fill="F2F2F2" w:themeFill="background1" w:themeFillShade="F2"/>
            <w:tcMar>
              <w:top w:w="0" w:type="dxa"/>
              <w:bottom w:w="0" w:type="dxa"/>
              <w:right w:w="29" w:type="dxa"/>
            </w:tcMar>
            <w:vAlign w:val="center"/>
          </w:tcPr>
          <w:p w14:paraId="7C5DBBF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F2F2F2" w:themeFill="background1" w:themeFillShade="F2"/>
            <w:noWrap/>
            <w:tcMar>
              <w:top w:w="0" w:type="dxa"/>
              <w:bottom w:w="0" w:type="dxa"/>
              <w:right w:w="29" w:type="dxa"/>
            </w:tcMar>
            <w:vAlign w:val="center"/>
          </w:tcPr>
          <w:p w14:paraId="330189B1"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90,000</w:t>
            </w:r>
          </w:p>
        </w:tc>
        <w:tc>
          <w:tcPr>
            <w:tcW w:w="0" w:type="auto"/>
            <w:shd w:val="clear" w:color="auto" w:fill="F2F2F2" w:themeFill="background1" w:themeFillShade="F2"/>
            <w:tcMar>
              <w:top w:w="0" w:type="dxa"/>
              <w:bottom w:w="0" w:type="dxa"/>
              <w:right w:w="29" w:type="dxa"/>
            </w:tcMar>
            <w:vAlign w:val="center"/>
          </w:tcPr>
          <w:p w14:paraId="5D0C085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Minor increase in bridge construction costs could be expected</w:t>
            </w:r>
          </w:p>
        </w:tc>
        <w:tc>
          <w:tcPr>
            <w:tcW w:w="0" w:type="auto"/>
            <w:shd w:val="clear" w:color="auto" w:fill="F2F2F2" w:themeFill="background1" w:themeFillShade="F2"/>
            <w:tcMar>
              <w:top w:w="0" w:type="dxa"/>
              <w:bottom w:w="0" w:type="dxa"/>
              <w:right w:w="29" w:type="dxa"/>
            </w:tcMar>
            <w:vAlign w:val="center"/>
          </w:tcPr>
          <w:p w14:paraId="31A9D96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Decreased damage to bridges</w:t>
            </w:r>
          </w:p>
        </w:tc>
        <w:tc>
          <w:tcPr>
            <w:tcW w:w="0" w:type="auto"/>
            <w:shd w:val="clear" w:color="auto" w:fill="F2F2F2" w:themeFill="background1" w:themeFillShade="F2"/>
            <w:tcMar>
              <w:top w:w="0" w:type="dxa"/>
              <w:bottom w:w="0" w:type="dxa"/>
              <w:right w:w="29" w:type="dxa"/>
            </w:tcMar>
            <w:vAlign w:val="center"/>
          </w:tcPr>
          <w:p w14:paraId="5C06742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tcPr>
          <w:p w14:paraId="7EA1C77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Joint action between NRIC and MTITC to amend current regulation</w:t>
            </w:r>
          </w:p>
        </w:tc>
      </w:tr>
      <w:tr w:rsidR="00373E50" w:rsidRPr="00287BD2" w14:paraId="4D3BA742" w14:textId="77777777" w:rsidTr="003016CB">
        <w:trPr>
          <w:trHeight w:val="500"/>
        </w:trPr>
        <w:tc>
          <w:tcPr>
            <w:tcW w:w="0" w:type="auto"/>
            <w:shd w:val="clear" w:color="auto" w:fill="B8CCE4"/>
            <w:noWrap/>
            <w:tcMar>
              <w:top w:w="0" w:type="dxa"/>
              <w:bottom w:w="0" w:type="dxa"/>
              <w:right w:w="29" w:type="dxa"/>
            </w:tcMar>
            <w:vAlign w:val="center"/>
          </w:tcPr>
          <w:p w14:paraId="35F46B56"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5</w:t>
            </w:r>
          </w:p>
        </w:tc>
        <w:tc>
          <w:tcPr>
            <w:tcW w:w="0" w:type="auto"/>
            <w:shd w:val="clear" w:color="auto" w:fill="DBE5F1"/>
            <w:tcMar>
              <w:top w:w="0" w:type="dxa"/>
              <w:bottom w:w="0" w:type="dxa"/>
              <w:right w:w="29" w:type="dxa"/>
            </w:tcMar>
            <w:vAlign w:val="center"/>
            <w:hideMark/>
          </w:tcPr>
          <w:p w14:paraId="7CC68D5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road pavement design code</w:t>
            </w:r>
          </w:p>
        </w:tc>
        <w:tc>
          <w:tcPr>
            <w:tcW w:w="0" w:type="auto"/>
            <w:shd w:val="clear" w:color="auto" w:fill="auto"/>
            <w:tcMar>
              <w:top w:w="0" w:type="dxa"/>
              <w:bottom w:w="0" w:type="dxa"/>
              <w:right w:w="29" w:type="dxa"/>
            </w:tcMar>
            <w:vAlign w:val="center"/>
            <w:hideMark/>
          </w:tcPr>
          <w:p w14:paraId="68285CC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auto"/>
            <w:noWrap/>
            <w:tcMar>
              <w:top w:w="0" w:type="dxa"/>
              <w:bottom w:w="0" w:type="dxa"/>
              <w:right w:w="29" w:type="dxa"/>
            </w:tcMar>
            <w:vAlign w:val="center"/>
            <w:hideMark/>
          </w:tcPr>
          <w:p w14:paraId="6F7C1DF9"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80,000</w:t>
            </w:r>
          </w:p>
        </w:tc>
        <w:tc>
          <w:tcPr>
            <w:tcW w:w="0" w:type="auto"/>
            <w:shd w:val="clear" w:color="auto" w:fill="auto"/>
            <w:tcMar>
              <w:top w:w="0" w:type="dxa"/>
              <w:bottom w:w="0" w:type="dxa"/>
              <w:right w:w="29" w:type="dxa"/>
            </w:tcMar>
            <w:vAlign w:val="center"/>
            <w:hideMark/>
          </w:tcPr>
          <w:p w14:paraId="0796D7F1" w14:textId="50C05C9F"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or low. Expected reduction of pavement thickness</w:t>
            </w:r>
          </w:p>
        </w:tc>
        <w:tc>
          <w:tcPr>
            <w:tcW w:w="0" w:type="auto"/>
            <w:shd w:val="clear" w:color="auto" w:fill="auto"/>
            <w:tcMar>
              <w:top w:w="0" w:type="dxa"/>
              <w:bottom w:w="0" w:type="dxa"/>
              <w:right w:w="29" w:type="dxa"/>
            </w:tcMar>
            <w:vAlign w:val="center"/>
            <w:hideMark/>
          </w:tcPr>
          <w:p w14:paraId="40E6DD0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Cost savings due to decreased pavement thickness</w:t>
            </w:r>
          </w:p>
        </w:tc>
        <w:tc>
          <w:tcPr>
            <w:tcW w:w="0" w:type="auto"/>
            <w:shd w:val="clear" w:color="auto" w:fill="auto"/>
            <w:tcMar>
              <w:top w:w="0" w:type="dxa"/>
              <w:bottom w:w="0" w:type="dxa"/>
              <w:right w:w="29" w:type="dxa"/>
            </w:tcMar>
            <w:vAlign w:val="center"/>
            <w:hideMark/>
          </w:tcPr>
          <w:p w14:paraId="73BAB41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5C9B4F3C" w14:textId="231513E4"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Joint action between RIA and MRDPW to amend Ordinance No. </w:t>
            </w:r>
            <w:r w:rsidR="00D73C24" w:rsidRPr="00D73C24">
              <w:rPr>
                <w:rFonts w:ascii="Calibri" w:eastAsia="Times New Roman" w:hAnsi="Calibri" w:cs="Times New Roman"/>
                <w:color w:val="000000"/>
                <w:sz w:val="18"/>
                <w:szCs w:val="18"/>
                <w:lang w:eastAsia="bg-BG"/>
              </w:rPr>
              <w:t>РД-02-20-2 from 28.08.2018</w:t>
            </w:r>
          </w:p>
        </w:tc>
      </w:tr>
      <w:tr w:rsidR="00373E50" w:rsidRPr="00287BD2" w14:paraId="7ABDEBF2" w14:textId="77777777" w:rsidTr="003016CB">
        <w:trPr>
          <w:trHeight w:val="780"/>
        </w:trPr>
        <w:tc>
          <w:tcPr>
            <w:tcW w:w="0" w:type="auto"/>
            <w:shd w:val="clear" w:color="auto" w:fill="B8CCE4"/>
            <w:noWrap/>
            <w:tcMar>
              <w:top w:w="0" w:type="dxa"/>
              <w:bottom w:w="0" w:type="dxa"/>
              <w:right w:w="29" w:type="dxa"/>
            </w:tcMar>
            <w:vAlign w:val="center"/>
          </w:tcPr>
          <w:p w14:paraId="048C6F7D"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6</w:t>
            </w:r>
          </w:p>
        </w:tc>
        <w:tc>
          <w:tcPr>
            <w:tcW w:w="0" w:type="auto"/>
            <w:shd w:val="clear" w:color="auto" w:fill="DBE5F1"/>
            <w:tcMar>
              <w:top w:w="0" w:type="dxa"/>
              <w:bottom w:w="0" w:type="dxa"/>
              <w:right w:w="29" w:type="dxa"/>
            </w:tcMar>
            <w:vAlign w:val="center"/>
            <w:hideMark/>
          </w:tcPr>
          <w:p w14:paraId="1A9DC01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road pavement design of streets</w:t>
            </w:r>
          </w:p>
        </w:tc>
        <w:tc>
          <w:tcPr>
            <w:tcW w:w="0" w:type="auto"/>
            <w:shd w:val="clear" w:color="auto" w:fill="F2F2F2" w:themeFill="background1" w:themeFillShade="F2"/>
            <w:tcMar>
              <w:top w:w="0" w:type="dxa"/>
              <w:bottom w:w="0" w:type="dxa"/>
              <w:right w:w="29" w:type="dxa"/>
            </w:tcMar>
            <w:vAlign w:val="center"/>
            <w:hideMark/>
          </w:tcPr>
          <w:p w14:paraId="30DEF63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F2F2F2" w:themeFill="background1" w:themeFillShade="F2"/>
            <w:noWrap/>
            <w:tcMar>
              <w:top w:w="0" w:type="dxa"/>
              <w:bottom w:w="0" w:type="dxa"/>
              <w:right w:w="29" w:type="dxa"/>
            </w:tcMar>
            <w:vAlign w:val="center"/>
            <w:hideMark/>
          </w:tcPr>
          <w:p w14:paraId="749971BA"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60,000</w:t>
            </w:r>
          </w:p>
        </w:tc>
        <w:tc>
          <w:tcPr>
            <w:tcW w:w="0" w:type="auto"/>
            <w:shd w:val="clear" w:color="auto" w:fill="F2F2F2" w:themeFill="background1" w:themeFillShade="F2"/>
            <w:tcMar>
              <w:top w:w="0" w:type="dxa"/>
              <w:bottom w:w="0" w:type="dxa"/>
              <w:right w:w="29" w:type="dxa"/>
            </w:tcMar>
            <w:vAlign w:val="center"/>
            <w:hideMark/>
          </w:tcPr>
          <w:p w14:paraId="3DACD82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or low. Expected reduction of pavement thickness</w:t>
            </w:r>
            <w:r w:rsidRPr="00287BD2">
              <w:rPr>
                <w:rFonts w:eastAsia="Calibri" w:cs="Arial"/>
              </w:rPr>
              <w:t xml:space="preserve"> </w:t>
            </w:r>
            <w:r w:rsidRPr="00287BD2">
              <w:rPr>
                <w:rFonts w:ascii="Calibri" w:eastAsia="Times New Roman" w:hAnsi="Calibri" w:cs="Times New Roman"/>
                <w:color w:val="000000"/>
                <w:sz w:val="18"/>
                <w:szCs w:val="18"/>
                <w:lang w:eastAsia="bg-BG"/>
              </w:rPr>
              <w:t>to be possibly offset depending on whether PMB should be used</w:t>
            </w:r>
          </w:p>
        </w:tc>
        <w:tc>
          <w:tcPr>
            <w:tcW w:w="0" w:type="auto"/>
            <w:shd w:val="clear" w:color="auto" w:fill="F2F2F2" w:themeFill="background1" w:themeFillShade="F2"/>
            <w:tcMar>
              <w:top w:w="0" w:type="dxa"/>
              <w:bottom w:w="0" w:type="dxa"/>
              <w:right w:w="29" w:type="dxa"/>
            </w:tcMar>
            <w:vAlign w:val="center"/>
            <w:hideMark/>
          </w:tcPr>
          <w:p w14:paraId="2AEDBD2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Cost savings due to decreased pavement thickness and longer life of the road pavement</w:t>
            </w:r>
          </w:p>
        </w:tc>
        <w:tc>
          <w:tcPr>
            <w:tcW w:w="0" w:type="auto"/>
            <w:shd w:val="clear" w:color="auto" w:fill="F2F2F2" w:themeFill="background1" w:themeFillShade="F2"/>
            <w:tcMar>
              <w:top w:w="0" w:type="dxa"/>
              <w:bottom w:w="0" w:type="dxa"/>
              <w:right w:w="29" w:type="dxa"/>
            </w:tcMar>
            <w:vAlign w:val="center"/>
            <w:hideMark/>
          </w:tcPr>
          <w:p w14:paraId="7D7EE26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07C063B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MRDPW to amend Ordinance No. 2</w:t>
            </w:r>
          </w:p>
        </w:tc>
      </w:tr>
      <w:tr w:rsidR="00373E50" w:rsidRPr="00287BD2" w14:paraId="5503897E" w14:textId="77777777" w:rsidTr="003016CB">
        <w:trPr>
          <w:trHeight w:val="504"/>
        </w:trPr>
        <w:tc>
          <w:tcPr>
            <w:tcW w:w="0" w:type="auto"/>
            <w:shd w:val="clear" w:color="auto" w:fill="B8CCE4"/>
            <w:noWrap/>
            <w:tcMar>
              <w:top w:w="0" w:type="dxa"/>
              <w:bottom w:w="0" w:type="dxa"/>
              <w:right w:w="29" w:type="dxa"/>
            </w:tcMar>
            <w:vAlign w:val="center"/>
          </w:tcPr>
          <w:p w14:paraId="631190E8"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7</w:t>
            </w:r>
          </w:p>
        </w:tc>
        <w:tc>
          <w:tcPr>
            <w:tcW w:w="0" w:type="auto"/>
            <w:shd w:val="clear" w:color="auto" w:fill="DBE5F1"/>
            <w:tcMar>
              <w:top w:w="0" w:type="dxa"/>
              <w:bottom w:w="0" w:type="dxa"/>
              <w:right w:w="29" w:type="dxa"/>
            </w:tcMar>
            <w:vAlign w:val="center"/>
          </w:tcPr>
          <w:p w14:paraId="33F106FF" w14:textId="77777777"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Review and evaluation of the effect of the use of polymer modified bitumen in road pavements</w:t>
            </w:r>
          </w:p>
        </w:tc>
        <w:tc>
          <w:tcPr>
            <w:tcW w:w="0" w:type="auto"/>
            <w:tcMar>
              <w:top w:w="0" w:type="dxa"/>
              <w:bottom w:w="0" w:type="dxa"/>
              <w:right w:w="29" w:type="dxa"/>
            </w:tcMar>
            <w:vAlign w:val="center"/>
          </w:tcPr>
          <w:p w14:paraId="40A641FF" w14:textId="77777777"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18 months</w:t>
            </w:r>
          </w:p>
        </w:tc>
        <w:tc>
          <w:tcPr>
            <w:tcW w:w="0" w:type="auto"/>
            <w:noWrap/>
            <w:tcMar>
              <w:top w:w="0" w:type="dxa"/>
              <w:bottom w:w="0" w:type="dxa"/>
              <w:right w:w="29" w:type="dxa"/>
            </w:tcMar>
            <w:vAlign w:val="center"/>
          </w:tcPr>
          <w:p w14:paraId="453EB9EA" w14:textId="77777777" w:rsidR="00373E50" w:rsidRPr="00287BD2" w:rsidRDefault="00373E50" w:rsidP="003016CB">
            <w:pPr>
              <w:spacing w:before="20" w:after="20"/>
              <w:ind w:right="113"/>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80,000</w:t>
            </w:r>
          </w:p>
        </w:tc>
        <w:tc>
          <w:tcPr>
            <w:tcW w:w="0" w:type="auto"/>
            <w:tcMar>
              <w:top w:w="0" w:type="dxa"/>
              <w:bottom w:w="0" w:type="dxa"/>
              <w:right w:w="29" w:type="dxa"/>
            </w:tcMar>
            <w:vAlign w:val="center"/>
          </w:tcPr>
          <w:p w14:paraId="126F1D87" w14:textId="77777777"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None or low. Depending on whether the use of PMB should increase</w:t>
            </w:r>
          </w:p>
        </w:tc>
        <w:tc>
          <w:tcPr>
            <w:tcW w:w="0" w:type="auto"/>
            <w:tcMar>
              <w:top w:w="0" w:type="dxa"/>
              <w:bottom w:w="0" w:type="dxa"/>
              <w:right w:w="29" w:type="dxa"/>
            </w:tcMar>
            <w:vAlign w:val="center"/>
          </w:tcPr>
          <w:p w14:paraId="4BCC7D83" w14:textId="77777777"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Low to medium. Depending on how close to optimal are the existing requirements.</w:t>
            </w:r>
          </w:p>
        </w:tc>
        <w:tc>
          <w:tcPr>
            <w:tcW w:w="0" w:type="auto"/>
            <w:tcMar>
              <w:top w:w="0" w:type="dxa"/>
              <w:bottom w:w="0" w:type="dxa"/>
              <w:right w:w="29" w:type="dxa"/>
            </w:tcMar>
            <w:vAlign w:val="center"/>
          </w:tcPr>
          <w:p w14:paraId="7EF7F0A3" w14:textId="77777777"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Low. No complicated coordination involved.</w:t>
            </w:r>
          </w:p>
        </w:tc>
        <w:tc>
          <w:tcPr>
            <w:tcW w:w="0" w:type="auto"/>
            <w:tcMar>
              <w:top w:w="0" w:type="dxa"/>
              <w:bottom w:w="0" w:type="dxa"/>
              <w:right w:w="29" w:type="dxa"/>
            </w:tcMar>
            <w:vAlign w:val="center"/>
          </w:tcPr>
          <w:p w14:paraId="08D7AC8E" w14:textId="7AA8E6CB" w:rsidR="00373E50" w:rsidRPr="00287BD2" w:rsidRDefault="00373E50" w:rsidP="003016CB">
            <w:pPr>
              <w:spacing w:before="20" w:after="20"/>
              <w:jc w:val="center"/>
              <w:rPr>
                <w:rFonts w:ascii="Calibri" w:eastAsia="Times New Roman" w:hAnsi="Calibri" w:cs="Times New Roman"/>
                <w:bCs/>
                <w:iCs/>
                <w:color w:val="000000"/>
                <w:sz w:val="18"/>
                <w:szCs w:val="18"/>
                <w:lang w:eastAsia="bg-BG"/>
              </w:rPr>
            </w:pPr>
            <w:r w:rsidRPr="00287BD2">
              <w:rPr>
                <w:rFonts w:ascii="Calibri" w:eastAsia="Times New Roman" w:hAnsi="Calibri" w:cs="Times New Roman"/>
                <w:bCs/>
                <w:iCs/>
                <w:color w:val="000000"/>
                <w:sz w:val="18"/>
                <w:szCs w:val="18"/>
                <w:lang w:eastAsia="bg-BG"/>
              </w:rPr>
              <w:t xml:space="preserve">Joint action between RIA and MRDPW to amend Ordinance No. </w:t>
            </w:r>
            <w:r w:rsidR="00D73C24" w:rsidRPr="00D73C24">
              <w:rPr>
                <w:rFonts w:ascii="Calibri" w:eastAsia="Times New Roman" w:hAnsi="Calibri" w:cs="Times New Roman"/>
                <w:bCs/>
                <w:iCs/>
                <w:color w:val="000000"/>
                <w:sz w:val="18"/>
                <w:szCs w:val="18"/>
                <w:lang w:eastAsia="bg-BG"/>
              </w:rPr>
              <w:t>РД-02-20-2 from 28.08.2018</w:t>
            </w:r>
          </w:p>
        </w:tc>
      </w:tr>
      <w:tr w:rsidR="00373E50" w:rsidRPr="00287BD2" w14:paraId="2E677471" w14:textId="77777777" w:rsidTr="003016CB">
        <w:trPr>
          <w:trHeight w:val="504"/>
        </w:trPr>
        <w:tc>
          <w:tcPr>
            <w:tcW w:w="0" w:type="auto"/>
            <w:shd w:val="clear" w:color="auto" w:fill="B8CCE4"/>
            <w:noWrap/>
            <w:tcMar>
              <w:top w:w="0" w:type="dxa"/>
              <w:bottom w:w="0" w:type="dxa"/>
              <w:right w:w="29" w:type="dxa"/>
            </w:tcMar>
            <w:vAlign w:val="center"/>
          </w:tcPr>
          <w:p w14:paraId="03BE92AD"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8</w:t>
            </w:r>
          </w:p>
        </w:tc>
        <w:tc>
          <w:tcPr>
            <w:tcW w:w="0" w:type="auto"/>
            <w:shd w:val="clear" w:color="auto" w:fill="DBE5F1"/>
            <w:tcMar>
              <w:top w:w="0" w:type="dxa"/>
              <w:bottom w:w="0" w:type="dxa"/>
              <w:right w:w="29" w:type="dxa"/>
            </w:tcMar>
            <w:vAlign w:val="center"/>
            <w:hideMark/>
          </w:tcPr>
          <w:p w14:paraId="410D998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Regularly design codes review &amp; update obligation</w:t>
            </w:r>
          </w:p>
        </w:tc>
        <w:tc>
          <w:tcPr>
            <w:tcW w:w="0" w:type="auto"/>
            <w:shd w:val="clear" w:color="auto" w:fill="F2F2F2" w:themeFill="background1" w:themeFillShade="F2"/>
            <w:tcMar>
              <w:top w:w="0" w:type="dxa"/>
              <w:bottom w:w="0" w:type="dxa"/>
              <w:right w:w="29" w:type="dxa"/>
            </w:tcMar>
            <w:vAlign w:val="center"/>
            <w:hideMark/>
          </w:tcPr>
          <w:p w14:paraId="41C820C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F2F2F2" w:themeFill="background1" w:themeFillShade="F2"/>
            <w:noWrap/>
            <w:tcMar>
              <w:top w:w="0" w:type="dxa"/>
              <w:bottom w:w="0" w:type="dxa"/>
              <w:right w:w="29" w:type="dxa"/>
            </w:tcMar>
            <w:vAlign w:val="center"/>
            <w:hideMark/>
          </w:tcPr>
          <w:p w14:paraId="359EE789"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0</w:t>
            </w:r>
          </w:p>
        </w:tc>
        <w:tc>
          <w:tcPr>
            <w:tcW w:w="0" w:type="auto"/>
            <w:shd w:val="clear" w:color="auto" w:fill="F2F2F2" w:themeFill="background1" w:themeFillShade="F2"/>
            <w:tcMar>
              <w:top w:w="0" w:type="dxa"/>
              <w:bottom w:w="0" w:type="dxa"/>
              <w:right w:w="29" w:type="dxa"/>
            </w:tcMar>
            <w:vAlign w:val="center"/>
            <w:hideMark/>
          </w:tcPr>
          <w:p w14:paraId="2C2539C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 direct costs</w:t>
            </w:r>
          </w:p>
        </w:tc>
        <w:tc>
          <w:tcPr>
            <w:tcW w:w="0" w:type="auto"/>
            <w:shd w:val="clear" w:color="auto" w:fill="F2F2F2" w:themeFill="background1" w:themeFillShade="F2"/>
            <w:tcMar>
              <w:top w:w="0" w:type="dxa"/>
              <w:bottom w:w="0" w:type="dxa"/>
              <w:right w:w="29" w:type="dxa"/>
            </w:tcMar>
            <w:vAlign w:val="center"/>
            <w:hideMark/>
          </w:tcPr>
          <w:p w14:paraId="2B274EC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benefits of keeping the codes up to date</w:t>
            </w:r>
          </w:p>
        </w:tc>
        <w:tc>
          <w:tcPr>
            <w:tcW w:w="0" w:type="auto"/>
            <w:shd w:val="clear" w:color="auto" w:fill="F2F2F2" w:themeFill="background1" w:themeFillShade="F2"/>
            <w:tcMar>
              <w:top w:w="0" w:type="dxa"/>
              <w:bottom w:w="0" w:type="dxa"/>
              <w:right w:w="29" w:type="dxa"/>
            </w:tcMar>
            <w:vAlign w:val="center"/>
            <w:hideMark/>
          </w:tcPr>
          <w:p w14:paraId="1E070CC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0F82F7C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Supervisory role of MRDPW over RIA and of MTITC over </w:t>
            </w:r>
            <w:r w:rsidRPr="00287BD2">
              <w:rPr>
                <w:rFonts w:ascii="Calibri" w:eastAsia="Times New Roman" w:hAnsi="Calibri" w:cs="Times New Roman"/>
                <w:color w:val="000000"/>
                <w:sz w:val="18"/>
                <w:szCs w:val="18"/>
                <w:lang w:eastAsia="bg-BG"/>
              </w:rPr>
              <w:lastRenderedPageBreak/>
              <w:t>NRIC</w:t>
            </w:r>
          </w:p>
        </w:tc>
      </w:tr>
      <w:tr w:rsidR="00373E50" w:rsidRPr="00287BD2" w14:paraId="7C55A84A" w14:textId="77777777" w:rsidTr="003016CB">
        <w:trPr>
          <w:trHeight w:val="486"/>
        </w:trPr>
        <w:tc>
          <w:tcPr>
            <w:tcW w:w="0" w:type="auto"/>
            <w:shd w:val="clear" w:color="auto" w:fill="B8CCE4"/>
            <w:noWrap/>
            <w:tcMar>
              <w:top w:w="0" w:type="dxa"/>
              <w:bottom w:w="0" w:type="dxa"/>
              <w:right w:w="29" w:type="dxa"/>
            </w:tcMar>
            <w:vAlign w:val="center"/>
          </w:tcPr>
          <w:p w14:paraId="51EAD7E9"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lastRenderedPageBreak/>
              <w:t>9</w:t>
            </w:r>
          </w:p>
        </w:tc>
        <w:tc>
          <w:tcPr>
            <w:tcW w:w="0" w:type="auto"/>
            <w:shd w:val="clear" w:color="auto" w:fill="DBE5F1"/>
            <w:tcMar>
              <w:top w:w="0" w:type="dxa"/>
              <w:bottom w:w="0" w:type="dxa"/>
              <w:right w:w="29" w:type="dxa"/>
            </w:tcMar>
            <w:vAlign w:val="center"/>
            <w:hideMark/>
          </w:tcPr>
          <w:p w14:paraId="3969DCB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Development &amp; adopt common CCA guidelines for project promoters</w:t>
            </w:r>
          </w:p>
        </w:tc>
        <w:tc>
          <w:tcPr>
            <w:tcW w:w="0" w:type="auto"/>
            <w:shd w:val="clear" w:color="auto" w:fill="auto"/>
            <w:tcMar>
              <w:top w:w="0" w:type="dxa"/>
              <w:bottom w:w="0" w:type="dxa"/>
              <w:right w:w="29" w:type="dxa"/>
            </w:tcMar>
            <w:vAlign w:val="center"/>
            <w:hideMark/>
          </w:tcPr>
          <w:p w14:paraId="2D450E8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auto"/>
            <w:noWrap/>
            <w:tcMar>
              <w:top w:w="0" w:type="dxa"/>
              <w:bottom w:w="0" w:type="dxa"/>
              <w:right w:w="29" w:type="dxa"/>
            </w:tcMar>
            <w:vAlign w:val="center"/>
            <w:hideMark/>
          </w:tcPr>
          <w:p w14:paraId="4D4A4347"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40,000</w:t>
            </w:r>
          </w:p>
        </w:tc>
        <w:tc>
          <w:tcPr>
            <w:tcW w:w="0" w:type="auto"/>
            <w:shd w:val="clear" w:color="auto" w:fill="auto"/>
            <w:tcMar>
              <w:top w:w="0" w:type="dxa"/>
              <w:bottom w:w="0" w:type="dxa"/>
              <w:right w:w="29" w:type="dxa"/>
            </w:tcMar>
            <w:vAlign w:val="center"/>
            <w:hideMark/>
          </w:tcPr>
          <w:p w14:paraId="3503E18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 direct costs</w:t>
            </w:r>
          </w:p>
        </w:tc>
        <w:tc>
          <w:tcPr>
            <w:tcW w:w="0" w:type="auto"/>
            <w:shd w:val="clear" w:color="auto" w:fill="auto"/>
            <w:tcMar>
              <w:top w:w="0" w:type="dxa"/>
              <w:bottom w:w="0" w:type="dxa"/>
              <w:right w:w="29" w:type="dxa"/>
            </w:tcMar>
            <w:vAlign w:val="center"/>
            <w:hideMark/>
          </w:tcPr>
          <w:p w14:paraId="70EF864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quality of project preparation will reduce costs over time</w:t>
            </w:r>
          </w:p>
        </w:tc>
        <w:tc>
          <w:tcPr>
            <w:tcW w:w="0" w:type="auto"/>
            <w:shd w:val="clear" w:color="auto" w:fill="auto"/>
            <w:tcMar>
              <w:top w:w="0" w:type="dxa"/>
              <w:bottom w:w="0" w:type="dxa"/>
              <w:right w:w="29" w:type="dxa"/>
            </w:tcMar>
            <w:vAlign w:val="center"/>
            <w:hideMark/>
          </w:tcPr>
          <w:p w14:paraId="2FFF3F4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to medium. The managing authorities of OPTTI and OPRG to coordinate with beneficiaries</w:t>
            </w:r>
          </w:p>
        </w:tc>
        <w:tc>
          <w:tcPr>
            <w:tcW w:w="0" w:type="auto"/>
            <w:shd w:val="clear" w:color="auto" w:fill="auto"/>
            <w:tcMar>
              <w:top w:w="0" w:type="dxa"/>
              <w:bottom w:w="0" w:type="dxa"/>
              <w:right w:w="29" w:type="dxa"/>
            </w:tcMar>
            <w:vAlign w:val="center"/>
            <w:hideMark/>
          </w:tcPr>
          <w:p w14:paraId="6E2AD5B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47A066D8" w14:textId="77777777" w:rsidTr="003016CB">
        <w:trPr>
          <w:trHeight w:val="536"/>
        </w:trPr>
        <w:tc>
          <w:tcPr>
            <w:tcW w:w="0" w:type="auto"/>
            <w:shd w:val="clear" w:color="auto" w:fill="B8CCE4"/>
            <w:noWrap/>
            <w:tcMar>
              <w:top w:w="0" w:type="dxa"/>
              <w:bottom w:w="0" w:type="dxa"/>
              <w:right w:w="29" w:type="dxa"/>
            </w:tcMar>
            <w:vAlign w:val="center"/>
          </w:tcPr>
          <w:p w14:paraId="7D2624C7"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10</w:t>
            </w:r>
          </w:p>
        </w:tc>
        <w:tc>
          <w:tcPr>
            <w:tcW w:w="0" w:type="auto"/>
            <w:shd w:val="clear" w:color="auto" w:fill="DBE5F1"/>
            <w:tcMar>
              <w:top w:w="0" w:type="dxa"/>
              <w:bottom w:w="0" w:type="dxa"/>
              <w:right w:w="29" w:type="dxa"/>
            </w:tcMar>
            <w:vAlign w:val="center"/>
            <w:hideMark/>
          </w:tcPr>
          <w:p w14:paraId="3B5DD6E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road project preparation manual</w:t>
            </w:r>
          </w:p>
        </w:tc>
        <w:tc>
          <w:tcPr>
            <w:tcW w:w="0" w:type="auto"/>
            <w:shd w:val="clear" w:color="auto" w:fill="F2F2F2" w:themeFill="background1" w:themeFillShade="F2"/>
            <w:tcMar>
              <w:top w:w="0" w:type="dxa"/>
              <w:bottom w:w="0" w:type="dxa"/>
              <w:right w:w="29" w:type="dxa"/>
            </w:tcMar>
            <w:vAlign w:val="center"/>
            <w:hideMark/>
          </w:tcPr>
          <w:p w14:paraId="1A0A82C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F2F2F2" w:themeFill="background1" w:themeFillShade="F2"/>
            <w:noWrap/>
            <w:tcMar>
              <w:top w:w="0" w:type="dxa"/>
              <w:bottom w:w="0" w:type="dxa"/>
              <w:right w:w="29" w:type="dxa"/>
            </w:tcMar>
            <w:vAlign w:val="center"/>
            <w:hideMark/>
          </w:tcPr>
          <w:p w14:paraId="20482034"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F2F2F2" w:themeFill="background1" w:themeFillShade="F2"/>
            <w:tcMar>
              <w:top w:w="0" w:type="dxa"/>
              <w:bottom w:w="0" w:type="dxa"/>
              <w:right w:w="29" w:type="dxa"/>
            </w:tcMar>
            <w:vAlign w:val="center"/>
            <w:hideMark/>
          </w:tcPr>
          <w:p w14:paraId="0A0833C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77B7E8D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quality of project preparation will reduce costs over time</w:t>
            </w:r>
          </w:p>
        </w:tc>
        <w:tc>
          <w:tcPr>
            <w:tcW w:w="0" w:type="auto"/>
            <w:shd w:val="clear" w:color="auto" w:fill="F2F2F2" w:themeFill="background1" w:themeFillShade="F2"/>
            <w:tcMar>
              <w:top w:w="0" w:type="dxa"/>
              <w:bottom w:w="0" w:type="dxa"/>
              <w:right w:w="29" w:type="dxa"/>
            </w:tcMar>
            <w:vAlign w:val="center"/>
            <w:hideMark/>
          </w:tcPr>
          <w:p w14:paraId="656C176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7ECADD8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59627F7C" w14:textId="77777777" w:rsidTr="003016CB">
        <w:trPr>
          <w:trHeight w:val="518"/>
        </w:trPr>
        <w:tc>
          <w:tcPr>
            <w:tcW w:w="0" w:type="auto"/>
            <w:shd w:val="clear" w:color="auto" w:fill="B8CCE4"/>
            <w:noWrap/>
            <w:tcMar>
              <w:top w:w="0" w:type="dxa"/>
              <w:bottom w:w="0" w:type="dxa"/>
              <w:right w:w="29" w:type="dxa"/>
            </w:tcMar>
            <w:vAlign w:val="center"/>
          </w:tcPr>
          <w:p w14:paraId="6F96434F"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11</w:t>
            </w:r>
          </w:p>
        </w:tc>
        <w:tc>
          <w:tcPr>
            <w:tcW w:w="0" w:type="auto"/>
            <w:shd w:val="clear" w:color="auto" w:fill="DBE5F1"/>
            <w:tcMar>
              <w:top w:w="0" w:type="dxa"/>
              <w:bottom w:w="0" w:type="dxa"/>
              <w:right w:w="29" w:type="dxa"/>
            </w:tcMar>
            <w:vAlign w:val="center"/>
            <w:hideMark/>
          </w:tcPr>
          <w:p w14:paraId="72A11B8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railway project preparation manual</w:t>
            </w:r>
          </w:p>
        </w:tc>
        <w:tc>
          <w:tcPr>
            <w:tcW w:w="0" w:type="auto"/>
            <w:shd w:val="clear" w:color="auto" w:fill="auto"/>
            <w:tcMar>
              <w:top w:w="0" w:type="dxa"/>
              <w:bottom w:w="0" w:type="dxa"/>
              <w:right w:w="29" w:type="dxa"/>
            </w:tcMar>
            <w:vAlign w:val="center"/>
            <w:hideMark/>
          </w:tcPr>
          <w:p w14:paraId="29AA886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auto"/>
            <w:noWrap/>
            <w:tcMar>
              <w:top w:w="0" w:type="dxa"/>
              <w:bottom w:w="0" w:type="dxa"/>
              <w:right w:w="29" w:type="dxa"/>
            </w:tcMar>
            <w:vAlign w:val="center"/>
            <w:hideMark/>
          </w:tcPr>
          <w:p w14:paraId="0E408ADA"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auto"/>
            <w:tcMar>
              <w:top w:w="0" w:type="dxa"/>
              <w:bottom w:w="0" w:type="dxa"/>
              <w:right w:w="29" w:type="dxa"/>
            </w:tcMar>
            <w:vAlign w:val="center"/>
            <w:hideMark/>
          </w:tcPr>
          <w:p w14:paraId="5D1B8B1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hideMark/>
          </w:tcPr>
          <w:p w14:paraId="04B3A62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quality of project preparation will reduce costs over time</w:t>
            </w:r>
          </w:p>
        </w:tc>
        <w:tc>
          <w:tcPr>
            <w:tcW w:w="0" w:type="auto"/>
            <w:shd w:val="clear" w:color="auto" w:fill="auto"/>
            <w:tcMar>
              <w:top w:w="0" w:type="dxa"/>
              <w:bottom w:w="0" w:type="dxa"/>
              <w:right w:w="29" w:type="dxa"/>
            </w:tcMar>
            <w:vAlign w:val="center"/>
            <w:hideMark/>
          </w:tcPr>
          <w:p w14:paraId="7AFB0EB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0C70AB2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065989FE" w14:textId="77777777" w:rsidTr="003016CB">
        <w:trPr>
          <w:trHeight w:val="358"/>
        </w:trPr>
        <w:tc>
          <w:tcPr>
            <w:tcW w:w="0" w:type="auto"/>
            <w:shd w:val="clear" w:color="auto" w:fill="B8CCE4"/>
            <w:noWrap/>
            <w:tcMar>
              <w:top w:w="0" w:type="dxa"/>
              <w:bottom w:w="0" w:type="dxa"/>
              <w:right w:w="29" w:type="dxa"/>
            </w:tcMar>
            <w:vAlign w:val="center"/>
          </w:tcPr>
          <w:p w14:paraId="32C1981B"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12</w:t>
            </w:r>
          </w:p>
        </w:tc>
        <w:tc>
          <w:tcPr>
            <w:tcW w:w="0" w:type="auto"/>
            <w:shd w:val="clear" w:color="auto" w:fill="DBE5F1"/>
            <w:tcMar>
              <w:top w:w="0" w:type="dxa"/>
              <w:bottom w:w="0" w:type="dxa"/>
              <w:right w:w="29" w:type="dxa"/>
            </w:tcMar>
            <w:vAlign w:val="center"/>
            <w:hideMark/>
          </w:tcPr>
          <w:p w14:paraId="47F51867" w14:textId="2A7BC479"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waterborne project preparation manual</w:t>
            </w:r>
          </w:p>
        </w:tc>
        <w:tc>
          <w:tcPr>
            <w:tcW w:w="0" w:type="auto"/>
            <w:shd w:val="clear" w:color="auto" w:fill="F2F2F2" w:themeFill="background1" w:themeFillShade="F2"/>
            <w:tcMar>
              <w:top w:w="0" w:type="dxa"/>
              <w:bottom w:w="0" w:type="dxa"/>
              <w:right w:w="29" w:type="dxa"/>
            </w:tcMar>
            <w:vAlign w:val="center"/>
            <w:hideMark/>
          </w:tcPr>
          <w:p w14:paraId="20B6040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F2F2F2" w:themeFill="background1" w:themeFillShade="F2"/>
            <w:noWrap/>
            <w:tcMar>
              <w:top w:w="0" w:type="dxa"/>
              <w:bottom w:w="0" w:type="dxa"/>
              <w:right w:w="29" w:type="dxa"/>
            </w:tcMar>
            <w:vAlign w:val="center"/>
            <w:hideMark/>
          </w:tcPr>
          <w:p w14:paraId="01C56DDE"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F2F2F2" w:themeFill="background1" w:themeFillShade="F2"/>
            <w:tcMar>
              <w:top w:w="0" w:type="dxa"/>
              <w:bottom w:w="0" w:type="dxa"/>
              <w:right w:w="29" w:type="dxa"/>
            </w:tcMar>
            <w:vAlign w:val="center"/>
            <w:hideMark/>
          </w:tcPr>
          <w:p w14:paraId="0E1491A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4624696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quality of project preparation will reduce costs over time</w:t>
            </w:r>
          </w:p>
        </w:tc>
        <w:tc>
          <w:tcPr>
            <w:tcW w:w="0" w:type="auto"/>
            <w:shd w:val="clear" w:color="auto" w:fill="F2F2F2" w:themeFill="background1" w:themeFillShade="F2"/>
            <w:tcMar>
              <w:top w:w="0" w:type="dxa"/>
              <w:bottom w:w="0" w:type="dxa"/>
              <w:right w:w="29" w:type="dxa"/>
            </w:tcMar>
            <w:vAlign w:val="center"/>
            <w:hideMark/>
          </w:tcPr>
          <w:p w14:paraId="7DEC1B3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65DDBAF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4D37E59F" w14:textId="77777777" w:rsidTr="003016CB">
        <w:trPr>
          <w:trHeight w:val="482"/>
        </w:trPr>
        <w:tc>
          <w:tcPr>
            <w:tcW w:w="0" w:type="auto"/>
            <w:shd w:val="clear" w:color="auto" w:fill="B8CCE4"/>
            <w:noWrap/>
            <w:tcMar>
              <w:top w:w="0" w:type="dxa"/>
              <w:bottom w:w="0" w:type="dxa"/>
              <w:right w:w="29" w:type="dxa"/>
            </w:tcMar>
            <w:vAlign w:val="center"/>
          </w:tcPr>
          <w:p w14:paraId="340F91F7"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13</w:t>
            </w:r>
          </w:p>
        </w:tc>
        <w:tc>
          <w:tcPr>
            <w:tcW w:w="0" w:type="auto"/>
            <w:shd w:val="clear" w:color="auto" w:fill="DBE5F1"/>
            <w:tcMar>
              <w:top w:w="0" w:type="dxa"/>
              <w:bottom w:w="0" w:type="dxa"/>
              <w:right w:w="29" w:type="dxa"/>
            </w:tcMar>
            <w:vAlign w:val="center"/>
            <w:hideMark/>
          </w:tcPr>
          <w:p w14:paraId="545F8F84" w14:textId="692D1F76"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air project preparation manual</w:t>
            </w:r>
          </w:p>
        </w:tc>
        <w:tc>
          <w:tcPr>
            <w:tcW w:w="0" w:type="auto"/>
            <w:shd w:val="clear" w:color="auto" w:fill="auto"/>
            <w:tcMar>
              <w:top w:w="0" w:type="dxa"/>
              <w:bottom w:w="0" w:type="dxa"/>
              <w:right w:w="29" w:type="dxa"/>
            </w:tcMar>
            <w:vAlign w:val="center"/>
            <w:hideMark/>
          </w:tcPr>
          <w:p w14:paraId="71118C2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auto"/>
            <w:noWrap/>
            <w:tcMar>
              <w:top w:w="0" w:type="dxa"/>
              <w:bottom w:w="0" w:type="dxa"/>
              <w:right w:w="29" w:type="dxa"/>
            </w:tcMar>
            <w:vAlign w:val="center"/>
            <w:hideMark/>
          </w:tcPr>
          <w:p w14:paraId="493B704A"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auto"/>
            <w:tcMar>
              <w:top w:w="0" w:type="dxa"/>
              <w:bottom w:w="0" w:type="dxa"/>
              <w:right w:w="29" w:type="dxa"/>
            </w:tcMar>
            <w:vAlign w:val="center"/>
            <w:hideMark/>
          </w:tcPr>
          <w:p w14:paraId="084FADE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hideMark/>
          </w:tcPr>
          <w:p w14:paraId="73CF941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quality of project preparation will reduce costs over time</w:t>
            </w:r>
          </w:p>
        </w:tc>
        <w:tc>
          <w:tcPr>
            <w:tcW w:w="0" w:type="auto"/>
            <w:shd w:val="clear" w:color="auto" w:fill="auto"/>
            <w:tcMar>
              <w:top w:w="0" w:type="dxa"/>
              <w:bottom w:w="0" w:type="dxa"/>
              <w:right w:w="29" w:type="dxa"/>
            </w:tcMar>
            <w:vAlign w:val="center"/>
            <w:hideMark/>
          </w:tcPr>
          <w:p w14:paraId="7D721FE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1E3E0AF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44EEBAD7" w14:textId="77777777" w:rsidTr="003016CB">
        <w:trPr>
          <w:trHeight w:val="180"/>
        </w:trPr>
        <w:tc>
          <w:tcPr>
            <w:tcW w:w="0" w:type="auto"/>
            <w:shd w:val="clear" w:color="auto" w:fill="B8CCE4"/>
            <w:noWrap/>
            <w:tcMar>
              <w:top w:w="0" w:type="dxa"/>
              <w:bottom w:w="0" w:type="dxa"/>
              <w:right w:w="29" w:type="dxa"/>
            </w:tcMar>
            <w:vAlign w:val="center"/>
          </w:tcPr>
          <w:p w14:paraId="7470E591"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14</w:t>
            </w:r>
          </w:p>
        </w:tc>
        <w:tc>
          <w:tcPr>
            <w:tcW w:w="0" w:type="auto"/>
            <w:shd w:val="clear" w:color="auto" w:fill="DBE5F1"/>
            <w:tcMar>
              <w:top w:w="0" w:type="dxa"/>
              <w:bottom w:w="0" w:type="dxa"/>
              <w:right w:w="29" w:type="dxa"/>
            </w:tcMar>
            <w:vAlign w:val="center"/>
            <w:hideMark/>
          </w:tcPr>
          <w:p w14:paraId="2A23DF9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Road network criticality assessment</w:t>
            </w:r>
          </w:p>
        </w:tc>
        <w:tc>
          <w:tcPr>
            <w:tcW w:w="0" w:type="auto"/>
            <w:shd w:val="clear" w:color="auto" w:fill="F2F2F2" w:themeFill="background1" w:themeFillShade="F2"/>
            <w:tcMar>
              <w:top w:w="0" w:type="dxa"/>
              <w:bottom w:w="0" w:type="dxa"/>
              <w:right w:w="29" w:type="dxa"/>
            </w:tcMar>
            <w:vAlign w:val="center"/>
            <w:hideMark/>
          </w:tcPr>
          <w:p w14:paraId="3D457DB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F2F2F2" w:themeFill="background1" w:themeFillShade="F2"/>
            <w:noWrap/>
            <w:tcMar>
              <w:top w:w="0" w:type="dxa"/>
              <w:bottom w:w="0" w:type="dxa"/>
              <w:right w:w="29" w:type="dxa"/>
            </w:tcMar>
            <w:vAlign w:val="center"/>
            <w:hideMark/>
          </w:tcPr>
          <w:p w14:paraId="2DF3E756"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60,000</w:t>
            </w:r>
          </w:p>
        </w:tc>
        <w:tc>
          <w:tcPr>
            <w:tcW w:w="0" w:type="auto"/>
            <w:shd w:val="clear" w:color="auto" w:fill="F2F2F2" w:themeFill="background1" w:themeFillShade="F2"/>
            <w:tcMar>
              <w:top w:w="0" w:type="dxa"/>
              <w:bottom w:w="0" w:type="dxa"/>
              <w:right w:w="29" w:type="dxa"/>
            </w:tcMar>
            <w:vAlign w:val="center"/>
            <w:hideMark/>
          </w:tcPr>
          <w:p w14:paraId="00FEA7A3"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4471C01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prioritization of interventions</w:t>
            </w:r>
          </w:p>
        </w:tc>
        <w:tc>
          <w:tcPr>
            <w:tcW w:w="0" w:type="auto"/>
            <w:shd w:val="clear" w:color="auto" w:fill="F2F2F2" w:themeFill="background1" w:themeFillShade="F2"/>
            <w:tcMar>
              <w:top w:w="0" w:type="dxa"/>
              <w:bottom w:w="0" w:type="dxa"/>
              <w:right w:w="29" w:type="dxa"/>
            </w:tcMar>
            <w:vAlign w:val="center"/>
            <w:hideMark/>
          </w:tcPr>
          <w:p w14:paraId="5AE28B0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3FFC164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BC5BF8C" w14:textId="77777777" w:rsidTr="003016CB">
        <w:trPr>
          <w:trHeight w:val="180"/>
        </w:trPr>
        <w:tc>
          <w:tcPr>
            <w:tcW w:w="0" w:type="auto"/>
            <w:shd w:val="clear" w:color="auto" w:fill="B8CCE4"/>
            <w:noWrap/>
            <w:tcMar>
              <w:top w:w="0" w:type="dxa"/>
              <w:bottom w:w="0" w:type="dxa"/>
              <w:right w:w="29" w:type="dxa"/>
            </w:tcMar>
            <w:vAlign w:val="center"/>
          </w:tcPr>
          <w:p w14:paraId="1582B448"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15</w:t>
            </w:r>
          </w:p>
        </w:tc>
        <w:tc>
          <w:tcPr>
            <w:tcW w:w="0" w:type="auto"/>
            <w:shd w:val="clear" w:color="auto" w:fill="DBE5F1"/>
            <w:tcMar>
              <w:top w:w="0" w:type="dxa"/>
              <w:bottom w:w="0" w:type="dxa"/>
              <w:right w:w="29" w:type="dxa"/>
            </w:tcMar>
            <w:vAlign w:val="center"/>
          </w:tcPr>
          <w:p w14:paraId="524AF064" w14:textId="77777777" w:rsidR="00373E50" w:rsidRPr="00287BD2" w:rsidDel="002F54B7"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Railway network criticality assessment</w:t>
            </w:r>
          </w:p>
        </w:tc>
        <w:tc>
          <w:tcPr>
            <w:tcW w:w="0" w:type="auto"/>
            <w:shd w:val="clear" w:color="auto" w:fill="auto"/>
            <w:tcMar>
              <w:top w:w="0" w:type="dxa"/>
              <w:bottom w:w="0" w:type="dxa"/>
              <w:right w:w="29" w:type="dxa"/>
            </w:tcMar>
            <w:vAlign w:val="center"/>
          </w:tcPr>
          <w:p w14:paraId="1FF51C0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auto"/>
            <w:noWrap/>
            <w:tcMar>
              <w:top w:w="0" w:type="dxa"/>
              <w:bottom w:w="0" w:type="dxa"/>
              <w:right w:w="29" w:type="dxa"/>
            </w:tcMar>
            <w:vAlign w:val="center"/>
          </w:tcPr>
          <w:p w14:paraId="1941CB88"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40,000</w:t>
            </w:r>
          </w:p>
        </w:tc>
        <w:tc>
          <w:tcPr>
            <w:tcW w:w="0" w:type="auto"/>
            <w:shd w:val="clear" w:color="auto" w:fill="auto"/>
            <w:tcMar>
              <w:top w:w="0" w:type="dxa"/>
              <w:bottom w:w="0" w:type="dxa"/>
              <w:right w:w="29" w:type="dxa"/>
            </w:tcMar>
            <w:vAlign w:val="center"/>
          </w:tcPr>
          <w:p w14:paraId="0C29EBB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tcPr>
          <w:p w14:paraId="3F446DA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prioritization of interventions</w:t>
            </w:r>
          </w:p>
        </w:tc>
        <w:tc>
          <w:tcPr>
            <w:tcW w:w="0" w:type="auto"/>
            <w:shd w:val="clear" w:color="auto" w:fill="auto"/>
            <w:tcMar>
              <w:top w:w="0" w:type="dxa"/>
              <w:bottom w:w="0" w:type="dxa"/>
              <w:right w:w="29" w:type="dxa"/>
            </w:tcMar>
            <w:vAlign w:val="center"/>
          </w:tcPr>
          <w:p w14:paraId="3F2F4C8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tcPr>
          <w:p w14:paraId="14988F7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50DB52DA" w14:textId="77777777" w:rsidTr="003016CB">
        <w:trPr>
          <w:trHeight w:val="244"/>
        </w:trPr>
        <w:tc>
          <w:tcPr>
            <w:tcW w:w="0" w:type="auto"/>
            <w:shd w:val="clear" w:color="auto" w:fill="B8CCE4"/>
            <w:noWrap/>
            <w:tcMar>
              <w:top w:w="0" w:type="dxa"/>
              <w:bottom w:w="0" w:type="dxa"/>
              <w:right w:w="29" w:type="dxa"/>
            </w:tcMar>
            <w:vAlign w:val="center"/>
          </w:tcPr>
          <w:p w14:paraId="2C52317B"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16</w:t>
            </w:r>
          </w:p>
        </w:tc>
        <w:tc>
          <w:tcPr>
            <w:tcW w:w="0" w:type="auto"/>
            <w:shd w:val="clear" w:color="auto" w:fill="DBE5F1"/>
            <w:tcMar>
              <w:top w:w="0" w:type="dxa"/>
              <w:bottom w:w="0" w:type="dxa"/>
              <w:right w:w="29" w:type="dxa"/>
            </w:tcMar>
            <w:vAlign w:val="center"/>
            <w:hideMark/>
          </w:tcPr>
          <w:p w14:paraId="68410A6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Identification of road sections prone to winter disruptions</w:t>
            </w:r>
          </w:p>
        </w:tc>
        <w:tc>
          <w:tcPr>
            <w:tcW w:w="0" w:type="auto"/>
            <w:shd w:val="clear" w:color="auto" w:fill="F2F2F2" w:themeFill="background1" w:themeFillShade="F2"/>
            <w:tcMar>
              <w:top w:w="0" w:type="dxa"/>
              <w:bottom w:w="0" w:type="dxa"/>
              <w:right w:w="29" w:type="dxa"/>
            </w:tcMar>
            <w:vAlign w:val="center"/>
            <w:hideMark/>
          </w:tcPr>
          <w:p w14:paraId="223A1A7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F2F2F2" w:themeFill="background1" w:themeFillShade="F2"/>
            <w:noWrap/>
            <w:tcMar>
              <w:top w:w="0" w:type="dxa"/>
              <w:bottom w:w="0" w:type="dxa"/>
              <w:right w:w="29" w:type="dxa"/>
            </w:tcMar>
            <w:vAlign w:val="center"/>
            <w:hideMark/>
          </w:tcPr>
          <w:p w14:paraId="2A172945"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50,000</w:t>
            </w:r>
          </w:p>
        </w:tc>
        <w:tc>
          <w:tcPr>
            <w:tcW w:w="0" w:type="auto"/>
            <w:shd w:val="clear" w:color="auto" w:fill="F2F2F2" w:themeFill="background1" w:themeFillShade="F2"/>
            <w:tcMar>
              <w:top w:w="0" w:type="dxa"/>
              <w:bottom w:w="0" w:type="dxa"/>
              <w:right w:w="29" w:type="dxa"/>
            </w:tcMar>
            <w:vAlign w:val="center"/>
            <w:hideMark/>
          </w:tcPr>
          <w:p w14:paraId="5596F93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1BE3487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prioritization of interventions</w:t>
            </w:r>
          </w:p>
        </w:tc>
        <w:tc>
          <w:tcPr>
            <w:tcW w:w="0" w:type="auto"/>
            <w:shd w:val="clear" w:color="auto" w:fill="F2F2F2" w:themeFill="background1" w:themeFillShade="F2"/>
            <w:tcMar>
              <w:top w:w="0" w:type="dxa"/>
              <w:bottom w:w="0" w:type="dxa"/>
              <w:right w:w="29" w:type="dxa"/>
            </w:tcMar>
            <w:vAlign w:val="center"/>
            <w:hideMark/>
          </w:tcPr>
          <w:p w14:paraId="79609BE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0A49EB7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79E41FE3" w14:textId="77777777" w:rsidTr="003016CB">
        <w:trPr>
          <w:trHeight w:val="509"/>
        </w:trPr>
        <w:tc>
          <w:tcPr>
            <w:tcW w:w="0" w:type="auto"/>
            <w:shd w:val="clear" w:color="auto" w:fill="B8CCE4"/>
            <w:noWrap/>
            <w:tcMar>
              <w:top w:w="0" w:type="dxa"/>
              <w:bottom w:w="0" w:type="dxa"/>
              <w:right w:w="29" w:type="dxa"/>
            </w:tcMar>
            <w:vAlign w:val="center"/>
          </w:tcPr>
          <w:p w14:paraId="0906637E"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17</w:t>
            </w:r>
          </w:p>
        </w:tc>
        <w:tc>
          <w:tcPr>
            <w:tcW w:w="0" w:type="auto"/>
            <w:shd w:val="clear" w:color="auto" w:fill="DBE5F1"/>
            <w:tcMar>
              <w:top w:w="0" w:type="dxa"/>
              <w:bottom w:w="0" w:type="dxa"/>
              <w:right w:w="29" w:type="dxa"/>
            </w:tcMar>
            <w:vAlign w:val="center"/>
          </w:tcPr>
          <w:p w14:paraId="55239AA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Identification of railway sections prone to winter disruptions</w:t>
            </w:r>
          </w:p>
        </w:tc>
        <w:tc>
          <w:tcPr>
            <w:tcW w:w="0" w:type="auto"/>
            <w:shd w:val="clear" w:color="auto" w:fill="auto"/>
            <w:tcMar>
              <w:top w:w="0" w:type="dxa"/>
              <w:bottom w:w="0" w:type="dxa"/>
              <w:right w:w="29" w:type="dxa"/>
            </w:tcMar>
            <w:vAlign w:val="center"/>
          </w:tcPr>
          <w:p w14:paraId="51F02C1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auto"/>
            <w:noWrap/>
            <w:tcMar>
              <w:top w:w="0" w:type="dxa"/>
              <w:bottom w:w="0" w:type="dxa"/>
              <w:right w:w="29" w:type="dxa"/>
            </w:tcMar>
            <w:vAlign w:val="center"/>
          </w:tcPr>
          <w:p w14:paraId="05D85623"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20,000</w:t>
            </w:r>
          </w:p>
        </w:tc>
        <w:tc>
          <w:tcPr>
            <w:tcW w:w="0" w:type="auto"/>
            <w:shd w:val="clear" w:color="auto" w:fill="auto"/>
            <w:tcMar>
              <w:top w:w="0" w:type="dxa"/>
              <w:bottom w:w="0" w:type="dxa"/>
              <w:right w:w="29" w:type="dxa"/>
            </w:tcMar>
            <w:vAlign w:val="center"/>
          </w:tcPr>
          <w:p w14:paraId="576D1FC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tcPr>
          <w:p w14:paraId="106915C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Improved prioritization of interventions</w:t>
            </w:r>
          </w:p>
        </w:tc>
        <w:tc>
          <w:tcPr>
            <w:tcW w:w="0" w:type="auto"/>
            <w:shd w:val="clear" w:color="auto" w:fill="auto"/>
            <w:tcMar>
              <w:top w:w="0" w:type="dxa"/>
              <w:bottom w:w="0" w:type="dxa"/>
              <w:right w:w="29" w:type="dxa"/>
            </w:tcMar>
            <w:vAlign w:val="center"/>
          </w:tcPr>
          <w:p w14:paraId="2A75FA4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tcPr>
          <w:p w14:paraId="0B0FD82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55D897A2" w14:textId="77777777" w:rsidTr="003016CB">
        <w:trPr>
          <w:trHeight w:val="509"/>
        </w:trPr>
        <w:tc>
          <w:tcPr>
            <w:tcW w:w="0" w:type="auto"/>
            <w:shd w:val="clear" w:color="auto" w:fill="B8CCE4"/>
            <w:noWrap/>
            <w:tcMar>
              <w:top w:w="0" w:type="dxa"/>
              <w:bottom w:w="0" w:type="dxa"/>
              <w:right w:w="29" w:type="dxa"/>
            </w:tcMar>
            <w:vAlign w:val="center"/>
          </w:tcPr>
          <w:p w14:paraId="3FA851DC"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18</w:t>
            </w:r>
          </w:p>
        </w:tc>
        <w:tc>
          <w:tcPr>
            <w:tcW w:w="0" w:type="auto"/>
            <w:shd w:val="clear" w:color="auto" w:fill="DBE5F1"/>
            <w:tcMar>
              <w:top w:w="0" w:type="dxa"/>
              <w:bottom w:w="0" w:type="dxa"/>
              <w:right w:w="29" w:type="dxa"/>
            </w:tcMar>
            <w:vAlign w:val="center"/>
            <w:hideMark/>
          </w:tcPr>
          <w:p w14:paraId="37592B4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Investment program for improving the road sections prone to winter disruptions</w:t>
            </w:r>
          </w:p>
        </w:tc>
        <w:tc>
          <w:tcPr>
            <w:tcW w:w="0" w:type="auto"/>
            <w:shd w:val="clear" w:color="auto" w:fill="F2F2F2" w:themeFill="background1" w:themeFillShade="F2"/>
            <w:tcMar>
              <w:top w:w="0" w:type="dxa"/>
              <w:bottom w:w="0" w:type="dxa"/>
              <w:right w:w="29" w:type="dxa"/>
            </w:tcMar>
            <w:vAlign w:val="center"/>
            <w:hideMark/>
          </w:tcPr>
          <w:p w14:paraId="72DE322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 months</w:t>
            </w:r>
          </w:p>
        </w:tc>
        <w:tc>
          <w:tcPr>
            <w:tcW w:w="0" w:type="auto"/>
            <w:shd w:val="clear" w:color="auto" w:fill="F2F2F2" w:themeFill="background1" w:themeFillShade="F2"/>
            <w:noWrap/>
            <w:tcMar>
              <w:top w:w="0" w:type="dxa"/>
              <w:bottom w:w="0" w:type="dxa"/>
              <w:right w:w="29" w:type="dxa"/>
            </w:tcMar>
            <w:vAlign w:val="center"/>
            <w:hideMark/>
          </w:tcPr>
          <w:p w14:paraId="51363F68"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15,000</w:t>
            </w:r>
          </w:p>
        </w:tc>
        <w:tc>
          <w:tcPr>
            <w:tcW w:w="0" w:type="auto"/>
            <w:shd w:val="clear" w:color="auto" w:fill="F2F2F2" w:themeFill="background1" w:themeFillShade="F2"/>
            <w:tcMar>
              <w:top w:w="0" w:type="dxa"/>
              <w:bottom w:w="0" w:type="dxa"/>
              <w:right w:w="29" w:type="dxa"/>
            </w:tcMar>
            <w:vAlign w:val="center"/>
            <w:hideMark/>
          </w:tcPr>
          <w:p w14:paraId="292B58C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Expected to consist of installation of snow protection barriers and planting of vegetation</w:t>
            </w:r>
          </w:p>
        </w:tc>
        <w:tc>
          <w:tcPr>
            <w:tcW w:w="0" w:type="auto"/>
            <w:shd w:val="clear" w:color="auto" w:fill="F2F2F2" w:themeFill="background1" w:themeFillShade="F2"/>
            <w:tcMar>
              <w:top w:w="0" w:type="dxa"/>
              <w:bottom w:w="0" w:type="dxa"/>
              <w:right w:w="29" w:type="dxa"/>
            </w:tcMar>
            <w:vAlign w:val="center"/>
            <w:hideMark/>
          </w:tcPr>
          <w:p w14:paraId="7EF924D3"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High. Less winter disruptions to traffic due to blizzards and intense snowfall</w:t>
            </w:r>
          </w:p>
        </w:tc>
        <w:tc>
          <w:tcPr>
            <w:tcW w:w="0" w:type="auto"/>
            <w:shd w:val="clear" w:color="auto" w:fill="F2F2F2" w:themeFill="background1" w:themeFillShade="F2"/>
            <w:tcMar>
              <w:top w:w="0" w:type="dxa"/>
              <w:bottom w:w="0" w:type="dxa"/>
              <w:right w:w="29" w:type="dxa"/>
            </w:tcMar>
            <w:vAlign w:val="center"/>
            <w:hideMark/>
          </w:tcPr>
          <w:p w14:paraId="3706B9C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1810C16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7EF83AAC" w14:textId="77777777" w:rsidTr="003016CB">
        <w:trPr>
          <w:trHeight w:val="399"/>
        </w:trPr>
        <w:tc>
          <w:tcPr>
            <w:tcW w:w="0" w:type="auto"/>
            <w:shd w:val="clear" w:color="auto" w:fill="B8CCE4"/>
            <w:noWrap/>
            <w:tcMar>
              <w:top w:w="0" w:type="dxa"/>
              <w:bottom w:w="0" w:type="dxa"/>
              <w:right w:w="29" w:type="dxa"/>
            </w:tcMar>
            <w:vAlign w:val="center"/>
          </w:tcPr>
          <w:p w14:paraId="713E0E6C" w14:textId="77777777" w:rsidR="00373E50" w:rsidRPr="00287BD2" w:rsidRDefault="00373E50" w:rsidP="00013F00">
            <w:pPr>
              <w:keepNext/>
              <w:keepLines/>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lastRenderedPageBreak/>
              <w:t>19</w:t>
            </w:r>
          </w:p>
        </w:tc>
        <w:tc>
          <w:tcPr>
            <w:tcW w:w="0" w:type="auto"/>
            <w:shd w:val="clear" w:color="auto" w:fill="DBE5F1"/>
            <w:tcMar>
              <w:top w:w="0" w:type="dxa"/>
              <w:bottom w:w="0" w:type="dxa"/>
              <w:right w:w="29" w:type="dxa"/>
            </w:tcMar>
            <w:vAlign w:val="center"/>
            <w:hideMark/>
          </w:tcPr>
          <w:p w14:paraId="74BC26A3"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Investment program for improving railway sections prone to winter disruption</w:t>
            </w:r>
          </w:p>
        </w:tc>
        <w:tc>
          <w:tcPr>
            <w:tcW w:w="0" w:type="auto"/>
            <w:shd w:val="clear" w:color="auto" w:fill="auto"/>
            <w:tcMar>
              <w:top w:w="0" w:type="dxa"/>
              <w:bottom w:w="0" w:type="dxa"/>
              <w:right w:w="29" w:type="dxa"/>
            </w:tcMar>
            <w:vAlign w:val="center"/>
            <w:hideMark/>
          </w:tcPr>
          <w:p w14:paraId="71234082"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 months</w:t>
            </w:r>
          </w:p>
        </w:tc>
        <w:tc>
          <w:tcPr>
            <w:tcW w:w="0" w:type="auto"/>
            <w:shd w:val="clear" w:color="auto" w:fill="auto"/>
            <w:noWrap/>
            <w:tcMar>
              <w:top w:w="0" w:type="dxa"/>
              <w:bottom w:w="0" w:type="dxa"/>
              <w:right w:w="29" w:type="dxa"/>
            </w:tcMar>
            <w:vAlign w:val="center"/>
            <w:hideMark/>
          </w:tcPr>
          <w:p w14:paraId="706EC0D2" w14:textId="77777777" w:rsidR="00373E50" w:rsidRPr="00287BD2" w:rsidRDefault="00373E50" w:rsidP="00013F00">
            <w:pPr>
              <w:keepNext/>
              <w:keepLines/>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40,000</w:t>
            </w:r>
          </w:p>
        </w:tc>
        <w:tc>
          <w:tcPr>
            <w:tcW w:w="0" w:type="auto"/>
            <w:shd w:val="clear" w:color="auto" w:fill="auto"/>
            <w:tcMar>
              <w:top w:w="0" w:type="dxa"/>
              <w:bottom w:w="0" w:type="dxa"/>
              <w:right w:w="29" w:type="dxa"/>
            </w:tcMar>
            <w:vAlign w:val="center"/>
            <w:hideMark/>
          </w:tcPr>
          <w:p w14:paraId="63E83365"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Expected to consist of installation of snow protection barriers and planting of vegetation</w:t>
            </w:r>
          </w:p>
        </w:tc>
        <w:tc>
          <w:tcPr>
            <w:tcW w:w="0" w:type="auto"/>
            <w:shd w:val="clear" w:color="auto" w:fill="auto"/>
            <w:tcMar>
              <w:top w:w="0" w:type="dxa"/>
              <w:bottom w:w="0" w:type="dxa"/>
              <w:right w:w="29" w:type="dxa"/>
            </w:tcMar>
            <w:vAlign w:val="center"/>
            <w:hideMark/>
          </w:tcPr>
          <w:p w14:paraId="5E089450"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High. Less winter disruptions to traffic due to blizzards and intense snowfall</w:t>
            </w:r>
          </w:p>
        </w:tc>
        <w:tc>
          <w:tcPr>
            <w:tcW w:w="0" w:type="auto"/>
            <w:shd w:val="clear" w:color="auto" w:fill="auto"/>
            <w:tcMar>
              <w:top w:w="0" w:type="dxa"/>
              <w:bottom w:w="0" w:type="dxa"/>
              <w:right w:w="29" w:type="dxa"/>
            </w:tcMar>
            <w:vAlign w:val="center"/>
            <w:hideMark/>
          </w:tcPr>
          <w:p w14:paraId="0A2EAD1D"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3BB3E22A" w14:textId="77777777" w:rsidR="00373E50" w:rsidRPr="00287BD2" w:rsidRDefault="00373E50" w:rsidP="00013F00">
            <w:pPr>
              <w:keepNext/>
              <w:keepLines/>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44D30EA5" w14:textId="77777777" w:rsidTr="003016CB">
        <w:trPr>
          <w:trHeight w:val="519"/>
        </w:trPr>
        <w:tc>
          <w:tcPr>
            <w:tcW w:w="0" w:type="auto"/>
            <w:shd w:val="clear" w:color="auto" w:fill="B8CCE4"/>
            <w:noWrap/>
            <w:tcMar>
              <w:top w:w="0" w:type="dxa"/>
              <w:bottom w:w="0" w:type="dxa"/>
              <w:right w:w="29" w:type="dxa"/>
            </w:tcMar>
            <w:vAlign w:val="center"/>
          </w:tcPr>
          <w:p w14:paraId="13EFDB63"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20</w:t>
            </w:r>
          </w:p>
        </w:tc>
        <w:tc>
          <w:tcPr>
            <w:tcW w:w="0" w:type="auto"/>
            <w:shd w:val="clear" w:color="auto" w:fill="DBE5F1"/>
            <w:tcMar>
              <w:top w:w="0" w:type="dxa"/>
              <w:bottom w:w="0" w:type="dxa"/>
              <w:right w:w="29" w:type="dxa"/>
            </w:tcMar>
            <w:vAlign w:val="center"/>
            <w:hideMark/>
          </w:tcPr>
          <w:p w14:paraId="73C0250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Evaluation the practice of stopping of HGVs during hot weather</w:t>
            </w:r>
          </w:p>
        </w:tc>
        <w:tc>
          <w:tcPr>
            <w:tcW w:w="0" w:type="auto"/>
            <w:shd w:val="clear" w:color="auto" w:fill="F2F2F2" w:themeFill="background1" w:themeFillShade="F2"/>
            <w:tcMar>
              <w:top w:w="0" w:type="dxa"/>
              <w:bottom w:w="0" w:type="dxa"/>
              <w:right w:w="29" w:type="dxa"/>
            </w:tcMar>
            <w:vAlign w:val="center"/>
            <w:hideMark/>
          </w:tcPr>
          <w:p w14:paraId="2D5962F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 months</w:t>
            </w:r>
          </w:p>
        </w:tc>
        <w:tc>
          <w:tcPr>
            <w:tcW w:w="0" w:type="auto"/>
            <w:shd w:val="clear" w:color="auto" w:fill="F2F2F2" w:themeFill="background1" w:themeFillShade="F2"/>
            <w:noWrap/>
            <w:tcMar>
              <w:top w:w="0" w:type="dxa"/>
              <w:bottom w:w="0" w:type="dxa"/>
              <w:right w:w="29" w:type="dxa"/>
            </w:tcMar>
            <w:vAlign w:val="center"/>
            <w:hideMark/>
          </w:tcPr>
          <w:p w14:paraId="5937A860"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F2F2F2" w:themeFill="background1" w:themeFillShade="F2"/>
            <w:tcMar>
              <w:top w:w="0" w:type="dxa"/>
              <w:bottom w:w="0" w:type="dxa"/>
              <w:right w:w="29" w:type="dxa"/>
            </w:tcMar>
            <w:vAlign w:val="center"/>
            <w:hideMark/>
          </w:tcPr>
          <w:p w14:paraId="47435F9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to none. Costs to operators and for damage to infrastructure</w:t>
            </w:r>
          </w:p>
        </w:tc>
        <w:tc>
          <w:tcPr>
            <w:tcW w:w="0" w:type="auto"/>
            <w:shd w:val="clear" w:color="auto" w:fill="F2F2F2" w:themeFill="background1" w:themeFillShade="F2"/>
            <w:tcMar>
              <w:top w:w="0" w:type="dxa"/>
              <w:bottom w:w="0" w:type="dxa"/>
              <w:right w:w="29" w:type="dxa"/>
            </w:tcMar>
            <w:vAlign w:val="center"/>
            <w:hideMark/>
          </w:tcPr>
          <w:p w14:paraId="7EB7E3B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low. Depending on how close to optimal are the existing arrangements</w:t>
            </w:r>
          </w:p>
        </w:tc>
        <w:tc>
          <w:tcPr>
            <w:tcW w:w="0" w:type="auto"/>
            <w:shd w:val="clear" w:color="auto" w:fill="F2F2F2" w:themeFill="background1" w:themeFillShade="F2"/>
            <w:tcMar>
              <w:top w:w="0" w:type="dxa"/>
              <w:bottom w:w="0" w:type="dxa"/>
              <w:right w:w="29" w:type="dxa"/>
            </w:tcMar>
            <w:vAlign w:val="center"/>
            <w:hideMark/>
          </w:tcPr>
          <w:p w14:paraId="6FA81A4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Consultations with operators highly recommendable</w:t>
            </w:r>
          </w:p>
        </w:tc>
        <w:tc>
          <w:tcPr>
            <w:tcW w:w="0" w:type="auto"/>
            <w:shd w:val="clear" w:color="auto" w:fill="F2F2F2" w:themeFill="background1" w:themeFillShade="F2"/>
            <w:tcMar>
              <w:top w:w="0" w:type="dxa"/>
              <w:bottom w:w="0" w:type="dxa"/>
              <w:right w:w="29" w:type="dxa"/>
            </w:tcMar>
            <w:vAlign w:val="center"/>
            <w:hideMark/>
          </w:tcPr>
          <w:p w14:paraId="1F0603F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5FB2590" w14:textId="77777777" w:rsidTr="003016CB">
        <w:trPr>
          <w:trHeight w:val="847"/>
        </w:trPr>
        <w:tc>
          <w:tcPr>
            <w:tcW w:w="0" w:type="auto"/>
            <w:shd w:val="clear" w:color="auto" w:fill="B8CCE4"/>
            <w:noWrap/>
            <w:tcMar>
              <w:top w:w="0" w:type="dxa"/>
              <w:bottom w:w="0" w:type="dxa"/>
              <w:right w:w="29" w:type="dxa"/>
            </w:tcMar>
            <w:vAlign w:val="center"/>
          </w:tcPr>
          <w:p w14:paraId="6FE5A9B4"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21</w:t>
            </w:r>
          </w:p>
        </w:tc>
        <w:tc>
          <w:tcPr>
            <w:tcW w:w="0" w:type="auto"/>
            <w:shd w:val="clear" w:color="auto" w:fill="DBE5F1"/>
            <w:tcMar>
              <w:top w:w="0" w:type="dxa"/>
              <w:bottom w:w="0" w:type="dxa"/>
              <w:right w:w="29" w:type="dxa"/>
            </w:tcMar>
            <w:vAlign w:val="center"/>
            <w:hideMark/>
          </w:tcPr>
          <w:p w14:paraId="58AC4F7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road operation and maintenance standards in the light of CCA</w:t>
            </w:r>
          </w:p>
        </w:tc>
        <w:tc>
          <w:tcPr>
            <w:tcW w:w="0" w:type="auto"/>
            <w:shd w:val="clear" w:color="auto" w:fill="auto"/>
            <w:tcMar>
              <w:top w:w="0" w:type="dxa"/>
              <w:bottom w:w="0" w:type="dxa"/>
              <w:right w:w="29" w:type="dxa"/>
            </w:tcMar>
            <w:vAlign w:val="center"/>
            <w:hideMark/>
          </w:tcPr>
          <w:p w14:paraId="6571191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auto"/>
            <w:noWrap/>
            <w:tcMar>
              <w:top w:w="0" w:type="dxa"/>
              <w:bottom w:w="0" w:type="dxa"/>
              <w:right w:w="29" w:type="dxa"/>
            </w:tcMar>
            <w:vAlign w:val="center"/>
            <w:hideMark/>
          </w:tcPr>
          <w:p w14:paraId="3EDC5C2D"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50,000</w:t>
            </w:r>
          </w:p>
        </w:tc>
        <w:tc>
          <w:tcPr>
            <w:tcW w:w="0" w:type="auto"/>
            <w:shd w:val="clear" w:color="auto" w:fill="auto"/>
            <w:tcMar>
              <w:top w:w="0" w:type="dxa"/>
              <w:bottom w:w="0" w:type="dxa"/>
              <w:right w:w="29" w:type="dxa"/>
            </w:tcMar>
            <w:vAlign w:val="center"/>
            <w:hideMark/>
          </w:tcPr>
          <w:p w14:paraId="26C8F58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May require some additional activities</w:t>
            </w:r>
          </w:p>
        </w:tc>
        <w:tc>
          <w:tcPr>
            <w:tcW w:w="0" w:type="auto"/>
            <w:shd w:val="clear" w:color="auto" w:fill="auto"/>
            <w:tcMar>
              <w:top w:w="0" w:type="dxa"/>
              <w:bottom w:w="0" w:type="dxa"/>
              <w:right w:w="29" w:type="dxa"/>
            </w:tcMar>
            <w:vAlign w:val="center"/>
            <w:hideMark/>
          </w:tcPr>
          <w:p w14:paraId="067F107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result in increased maintenance quality and less damage to infrastructure</w:t>
            </w:r>
          </w:p>
        </w:tc>
        <w:tc>
          <w:tcPr>
            <w:tcW w:w="0" w:type="auto"/>
            <w:shd w:val="clear" w:color="auto" w:fill="auto"/>
            <w:tcMar>
              <w:top w:w="0" w:type="dxa"/>
              <w:bottom w:w="0" w:type="dxa"/>
              <w:right w:w="29" w:type="dxa"/>
            </w:tcMar>
            <w:vAlign w:val="center"/>
            <w:hideMark/>
          </w:tcPr>
          <w:p w14:paraId="53A733F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508268C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4A380C27" w14:textId="77777777" w:rsidTr="003016CB">
        <w:trPr>
          <w:trHeight w:val="559"/>
        </w:trPr>
        <w:tc>
          <w:tcPr>
            <w:tcW w:w="0" w:type="auto"/>
            <w:shd w:val="clear" w:color="auto" w:fill="B8CCE4"/>
            <w:noWrap/>
            <w:tcMar>
              <w:top w:w="0" w:type="dxa"/>
              <w:bottom w:w="0" w:type="dxa"/>
              <w:right w:w="29" w:type="dxa"/>
            </w:tcMar>
            <w:vAlign w:val="center"/>
          </w:tcPr>
          <w:p w14:paraId="7EDCDBC7"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22</w:t>
            </w:r>
          </w:p>
        </w:tc>
        <w:tc>
          <w:tcPr>
            <w:tcW w:w="0" w:type="auto"/>
            <w:shd w:val="clear" w:color="auto" w:fill="DBE5F1"/>
            <w:tcMar>
              <w:top w:w="0" w:type="dxa"/>
              <w:bottom w:w="0" w:type="dxa"/>
              <w:right w:w="29" w:type="dxa"/>
            </w:tcMar>
            <w:vAlign w:val="center"/>
            <w:hideMark/>
          </w:tcPr>
          <w:p w14:paraId="79E852A8" w14:textId="01E0C181"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Adaptation of railway operation and maintenance standards in the </w:t>
            </w:r>
            <w:r w:rsidR="00023CC4">
              <w:rPr>
                <w:rFonts w:ascii="Calibri" w:eastAsia="Times New Roman" w:hAnsi="Calibri" w:cs="Times New Roman"/>
                <w:color w:val="000000"/>
                <w:sz w:val="18"/>
                <w:szCs w:val="18"/>
                <w:lang w:eastAsia="bg-BG"/>
              </w:rPr>
              <w:t>context</w:t>
            </w:r>
            <w:r w:rsidRPr="00287BD2">
              <w:rPr>
                <w:rFonts w:ascii="Calibri" w:eastAsia="Times New Roman" w:hAnsi="Calibri" w:cs="Times New Roman"/>
                <w:color w:val="000000"/>
                <w:sz w:val="18"/>
                <w:szCs w:val="18"/>
                <w:lang w:eastAsia="bg-BG"/>
              </w:rPr>
              <w:t xml:space="preserve"> of CCA</w:t>
            </w:r>
          </w:p>
        </w:tc>
        <w:tc>
          <w:tcPr>
            <w:tcW w:w="0" w:type="auto"/>
            <w:shd w:val="clear" w:color="auto" w:fill="F2F2F2" w:themeFill="background1" w:themeFillShade="F2"/>
            <w:tcMar>
              <w:top w:w="0" w:type="dxa"/>
              <w:bottom w:w="0" w:type="dxa"/>
              <w:right w:w="29" w:type="dxa"/>
            </w:tcMar>
            <w:vAlign w:val="center"/>
            <w:hideMark/>
          </w:tcPr>
          <w:p w14:paraId="60B7F07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F2F2F2" w:themeFill="background1" w:themeFillShade="F2"/>
            <w:noWrap/>
            <w:tcMar>
              <w:top w:w="0" w:type="dxa"/>
              <w:bottom w:w="0" w:type="dxa"/>
              <w:right w:w="29" w:type="dxa"/>
            </w:tcMar>
            <w:vAlign w:val="center"/>
            <w:hideMark/>
          </w:tcPr>
          <w:p w14:paraId="0B91D630"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50,000</w:t>
            </w:r>
          </w:p>
        </w:tc>
        <w:tc>
          <w:tcPr>
            <w:tcW w:w="0" w:type="auto"/>
            <w:shd w:val="clear" w:color="auto" w:fill="F2F2F2" w:themeFill="background1" w:themeFillShade="F2"/>
            <w:tcMar>
              <w:top w:w="0" w:type="dxa"/>
              <w:bottom w:w="0" w:type="dxa"/>
              <w:right w:w="29" w:type="dxa"/>
            </w:tcMar>
            <w:vAlign w:val="center"/>
            <w:hideMark/>
          </w:tcPr>
          <w:p w14:paraId="74D29CB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May require some additional activities</w:t>
            </w:r>
          </w:p>
        </w:tc>
        <w:tc>
          <w:tcPr>
            <w:tcW w:w="0" w:type="auto"/>
            <w:shd w:val="clear" w:color="auto" w:fill="F2F2F2" w:themeFill="background1" w:themeFillShade="F2"/>
            <w:tcMar>
              <w:top w:w="0" w:type="dxa"/>
              <w:bottom w:w="0" w:type="dxa"/>
              <w:right w:w="29" w:type="dxa"/>
            </w:tcMar>
            <w:vAlign w:val="center"/>
            <w:hideMark/>
          </w:tcPr>
          <w:p w14:paraId="4ED2276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result in increased maintenance quality and less damage to infrastructure</w:t>
            </w:r>
          </w:p>
        </w:tc>
        <w:tc>
          <w:tcPr>
            <w:tcW w:w="0" w:type="auto"/>
            <w:shd w:val="clear" w:color="auto" w:fill="F2F2F2" w:themeFill="background1" w:themeFillShade="F2"/>
            <w:tcMar>
              <w:top w:w="0" w:type="dxa"/>
              <w:bottom w:w="0" w:type="dxa"/>
              <w:right w:w="29" w:type="dxa"/>
            </w:tcMar>
            <w:vAlign w:val="center"/>
            <w:hideMark/>
          </w:tcPr>
          <w:p w14:paraId="6F3EE3B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5AB4193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0056A804" w14:textId="77777777" w:rsidTr="003016CB">
        <w:trPr>
          <w:trHeight w:val="678"/>
        </w:trPr>
        <w:tc>
          <w:tcPr>
            <w:tcW w:w="0" w:type="auto"/>
            <w:shd w:val="clear" w:color="auto" w:fill="B8CCE4"/>
            <w:noWrap/>
            <w:tcMar>
              <w:top w:w="0" w:type="dxa"/>
              <w:bottom w:w="0" w:type="dxa"/>
              <w:right w:w="29" w:type="dxa"/>
            </w:tcMar>
            <w:vAlign w:val="center"/>
          </w:tcPr>
          <w:p w14:paraId="6336FE58"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23</w:t>
            </w:r>
          </w:p>
        </w:tc>
        <w:tc>
          <w:tcPr>
            <w:tcW w:w="0" w:type="auto"/>
            <w:shd w:val="clear" w:color="auto" w:fill="DBE5F1"/>
            <w:tcMar>
              <w:top w:w="0" w:type="dxa"/>
              <w:bottom w:w="0" w:type="dxa"/>
              <w:right w:w="29" w:type="dxa"/>
            </w:tcMar>
            <w:vAlign w:val="center"/>
            <w:hideMark/>
          </w:tcPr>
          <w:p w14:paraId="4FC86F6D" w14:textId="6AE17725"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waterborne operation and maintenance standards in the</w:t>
            </w:r>
            <w:r w:rsidR="00782BEB">
              <w:rPr>
                <w:rFonts w:ascii="Calibri" w:eastAsia="Times New Roman" w:hAnsi="Calibri" w:cs="Times New Roman"/>
                <w:color w:val="000000"/>
                <w:sz w:val="18"/>
                <w:szCs w:val="18"/>
                <w:lang w:eastAsia="bg-BG"/>
              </w:rPr>
              <w:t xml:space="preserve"> </w:t>
            </w:r>
            <w:r w:rsidR="00013F00" w:rsidRPr="00023CC4">
              <w:rPr>
                <w:rFonts w:ascii="Calibri" w:eastAsia="Times New Roman" w:hAnsi="Calibri" w:cs="Times New Roman"/>
                <w:color w:val="000000"/>
                <w:sz w:val="18"/>
                <w:szCs w:val="18"/>
                <w:lang w:eastAsia="bg-BG"/>
              </w:rPr>
              <w:t>context</w:t>
            </w:r>
            <w:r w:rsidR="00013F00" w:rsidRPr="00287BD2">
              <w:rPr>
                <w:rFonts w:ascii="Calibri" w:eastAsia="Times New Roman" w:hAnsi="Calibri" w:cs="Times New Roman"/>
                <w:color w:val="000000"/>
                <w:sz w:val="18"/>
                <w:szCs w:val="18"/>
                <w:lang w:eastAsia="bg-BG"/>
              </w:rPr>
              <w:t xml:space="preserve"> of</w:t>
            </w:r>
            <w:r w:rsidRPr="00287BD2">
              <w:rPr>
                <w:rFonts w:ascii="Calibri" w:eastAsia="Times New Roman" w:hAnsi="Calibri" w:cs="Times New Roman"/>
                <w:color w:val="000000"/>
                <w:sz w:val="18"/>
                <w:szCs w:val="18"/>
                <w:lang w:eastAsia="bg-BG"/>
              </w:rPr>
              <w:t xml:space="preserve"> CCA</w:t>
            </w:r>
          </w:p>
        </w:tc>
        <w:tc>
          <w:tcPr>
            <w:tcW w:w="0" w:type="auto"/>
            <w:shd w:val="clear" w:color="auto" w:fill="auto"/>
            <w:tcMar>
              <w:top w:w="0" w:type="dxa"/>
              <w:bottom w:w="0" w:type="dxa"/>
              <w:right w:w="29" w:type="dxa"/>
            </w:tcMar>
            <w:vAlign w:val="center"/>
            <w:hideMark/>
          </w:tcPr>
          <w:p w14:paraId="5767934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auto"/>
            <w:noWrap/>
            <w:tcMar>
              <w:top w:w="0" w:type="dxa"/>
              <w:bottom w:w="0" w:type="dxa"/>
              <w:right w:w="29" w:type="dxa"/>
            </w:tcMar>
            <w:vAlign w:val="center"/>
            <w:hideMark/>
          </w:tcPr>
          <w:p w14:paraId="3B8A9743"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50,000</w:t>
            </w:r>
          </w:p>
        </w:tc>
        <w:tc>
          <w:tcPr>
            <w:tcW w:w="0" w:type="auto"/>
            <w:shd w:val="clear" w:color="auto" w:fill="auto"/>
            <w:tcMar>
              <w:top w:w="0" w:type="dxa"/>
              <w:bottom w:w="0" w:type="dxa"/>
              <w:right w:w="29" w:type="dxa"/>
            </w:tcMar>
            <w:vAlign w:val="center"/>
            <w:hideMark/>
          </w:tcPr>
          <w:p w14:paraId="4ED9B83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May require some additional activities</w:t>
            </w:r>
          </w:p>
        </w:tc>
        <w:tc>
          <w:tcPr>
            <w:tcW w:w="0" w:type="auto"/>
            <w:shd w:val="clear" w:color="auto" w:fill="auto"/>
            <w:tcMar>
              <w:top w:w="0" w:type="dxa"/>
              <w:bottom w:w="0" w:type="dxa"/>
              <w:right w:w="29" w:type="dxa"/>
            </w:tcMar>
            <w:vAlign w:val="center"/>
            <w:hideMark/>
          </w:tcPr>
          <w:p w14:paraId="117CC56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result in increased maintenance quality and less damage to infrastructure</w:t>
            </w:r>
          </w:p>
        </w:tc>
        <w:tc>
          <w:tcPr>
            <w:tcW w:w="0" w:type="auto"/>
            <w:shd w:val="clear" w:color="auto" w:fill="auto"/>
            <w:tcMar>
              <w:top w:w="0" w:type="dxa"/>
              <w:bottom w:w="0" w:type="dxa"/>
              <w:right w:w="29" w:type="dxa"/>
            </w:tcMar>
            <w:vAlign w:val="center"/>
            <w:hideMark/>
          </w:tcPr>
          <w:p w14:paraId="7AAE262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05FAC4A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9F4B902" w14:textId="77777777" w:rsidTr="003016CB">
        <w:trPr>
          <w:trHeight w:val="1035"/>
        </w:trPr>
        <w:tc>
          <w:tcPr>
            <w:tcW w:w="0" w:type="auto"/>
            <w:shd w:val="clear" w:color="auto" w:fill="B8CCE4"/>
            <w:noWrap/>
            <w:tcMar>
              <w:top w:w="0" w:type="dxa"/>
              <w:bottom w:w="0" w:type="dxa"/>
              <w:right w:w="29" w:type="dxa"/>
            </w:tcMar>
            <w:vAlign w:val="center"/>
          </w:tcPr>
          <w:p w14:paraId="17784C2A"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24</w:t>
            </w:r>
          </w:p>
        </w:tc>
        <w:tc>
          <w:tcPr>
            <w:tcW w:w="0" w:type="auto"/>
            <w:shd w:val="clear" w:color="auto" w:fill="DBE5F1"/>
            <w:tcMar>
              <w:top w:w="0" w:type="dxa"/>
              <w:bottom w:w="0" w:type="dxa"/>
              <w:right w:w="29" w:type="dxa"/>
            </w:tcMar>
            <w:vAlign w:val="center"/>
            <w:hideMark/>
          </w:tcPr>
          <w:p w14:paraId="7D0EAF43" w14:textId="16ED9EC5"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Adaptation of airborne operation and maintenance standards in the</w:t>
            </w:r>
            <w:r w:rsidR="00782BEB">
              <w:rPr>
                <w:rFonts w:ascii="Calibri" w:eastAsia="Times New Roman" w:hAnsi="Calibri" w:cs="Times New Roman"/>
                <w:color w:val="000000"/>
                <w:sz w:val="18"/>
                <w:szCs w:val="18"/>
                <w:lang w:eastAsia="bg-BG"/>
              </w:rPr>
              <w:t xml:space="preserve"> </w:t>
            </w:r>
            <w:r w:rsidR="00013F00" w:rsidRPr="00023CC4">
              <w:rPr>
                <w:rFonts w:ascii="Calibri" w:eastAsia="Times New Roman" w:hAnsi="Calibri" w:cs="Times New Roman"/>
                <w:color w:val="000000"/>
                <w:sz w:val="18"/>
                <w:szCs w:val="18"/>
                <w:lang w:eastAsia="bg-BG"/>
              </w:rPr>
              <w:t>context</w:t>
            </w:r>
            <w:r w:rsidR="00013F00" w:rsidRPr="00287BD2">
              <w:rPr>
                <w:rFonts w:ascii="Calibri" w:eastAsia="Times New Roman" w:hAnsi="Calibri" w:cs="Times New Roman"/>
                <w:color w:val="000000"/>
                <w:sz w:val="18"/>
                <w:szCs w:val="18"/>
                <w:lang w:eastAsia="bg-BG"/>
              </w:rPr>
              <w:t xml:space="preserve"> of</w:t>
            </w:r>
            <w:r w:rsidRPr="00287BD2">
              <w:rPr>
                <w:rFonts w:ascii="Calibri" w:eastAsia="Times New Roman" w:hAnsi="Calibri" w:cs="Times New Roman"/>
                <w:color w:val="000000"/>
                <w:sz w:val="18"/>
                <w:szCs w:val="18"/>
                <w:lang w:eastAsia="bg-BG"/>
              </w:rPr>
              <w:t xml:space="preserve"> CCA</w:t>
            </w:r>
          </w:p>
        </w:tc>
        <w:tc>
          <w:tcPr>
            <w:tcW w:w="0" w:type="auto"/>
            <w:shd w:val="clear" w:color="auto" w:fill="F2F2F2" w:themeFill="background1" w:themeFillShade="F2"/>
            <w:tcMar>
              <w:top w:w="0" w:type="dxa"/>
              <w:bottom w:w="0" w:type="dxa"/>
              <w:right w:w="29" w:type="dxa"/>
            </w:tcMar>
            <w:vAlign w:val="center"/>
            <w:hideMark/>
          </w:tcPr>
          <w:p w14:paraId="37669AE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F2F2F2" w:themeFill="background1" w:themeFillShade="F2"/>
            <w:noWrap/>
            <w:tcMar>
              <w:top w:w="0" w:type="dxa"/>
              <w:bottom w:w="0" w:type="dxa"/>
              <w:right w:w="29" w:type="dxa"/>
            </w:tcMar>
            <w:vAlign w:val="center"/>
            <w:hideMark/>
          </w:tcPr>
          <w:p w14:paraId="76515BD1"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50,000</w:t>
            </w:r>
          </w:p>
        </w:tc>
        <w:tc>
          <w:tcPr>
            <w:tcW w:w="0" w:type="auto"/>
            <w:shd w:val="clear" w:color="auto" w:fill="F2F2F2" w:themeFill="background1" w:themeFillShade="F2"/>
            <w:tcMar>
              <w:top w:w="0" w:type="dxa"/>
              <w:bottom w:w="0" w:type="dxa"/>
              <w:right w:w="29" w:type="dxa"/>
            </w:tcMar>
            <w:vAlign w:val="center"/>
            <w:hideMark/>
          </w:tcPr>
          <w:p w14:paraId="2A3C613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May require some additional activities</w:t>
            </w:r>
          </w:p>
        </w:tc>
        <w:tc>
          <w:tcPr>
            <w:tcW w:w="0" w:type="auto"/>
            <w:shd w:val="clear" w:color="auto" w:fill="F2F2F2" w:themeFill="background1" w:themeFillShade="F2"/>
            <w:tcMar>
              <w:top w:w="0" w:type="dxa"/>
              <w:bottom w:w="0" w:type="dxa"/>
              <w:right w:w="29" w:type="dxa"/>
            </w:tcMar>
            <w:vAlign w:val="center"/>
            <w:hideMark/>
          </w:tcPr>
          <w:p w14:paraId="6969E08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result in increased maintenance quality and less damage to infrastructure</w:t>
            </w:r>
          </w:p>
        </w:tc>
        <w:tc>
          <w:tcPr>
            <w:tcW w:w="0" w:type="auto"/>
            <w:shd w:val="clear" w:color="auto" w:fill="F2F2F2" w:themeFill="background1" w:themeFillShade="F2"/>
            <w:tcMar>
              <w:top w:w="0" w:type="dxa"/>
              <w:bottom w:w="0" w:type="dxa"/>
              <w:right w:w="29" w:type="dxa"/>
            </w:tcMar>
            <w:vAlign w:val="center"/>
            <w:hideMark/>
          </w:tcPr>
          <w:p w14:paraId="1DD796A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72BC397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7A4C049" w14:textId="77777777" w:rsidTr="003016CB">
        <w:trPr>
          <w:trHeight w:val="368"/>
        </w:trPr>
        <w:tc>
          <w:tcPr>
            <w:tcW w:w="0" w:type="auto"/>
            <w:shd w:val="clear" w:color="auto" w:fill="B8CCE4"/>
            <w:noWrap/>
            <w:tcMar>
              <w:top w:w="0" w:type="dxa"/>
              <w:bottom w:w="0" w:type="dxa"/>
              <w:right w:w="29" w:type="dxa"/>
            </w:tcMar>
            <w:vAlign w:val="center"/>
          </w:tcPr>
          <w:p w14:paraId="7C6A5F75"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25</w:t>
            </w:r>
          </w:p>
        </w:tc>
        <w:tc>
          <w:tcPr>
            <w:tcW w:w="0" w:type="auto"/>
            <w:shd w:val="clear" w:color="auto" w:fill="DBE5F1"/>
            <w:tcMar>
              <w:top w:w="0" w:type="dxa"/>
              <w:bottom w:w="0" w:type="dxa"/>
              <w:right w:w="29" w:type="dxa"/>
            </w:tcMar>
            <w:vAlign w:val="center"/>
          </w:tcPr>
          <w:p w14:paraId="17DD14A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performance metrics for extreme weather events</w:t>
            </w:r>
          </w:p>
        </w:tc>
        <w:tc>
          <w:tcPr>
            <w:tcW w:w="0" w:type="auto"/>
            <w:shd w:val="clear" w:color="auto" w:fill="auto"/>
            <w:tcMar>
              <w:top w:w="0" w:type="dxa"/>
              <w:bottom w:w="0" w:type="dxa"/>
              <w:right w:w="29" w:type="dxa"/>
            </w:tcMar>
            <w:vAlign w:val="center"/>
          </w:tcPr>
          <w:p w14:paraId="176D013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6</w:t>
            </w:r>
          </w:p>
        </w:tc>
        <w:tc>
          <w:tcPr>
            <w:tcW w:w="0" w:type="auto"/>
            <w:shd w:val="clear" w:color="auto" w:fill="auto"/>
            <w:noWrap/>
            <w:tcMar>
              <w:top w:w="0" w:type="dxa"/>
              <w:bottom w:w="0" w:type="dxa"/>
              <w:right w:w="29" w:type="dxa"/>
            </w:tcMar>
            <w:vAlign w:val="center"/>
          </w:tcPr>
          <w:p w14:paraId="4BD357B8"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40,000</w:t>
            </w:r>
          </w:p>
        </w:tc>
        <w:tc>
          <w:tcPr>
            <w:tcW w:w="0" w:type="auto"/>
            <w:shd w:val="clear" w:color="auto" w:fill="auto"/>
            <w:tcMar>
              <w:top w:w="0" w:type="dxa"/>
              <w:bottom w:w="0" w:type="dxa"/>
              <w:right w:w="29" w:type="dxa"/>
            </w:tcMar>
            <w:vAlign w:val="center"/>
          </w:tcPr>
          <w:p w14:paraId="05D8FA0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May require some additional activities</w:t>
            </w:r>
          </w:p>
        </w:tc>
        <w:tc>
          <w:tcPr>
            <w:tcW w:w="0" w:type="auto"/>
            <w:shd w:val="clear" w:color="auto" w:fill="auto"/>
            <w:tcMar>
              <w:top w:w="0" w:type="dxa"/>
              <w:bottom w:w="0" w:type="dxa"/>
              <w:right w:w="29" w:type="dxa"/>
            </w:tcMar>
            <w:vAlign w:val="center"/>
          </w:tcPr>
          <w:p w14:paraId="6FFD6DC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gradually increase the adaptation capacity</w:t>
            </w:r>
          </w:p>
        </w:tc>
        <w:tc>
          <w:tcPr>
            <w:tcW w:w="0" w:type="auto"/>
            <w:shd w:val="clear" w:color="auto" w:fill="auto"/>
            <w:tcMar>
              <w:top w:w="0" w:type="dxa"/>
              <w:bottom w:w="0" w:type="dxa"/>
              <w:right w:w="29" w:type="dxa"/>
            </w:tcMar>
            <w:vAlign w:val="center"/>
          </w:tcPr>
          <w:p w14:paraId="6869802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tcPr>
          <w:p w14:paraId="3267153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Most likely none</w:t>
            </w:r>
          </w:p>
        </w:tc>
      </w:tr>
      <w:tr w:rsidR="00373E50" w:rsidRPr="00287BD2" w14:paraId="715BDE47" w14:textId="77777777" w:rsidTr="003016CB">
        <w:trPr>
          <w:trHeight w:val="368"/>
        </w:trPr>
        <w:tc>
          <w:tcPr>
            <w:tcW w:w="0" w:type="auto"/>
            <w:shd w:val="clear" w:color="auto" w:fill="B8CCE4"/>
            <w:noWrap/>
            <w:tcMar>
              <w:top w:w="0" w:type="dxa"/>
              <w:bottom w:w="0" w:type="dxa"/>
              <w:right w:w="29" w:type="dxa"/>
            </w:tcMar>
            <w:vAlign w:val="center"/>
          </w:tcPr>
          <w:p w14:paraId="46716EEF"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26</w:t>
            </w:r>
          </w:p>
        </w:tc>
        <w:tc>
          <w:tcPr>
            <w:tcW w:w="0" w:type="auto"/>
            <w:shd w:val="clear" w:color="auto" w:fill="DBE5F1"/>
            <w:tcMar>
              <w:top w:w="0" w:type="dxa"/>
              <w:bottom w:w="0" w:type="dxa"/>
              <w:right w:w="29" w:type="dxa"/>
            </w:tcMar>
            <w:vAlign w:val="center"/>
            <w:hideMark/>
          </w:tcPr>
          <w:p w14:paraId="08B9AC6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Review and improve all subsectors’ emergency response plans, rules and procedures, as well as provide training</w:t>
            </w:r>
          </w:p>
        </w:tc>
        <w:tc>
          <w:tcPr>
            <w:tcW w:w="0" w:type="auto"/>
            <w:shd w:val="clear" w:color="auto" w:fill="F2F2F2" w:themeFill="background1" w:themeFillShade="F2"/>
            <w:tcMar>
              <w:top w:w="0" w:type="dxa"/>
              <w:bottom w:w="0" w:type="dxa"/>
              <w:right w:w="29" w:type="dxa"/>
            </w:tcMar>
            <w:vAlign w:val="center"/>
            <w:hideMark/>
          </w:tcPr>
          <w:p w14:paraId="5618B72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shd w:val="clear" w:color="auto" w:fill="F2F2F2" w:themeFill="background1" w:themeFillShade="F2"/>
            <w:noWrap/>
            <w:tcMar>
              <w:top w:w="0" w:type="dxa"/>
              <w:bottom w:w="0" w:type="dxa"/>
              <w:right w:w="29" w:type="dxa"/>
            </w:tcMar>
            <w:vAlign w:val="center"/>
            <w:hideMark/>
          </w:tcPr>
          <w:p w14:paraId="0D362530"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100,000</w:t>
            </w:r>
          </w:p>
        </w:tc>
        <w:tc>
          <w:tcPr>
            <w:tcW w:w="0" w:type="auto"/>
            <w:shd w:val="clear" w:color="auto" w:fill="F2F2F2" w:themeFill="background1" w:themeFillShade="F2"/>
            <w:tcMar>
              <w:top w:w="0" w:type="dxa"/>
              <w:bottom w:w="0" w:type="dxa"/>
              <w:right w:w="29" w:type="dxa"/>
            </w:tcMar>
            <w:vAlign w:val="center"/>
            <w:hideMark/>
          </w:tcPr>
          <w:p w14:paraId="713D5EC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5A68F46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High. Possible improvement of emergency response</w:t>
            </w:r>
          </w:p>
        </w:tc>
        <w:tc>
          <w:tcPr>
            <w:tcW w:w="0" w:type="auto"/>
            <w:shd w:val="clear" w:color="auto" w:fill="F2F2F2" w:themeFill="background1" w:themeFillShade="F2"/>
            <w:tcMar>
              <w:top w:w="0" w:type="dxa"/>
              <w:bottom w:w="0" w:type="dxa"/>
              <w:right w:w="29" w:type="dxa"/>
            </w:tcMar>
            <w:vAlign w:val="center"/>
            <w:hideMark/>
          </w:tcPr>
          <w:p w14:paraId="077592B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to medium. Coordination with other stakeholders will be required</w:t>
            </w:r>
          </w:p>
        </w:tc>
        <w:tc>
          <w:tcPr>
            <w:tcW w:w="0" w:type="auto"/>
            <w:shd w:val="clear" w:color="auto" w:fill="F2F2F2" w:themeFill="background1" w:themeFillShade="F2"/>
            <w:tcMar>
              <w:top w:w="0" w:type="dxa"/>
              <w:bottom w:w="0" w:type="dxa"/>
              <w:right w:w="29" w:type="dxa"/>
            </w:tcMar>
            <w:vAlign w:val="center"/>
            <w:hideMark/>
          </w:tcPr>
          <w:p w14:paraId="4489B11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All public-sector stakeholders operating transport infrastructure</w:t>
            </w:r>
          </w:p>
        </w:tc>
      </w:tr>
      <w:tr w:rsidR="00373E50" w:rsidRPr="00287BD2" w14:paraId="28270093" w14:textId="77777777" w:rsidTr="003016CB">
        <w:trPr>
          <w:trHeight w:val="675"/>
        </w:trPr>
        <w:tc>
          <w:tcPr>
            <w:tcW w:w="0" w:type="auto"/>
            <w:shd w:val="clear" w:color="auto" w:fill="B8CCE4"/>
            <w:noWrap/>
            <w:tcMar>
              <w:top w:w="0" w:type="dxa"/>
              <w:bottom w:w="0" w:type="dxa"/>
              <w:right w:w="29" w:type="dxa"/>
            </w:tcMar>
            <w:vAlign w:val="center"/>
          </w:tcPr>
          <w:p w14:paraId="6C6B2D98"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27</w:t>
            </w:r>
          </w:p>
        </w:tc>
        <w:tc>
          <w:tcPr>
            <w:tcW w:w="0" w:type="auto"/>
            <w:shd w:val="clear" w:color="auto" w:fill="DBE5F1"/>
            <w:tcMar>
              <w:top w:w="0" w:type="dxa"/>
              <w:bottom w:w="0" w:type="dxa"/>
              <w:right w:w="29" w:type="dxa"/>
            </w:tcMar>
            <w:vAlign w:val="center"/>
          </w:tcPr>
          <w:p w14:paraId="66C11E5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ITS deployment</w:t>
            </w:r>
          </w:p>
        </w:tc>
        <w:tc>
          <w:tcPr>
            <w:tcW w:w="0" w:type="auto"/>
            <w:tcMar>
              <w:top w:w="0" w:type="dxa"/>
              <w:bottom w:w="0" w:type="dxa"/>
              <w:right w:w="29" w:type="dxa"/>
            </w:tcMar>
            <w:vAlign w:val="center"/>
          </w:tcPr>
          <w:p w14:paraId="19B5249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18 months</w:t>
            </w:r>
          </w:p>
        </w:tc>
        <w:tc>
          <w:tcPr>
            <w:tcW w:w="0" w:type="auto"/>
            <w:noWrap/>
            <w:tcMar>
              <w:top w:w="0" w:type="dxa"/>
              <w:bottom w:w="0" w:type="dxa"/>
              <w:right w:w="29" w:type="dxa"/>
            </w:tcMar>
            <w:vAlign w:val="center"/>
          </w:tcPr>
          <w:p w14:paraId="554A089A"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200,000</w:t>
            </w:r>
          </w:p>
        </w:tc>
        <w:tc>
          <w:tcPr>
            <w:tcW w:w="0" w:type="auto"/>
            <w:tcMar>
              <w:top w:w="0" w:type="dxa"/>
              <w:bottom w:w="0" w:type="dxa"/>
              <w:right w:w="29" w:type="dxa"/>
            </w:tcMar>
            <w:vAlign w:val="center"/>
          </w:tcPr>
          <w:p w14:paraId="1438E1E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to medium</w:t>
            </w:r>
          </w:p>
        </w:tc>
        <w:tc>
          <w:tcPr>
            <w:tcW w:w="0" w:type="auto"/>
            <w:tcMar>
              <w:top w:w="0" w:type="dxa"/>
              <w:bottom w:w="0" w:type="dxa"/>
              <w:right w:w="29" w:type="dxa"/>
            </w:tcMar>
            <w:vAlign w:val="center"/>
          </w:tcPr>
          <w:p w14:paraId="653FFCB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High. Expected significant improvement in reaction to extreme events and emergency </w:t>
            </w:r>
            <w:r w:rsidRPr="00287BD2">
              <w:rPr>
                <w:rFonts w:ascii="Calibri" w:eastAsia="Times New Roman" w:hAnsi="Calibri" w:cs="Times New Roman"/>
                <w:color w:val="000000"/>
                <w:sz w:val="18"/>
                <w:szCs w:val="18"/>
                <w:lang w:eastAsia="bg-BG"/>
              </w:rPr>
              <w:lastRenderedPageBreak/>
              <w:t>response thereto</w:t>
            </w:r>
          </w:p>
        </w:tc>
        <w:tc>
          <w:tcPr>
            <w:tcW w:w="0" w:type="auto"/>
            <w:tcMar>
              <w:top w:w="0" w:type="dxa"/>
              <w:bottom w:w="0" w:type="dxa"/>
              <w:right w:w="29" w:type="dxa"/>
            </w:tcMar>
            <w:vAlign w:val="center"/>
          </w:tcPr>
          <w:p w14:paraId="62CFCEF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lastRenderedPageBreak/>
              <w:t>Low to medium. Coordination with other stakeholders will be required</w:t>
            </w:r>
          </w:p>
        </w:tc>
        <w:tc>
          <w:tcPr>
            <w:tcW w:w="0" w:type="auto"/>
            <w:tcMar>
              <w:top w:w="0" w:type="dxa"/>
              <w:bottom w:w="0" w:type="dxa"/>
              <w:right w:w="29" w:type="dxa"/>
            </w:tcMar>
            <w:vAlign w:val="center"/>
          </w:tcPr>
          <w:p w14:paraId="5944315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Most likely none</w:t>
            </w:r>
          </w:p>
        </w:tc>
      </w:tr>
      <w:tr w:rsidR="00373E50" w:rsidRPr="00287BD2" w14:paraId="16CB4C18" w14:textId="77777777" w:rsidTr="003016CB">
        <w:trPr>
          <w:trHeight w:val="780"/>
        </w:trPr>
        <w:tc>
          <w:tcPr>
            <w:tcW w:w="0" w:type="auto"/>
            <w:shd w:val="clear" w:color="auto" w:fill="B8CCE4"/>
            <w:noWrap/>
            <w:tcMar>
              <w:top w:w="0" w:type="dxa"/>
              <w:bottom w:w="0" w:type="dxa"/>
              <w:right w:w="29" w:type="dxa"/>
            </w:tcMar>
            <w:vAlign w:val="center"/>
          </w:tcPr>
          <w:p w14:paraId="7B4DD2ED"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lastRenderedPageBreak/>
              <w:t>28</w:t>
            </w:r>
          </w:p>
        </w:tc>
        <w:tc>
          <w:tcPr>
            <w:tcW w:w="0" w:type="auto"/>
            <w:shd w:val="clear" w:color="auto" w:fill="DBE5F1"/>
            <w:tcMar>
              <w:top w:w="0" w:type="dxa"/>
              <w:bottom w:w="0" w:type="dxa"/>
              <w:right w:w="29" w:type="dxa"/>
            </w:tcMar>
            <w:vAlign w:val="center"/>
            <w:hideMark/>
          </w:tcPr>
          <w:p w14:paraId="73A1D1E5" w14:textId="7D3C02D9"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 xml:space="preserve">Review the existing data collection procedures in the </w:t>
            </w:r>
            <w:r w:rsidR="00023CC4" w:rsidRPr="00023CC4">
              <w:rPr>
                <w:rFonts w:ascii="Calibri" w:eastAsia="Times New Roman" w:hAnsi="Calibri" w:cs="Times New Roman"/>
                <w:color w:val="000000"/>
                <w:sz w:val="18"/>
                <w:szCs w:val="18"/>
                <w:lang w:eastAsia="bg-BG"/>
              </w:rPr>
              <w:t>context</w:t>
            </w:r>
            <w:r w:rsidRPr="00287BD2">
              <w:rPr>
                <w:rFonts w:ascii="Calibri" w:eastAsia="Times New Roman" w:hAnsi="Calibri" w:cs="Times New Roman"/>
                <w:color w:val="000000"/>
                <w:sz w:val="18"/>
                <w:szCs w:val="18"/>
                <w:lang w:eastAsia="bg-BG"/>
              </w:rPr>
              <w:t xml:space="preserve"> of CCA</w:t>
            </w:r>
          </w:p>
        </w:tc>
        <w:tc>
          <w:tcPr>
            <w:tcW w:w="0" w:type="auto"/>
            <w:shd w:val="clear" w:color="auto" w:fill="F2F2F2" w:themeFill="background1" w:themeFillShade="F2"/>
            <w:tcMar>
              <w:top w:w="0" w:type="dxa"/>
              <w:bottom w:w="0" w:type="dxa"/>
              <w:right w:w="29" w:type="dxa"/>
            </w:tcMar>
            <w:vAlign w:val="center"/>
            <w:hideMark/>
          </w:tcPr>
          <w:p w14:paraId="21FE2B8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 months</w:t>
            </w:r>
          </w:p>
        </w:tc>
        <w:tc>
          <w:tcPr>
            <w:tcW w:w="0" w:type="auto"/>
            <w:shd w:val="clear" w:color="auto" w:fill="F2F2F2" w:themeFill="background1" w:themeFillShade="F2"/>
            <w:noWrap/>
            <w:tcMar>
              <w:top w:w="0" w:type="dxa"/>
              <w:bottom w:w="0" w:type="dxa"/>
              <w:right w:w="29" w:type="dxa"/>
            </w:tcMar>
            <w:vAlign w:val="center"/>
            <w:hideMark/>
          </w:tcPr>
          <w:p w14:paraId="2ED81B08"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w:t>
            </w:r>
          </w:p>
        </w:tc>
        <w:tc>
          <w:tcPr>
            <w:tcW w:w="0" w:type="auto"/>
            <w:shd w:val="clear" w:color="auto" w:fill="F2F2F2" w:themeFill="background1" w:themeFillShade="F2"/>
            <w:tcMar>
              <w:top w:w="0" w:type="dxa"/>
              <w:bottom w:w="0" w:type="dxa"/>
              <w:right w:w="29" w:type="dxa"/>
            </w:tcMar>
            <w:vAlign w:val="center"/>
            <w:hideMark/>
          </w:tcPr>
          <w:p w14:paraId="3391BE9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hideMark/>
          </w:tcPr>
          <w:p w14:paraId="7949D25D"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Possible improvement of data collection procedures</w:t>
            </w:r>
          </w:p>
        </w:tc>
        <w:tc>
          <w:tcPr>
            <w:tcW w:w="0" w:type="auto"/>
            <w:shd w:val="clear" w:color="auto" w:fill="F2F2F2" w:themeFill="background1" w:themeFillShade="F2"/>
            <w:tcMar>
              <w:top w:w="0" w:type="dxa"/>
              <w:bottom w:w="0" w:type="dxa"/>
              <w:right w:w="29" w:type="dxa"/>
            </w:tcMar>
            <w:vAlign w:val="center"/>
            <w:hideMark/>
          </w:tcPr>
          <w:p w14:paraId="2018315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5B2ADF74"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6498E35F" w14:textId="77777777" w:rsidTr="003016CB">
        <w:trPr>
          <w:trHeight w:val="559"/>
        </w:trPr>
        <w:tc>
          <w:tcPr>
            <w:tcW w:w="0" w:type="auto"/>
            <w:shd w:val="clear" w:color="auto" w:fill="B8CCE4"/>
            <w:noWrap/>
            <w:tcMar>
              <w:top w:w="0" w:type="dxa"/>
              <w:bottom w:w="0" w:type="dxa"/>
              <w:right w:w="29" w:type="dxa"/>
            </w:tcMar>
            <w:vAlign w:val="center"/>
          </w:tcPr>
          <w:p w14:paraId="1032FE3A"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29</w:t>
            </w:r>
          </w:p>
        </w:tc>
        <w:tc>
          <w:tcPr>
            <w:tcW w:w="0" w:type="auto"/>
            <w:shd w:val="clear" w:color="auto" w:fill="DBE5F1"/>
            <w:tcMar>
              <w:top w:w="0" w:type="dxa"/>
              <w:bottom w:w="0" w:type="dxa"/>
              <w:right w:w="29" w:type="dxa"/>
            </w:tcMar>
            <w:vAlign w:val="center"/>
            <w:hideMark/>
          </w:tcPr>
          <w:p w14:paraId="0F4FB1D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Develop and establish formal data collection rules</w:t>
            </w:r>
          </w:p>
        </w:tc>
        <w:tc>
          <w:tcPr>
            <w:tcW w:w="0" w:type="auto"/>
            <w:shd w:val="clear" w:color="auto" w:fill="auto"/>
            <w:tcMar>
              <w:top w:w="0" w:type="dxa"/>
              <w:bottom w:w="0" w:type="dxa"/>
              <w:right w:w="29" w:type="dxa"/>
            </w:tcMar>
            <w:vAlign w:val="center"/>
            <w:hideMark/>
          </w:tcPr>
          <w:p w14:paraId="7F6561F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9 months</w:t>
            </w:r>
          </w:p>
        </w:tc>
        <w:tc>
          <w:tcPr>
            <w:tcW w:w="0" w:type="auto"/>
            <w:shd w:val="clear" w:color="auto" w:fill="auto"/>
            <w:noWrap/>
            <w:tcMar>
              <w:top w:w="0" w:type="dxa"/>
              <w:bottom w:w="0" w:type="dxa"/>
              <w:right w:w="29" w:type="dxa"/>
            </w:tcMar>
            <w:vAlign w:val="center"/>
            <w:hideMark/>
          </w:tcPr>
          <w:p w14:paraId="6F6CF030"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30,000</w:t>
            </w:r>
          </w:p>
        </w:tc>
        <w:tc>
          <w:tcPr>
            <w:tcW w:w="0" w:type="auto"/>
            <w:shd w:val="clear" w:color="auto" w:fill="auto"/>
            <w:tcMar>
              <w:top w:w="0" w:type="dxa"/>
              <w:bottom w:w="0" w:type="dxa"/>
              <w:right w:w="29" w:type="dxa"/>
            </w:tcMar>
            <w:vAlign w:val="center"/>
            <w:hideMark/>
          </w:tcPr>
          <w:p w14:paraId="41475427"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hideMark/>
          </w:tcPr>
          <w:p w14:paraId="6874399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Will allow better planning not only of CCA response but to OM</w:t>
            </w:r>
          </w:p>
        </w:tc>
        <w:tc>
          <w:tcPr>
            <w:tcW w:w="0" w:type="auto"/>
            <w:shd w:val="clear" w:color="auto" w:fill="auto"/>
            <w:tcMar>
              <w:top w:w="0" w:type="dxa"/>
              <w:bottom w:w="0" w:type="dxa"/>
              <w:right w:w="29" w:type="dxa"/>
            </w:tcMar>
            <w:vAlign w:val="center"/>
            <w:hideMark/>
          </w:tcPr>
          <w:p w14:paraId="4DD2B63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27A44933"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70C0BA92" w14:textId="77777777" w:rsidTr="003016CB">
        <w:trPr>
          <w:trHeight w:val="559"/>
        </w:trPr>
        <w:tc>
          <w:tcPr>
            <w:tcW w:w="0" w:type="auto"/>
            <w:shd w:val="clear" w:color="auto" w:fill="B8CCE4"/>
            <w:noWrap/>
            <w:tcMar>
              <w:top w:w="0" w:type="dxa"/>
              <w:bottom w:w="0" w:type="dxa"/>
              <w:right w:w="29" w:type="dxa"/>
            </w:tcMar>
            <w:vAlign w:val="center"/>
          </w:tcPr>
          <w:p w14:paraId="5857960B"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30</w:t>
            </w:r>
          </w:p>
        </w:tc>
        <w:tc>
          <w:tcPr>
            <w:tcW w:w="0" w:type="auto"/>
            <w:shd w:val="clear" w:color="auto" w:fill="DBE5F1"/>
            <w:tcMar>
              <w:top w:w="0" w:type="dxa"/>
              <w:bottom w:w="0" w:type="dxa"/>
              <w:right w:w="29" w:type="dxa"/>
            </w:tcMar>
            <w:vAlign w:val="center"/>
          </w:tcPr>
          <w:p w14:paraId="3323F85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Conduct detailed vulnerability assessment studies per sub-sectors</w:t>
            </w:r>
          </w:p>
        </w:tc>
        <w:tc>
          <w:tcPr>
            <w:tcW w:w="0" w:type="auto"/>
            <w:shd w:val="clear" w:color="auto" w:fill="F2F2F2" w:themeFill="background1" w:themeFillShade="F2"/>
            <w:tcMar>
              <w:top w:w="0" w:type="dxa"/>
              <w:bottom w:w="0" w:type="dxa"/>
              <w:right w:w="29" w:type="dxa"/>
            </w:tcMar>
            <w:vAlign w:val="center"/>
          </w:tcPr>
          <w:p w14:paraId="05FBF5D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12 months</w:t>
            </w:r>
          </w:p>
        </w:tc>
        <w:tc>
          <w:tcPr>
            <w:tcW w:w="0" w:type="auto"/>
            <w:shd w:val="clear" w:color="auto" w:fill="F2F2F2" w:themeFill="background1" w:themeFillShade="F2"/>
            <w:noWrap/>
            <w:tcMar>
              <w:top w:w="0" w:type="dxa"/>
              <w:bottom w:w="0" w:type="dxa"/>
              <w:right w:w="29" w:type="dxa"/>
            </w:tcMar>
            <w:vAlign w:val="center"/>
          </w:tcPr>
          <w:p w14:paraId="2E13A5E1"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200,000</w:t>
            </w:r>
          </w:p>
        </w:tc>
        <w:tc>
          <w:tcPr>
            <w:tcW w:w="0" w:type="auto"/>
            <w:shd w:val="clear" w:color="auto" w:fill="F2F2F2" w:themeFill="background1" w:themeFillShade="F2"/>
            <w:tcMar>
              <w:top w:w="0" w:type="dxa"/>
              <w:bottom w:w="0" w:type="dxa"/>
              <w:right w:w="29" w:type="dxa"/>
            </w:tcMar>
            <w:vAlign w:val="center"/>
          </w:tcPr>
          <w:p w14:paraId="42CF81F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tcPr>
          <w:p w14:paraId="2DBA3A7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Will provide for better addressing mode specific CCA issues</w:t>
            </w:r>
          </w:p>
        </w:tc>
        <w:tc>
          <w:tcPr>
            <w:tcW w:w="0" w:type="auto"/>
            <w:shd w:val="clear" w:color="auto" w:fill="F2F2F2" w:themeFill="background1" w:themeFillShade="F2"/>
            <w:tcMar>
              <w:top w:w="0" w:type="dxa"/>
              <w:bottom w:w="0" w:type="dxa"/>
              <w:right w:w="29" w:type="dxa"/>
            </w:tcMar>
            <w:vAlign w:val="center"/>
          </w:tcPr>
          <w:p w14:paraId="5C6207F3"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tcPr>
          <w:p w14:paraId="37D7E6D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2A4548F0" w14:textId="77777777" w:rsidTr="003016CB">
        <w:trPr>
          <w:trHeight w:val="518"/>
        </w:trPr>
        <w:tc>
          <w:tcPr>
            <w:tcW w:w="0" w:type="auto"/>
            <w:shd w:val="clear" w:color="auto" w:fill="B8CCE4"/>
            <w:noWrap/>
            <w:tcMar>
              <w:top w:w="0" w:type="dxa"/>
              <w:bottom w:w="0" w:type="dxa"/>
              <w:right w:w="29" w:type="dxa"/>
            </w:tcMar>
            <w:vAlign w:val="center"/>
          </w:tcPr>
          <w:p w14:paraId="2CC270C5"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31</w:t>
            </w:r>
          </w:p>
        </w:tc>
        <w:tc>
          <w:tcPr>
            <w:tcW w:w="0" w:type="auto"/>
            <w:shd w:val="clear" w:color="auto" w:fill="DBE5F1"/>
            <w:tcMar>
              <w:top w:w="0" w:type="dxa"/>
              <w:bottom w:w="0" w:type="dxa"/>
              <w:right w:w="29" w:type="dxa"/>
            </w:tcMar>
            <w:vAlign w:val="center"/>
            <w:hideMark/>
          </w:tcPr>
          <w:p w14:paraId="3A6D079D" w14:textId="1203D97D"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Review of the</w:t>
            </w:r>
            <w:r w:rsidR="00782BEB">
              <w:rPr>
                <w:rFonts w:ascii="Calibri" w:eastAsia="Times New Roman" w:hAnsi="Calibri" w:cs="Times New Roman"/>
                <w:color w:val="000000"/>
                <w:sz w:val="18"/>
                <w:szCs w:val="18"/>
                <w:lang w:eastAsia="bg-BG"/>
              </w:rPr>
              <w:t xml:space="preserve"> </w:t>
            </w:r>
            <w:r w:rsidR="000E7A9C" w:rsidRPr="000E7A9C">
              <w:rPr>
                <w:rFonts w:ascii="Calibri" w:eastAsia="Times New Roman" w:hAnsi="Calibri" w:cs="Times New Roman"/>
                <w:color w:val="000000"/>
                <w:sz w:val="18"/>
                <w:szCs w:val="18"/>
                <w:lang w:eastAsia="bg-BG"/>
              </w:rPr>
              <w:t>context</w:t>
            </w:r>
            <w:r w:rsidRPr="00287BD2">
              <w:rPr>
                <w:rFonts w:ascii="Calibri" w:eastAsia="Times New Roman" w:hAnsi="Calibri" w:cs="Times New Roman"/>
                <w:color w:val="000000"/>
                <w:sz w:val="18"/>
                <w:szCs w:val="18"/>
                <w:lang w:eastAsia="bg-BG"/>
              </w:rPr>
              <w:t xml:space="preserve"> institutional setup in </w:t>
            </w:r>
            <w:r w:rsidR="00013F00" w:rsidRPr="00287BD2">
              <w:rPr>
                <w:rFonts w:ascii="Calibri" w:eastAsia="Times New Roman" w:hAnsi="Calibri" w:cs="Times New Roman"/>
                <w:color w:val="000000"/>
                <w:sz w:val="18"/>
                <w:szCs w:val="18"/>
                <w:lang w:eastAsia="bg-BG"/>
              </w:rPr>
              <w:t>the of</w:t>
            </w:r>
            <w:r w:rsidRPr="00287BD2">
              <w:rPr>
                <w:rFonts w:ascii="Calibri" w:eastAsia="Times New Roman" w:hAnsi="Calibri" w:cs="Times New Roman"/>
                <w:color w:val="000000"/>
                <w:sz w:val="18"/>
                <w:szCs w:val="18"/>
                <w:lang w:eastAsia="bg-BG"/>
              </w:rPr>
              <w:t xml:space="preserve"> CCA</w:t>
            </w:r>
          </w:p>
        </w:tc>
        <w:tc>
          <w:tcPr>
            <w:tcW w:w="0" w:type="auto"/>
            <w:shd w:val="clear" w:color="auto" w:fill="auto"/>
            <w:tcMar>
              <w:top w:w="0" w:type="dxa"/>
              <w:bottom w:w="0" w:type="dxa"/>
              <w:right w:w="29" w:type="dxa"/>
            </w:tcMar>
            <w:vAlign w:val="center"/>
            <w:hideMark/>
          </w:tcPr>
          <w:p w14:paraId="03C9E7E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 months</w:t>
            </w:r>
          </w:p>
        </w:tc>
        <w:tc>
          <w:tcPr>
            <w:tcW w:w="0" w:type="auto"/>
            <w:shd w:val="clear" w:color="auto" w:fill="auto"/>
            <w:noWrap/>
            <w:tcMar>
              <w:top w:w="0" w:type="dxa"/>
              <w:bottom w:w="0" w:type="dxa"/>
              <w:right w:w="29" w:type="dxa"/>
            </w:tcMar>
            <w:vAlign w:val="center"/>
            <w:hideMark/>
          </w:tcPr>
          <w:p w14:paraId="73D268E6"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15,000</w:t>
            </w:r>
          </w:p>
        </w:tc>
        <w:tc>
          <w:tcPr>
            <w:tcW w:w="0" w:type="auto"/>
            <w:shd w:val="clear" w:color="auto" w:fill="auto"/>
            <w:tcMar>
              <w:top w:w="0" w:type="dxa"/>
              <w:bottom w:w="0" w:type="dxa"/>
              <w:right w:w="29" w:type="dxa"/>
            </w:tcMar>
            <w:vAlign w:val="center"/>
            <w:hideMark/>
          </w:tcPr>
          <w:p w14:paraId="6A0F338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hideMark/>
          </w:tcPr>
          <w:p w14:paraId="64393C3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Possible improvement of CCA capacity within the stakeholders</w:t>
            </w:r>
          </w:p>
        </w:tc>
        <w:tc>
          <w:tcPr>
            <w:tcW w:w="0" w:type="auto"/>
            <w:shd w:val="clear" w:color="auto" w:fill="auto"/>
            <w:tcMar>
              <w:top w:w="0" w:type="dxa"/>
              <w:bottom w:w="0" w:type="dxa"/>
              <w:right w:w="29" w:type="dxa"/>
            </w:tcMar>
            <w:vAlign w:val="center"/>
            <w:hideMark/>
          </w:tcPr>
          <w:p w14:paraId="02C86A05"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5D97F95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B9171DD" w14:textId="77777777" w:rsidTr="003016CB">
        <w:trPr>
          <w:trHeight w:val="443"/>
        </w:trPr>
        <w:tc>
          <w:tcPr>
            <w:tcW w:w="0" w:type="auto"/>
            <w:shd w:val="clear" w:color="auto" w:fill="B8CCE4"/>
            <w:noWrap/>
            <w:tcMar>
              <w:top w:w="0" w:type="dxa"/>
              <w:bottom w:w="0" w:type="dxa"/>
              <w:right w:w="29" w:type="dxa"/>
            </w:tcMar>
            <w:vAlign w:val="center"/>
          </w:tcPr>
          <w:p w14:paraId="3F0BF0DC"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32</w:t>
            </w:r>
          </w:p>
        </w:tc>
        <w:tc>
          <w:tcPr>
            <w:tcW w:w="0" w:type="auto"/>
            <w:shd w:val="clear" w:color="auto" w:fill="DBE5F1"/>
            <w:tcMar>
              <w:top w:w="0" w:type="dxa"/>
              <w:bottom w:w="0" w:type="dxa"/>
              <w:right w:w="29" w:type="dxa"/>
            </w:tcMar>
            <w:vAlign w:val="center"/>
            <w:hideMark/>
          </w:tcPr>
          <w:p w14:paraId="4824015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Assign CCA responsibilities</w:t>
            </w:r>
          </w:p>
        </w:tc>
        <w:tc>
          <w:tcPr>
            <w:tcW w:w="0" w:type="auto"/>
            <w:shd w:val="clear" w:color="auto" w:fill="F2F2F2" w:themeFill="background1" w:themeFillShade="F2"/>
            <w:tcMar>
              <w:top w:w="0" w:type="dxa"/>
              <w:bottom w:w="0" w:type="dxa"/>
              <w:right w:w="29" w:type="dxa"/>
            </w:tcMar>
            <w:vAlign w:val="center"/>
            <w:hideMark/>
          </w:tcPr>
          <w:p w14:paraId="2853284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3 months</w:t>
            </w:r>
          </w:p>
        </w:tc>
        <w:tc>
          <w:tcPr>
            <w:tcW w:w="0" w:type="auto"/>
            <w:shd w:val="clear" w:color="auto" w:fill="F2F2F2" w:themeFill="background1" w:themeFillShade="F2"/>
            <w:noWrap/>
            <w:tcMar>
              <w:top w:w="0" w:type="dxa"/>
              <w:bottom w:w="0" w:type="dxa"/>
              <w:right w:w="29" w:type="dxa"/>
            </w:tcMar>
            <w:vAlign w:val="center"/>
            <w:hideMark/>
          </w:tcPr>
          <w:p w14:paraId="193D6AA3"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w:t>
            </w:r>
          </w:p>
        </w:tc>
        <w:tc>
          <w:tcPr>
            <w:tcW w:w="0" w:type="auto"/>
            <w:shd w:val="clear" w:color="auto" w:fill="F2F2F2" w:themeFill="background1" w:themeFillShade="F2"/>
            <w:tcMar>
              <w:top w:w="0" w:type="dxa"/>
              <w:bottom w:w="0" w:type="dxa"/>
              <w:right w:w="29" w:type="dxa"/>
            </w:tcMar>
            <w:vAlign w:val="center"/>
            <w:hideMark/>
          </w:tcPr>
          <w:p w14:paraId="6430BB31"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 to low. Most likely will not require additional staff</w:t>
            </w:r>
          </w:p>
        </w:tc>
        <w:tc>
          <w:tcPr>
            <w:tcW w:w="0" w:type="auto"/>
            <w:shd w:val="clear" w:color="auto" w:fill="F2F2F2" w:themeFill="background1" w:themeFillShade="F2"/>
            <w:tcMar>
              <w:top w:w="0" w:type="dxa"/>
              <w:bottom w:w="0" w:type="dxa"/>
              <w:right w:w="29" w:type="dxa"/>
            </w:tcMar>
            <w:vAlign w:val="center"/>
            <w:hideMark/>
          </w:tcPr>
          <w:p w14:paraId="3C8A27A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Will improve CCA capacity within the stakeholders</w:t>
            </w:r>
          </w:p>
        </w:tc>
        <w:tc>
          <w:tcPr>
            <w:tcW w:w="0" w:type="auto"/>
            <w:shd w:val="clear" w:color="auto" w:fill="F2F2F2" w:themeFill="background1" w:themeFillShade="F2"/>
            <w:tcMar>
              <w:top w:w="0" w:type="dxa"/>
              <w:bottom w:w="0" w:type="dxa"/>
              <w:right w:w="29" w:type="dxa"/>
            </w:tcMar>
            <w:vAlign w:val="center"/>
            <w:hideMark/>
          </w:tcPr>
          <w:p w14:paraId="1B213919"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hideMark/>
          </w:tcPr>
          <w:p w14:paraId="6498235C"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May require changes to the statute and structure of some stakeholders</w:t>
            </w:r>
          </w:p>
        </w:tc>
      </w:tr>
      <w:tr w:rsidR="00373E50" w:rsidRPr="00287BD2" w14:paraId="2F44C925" w14:textId="77777777" w:rsidTr="003016CB">
        <w:trPr>
          <w:trHeight w:val="1035"/>
        </w:trPr>
        <w:tc>
          <w:tcPr>
            <w:tcW w:w="0" w:type="auto"/>
            <w:shd w:val="clear" w:color="auto" w:fill="B8CCE4"/>
            <w:noWrap/>
            <w:tcMar>
              <w:top w:w="0" w:type="dxa"/>
              <w:bottom w:w="0" w:type="dxa"/>
              <w:right w:w="29" w:type="dxa"/>
            </w:tcMar>
            <w:vAlign w:val="center"/>
          </w:tcPr>
          <w:p w14:paraId="55CA0546"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33</w:t>
            </w:r>
          </w:p>
        </w:tc>
        <w:tc>
          <w:tcPr>
            <w:tcW w:w="0" w:type="auto"/>
            <w:shd w:val="clear" w:color="auto" w:fill="DBE5F1"/>
            <w:tcMar>
              <w:top w:w="0" w:type="dxa"/>
              <w:bottom w:w="0" w:type="dxa"/>
              <w:right w:w="29" w:type="dxa"/>
            </w:tcMar>
            <w:vAlign w:val="center"/>
            <w:hideMark/>
          </w:tcPr>
          <w:p w14:paraId="42392E0A"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Needs assessment and training</w:t>
            </w:r>
          </w:p>
        </w:tc>
        <w:tc>
          <w:tcPr>
            <w:tcW w:w="0" w:type="auto"/>
            <w:shd w:val="clear" w:color="auto" w:fill="auto"/>
            <w:tcMar>
              <w:top w:w="0" w:type="dxa"/>
              <w:bottom w:w="0" w:type="dxa"/>
              <w:right w:w="29" w:type="dxa"/>
            </w:tcMar>
            <w:vAlign w:val="center"/>
            <w:hideMark/>
          </w:tcPr>
          <w:p w14:paraId="26A806C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24 months</w:t>
            </w:r>
          </w:p>
        </w:tc>
        <w:tc>
          <w:tcPr>
            <w:tcW w:w="0" w:type="auto"/>
            <w:shd w:val="clear" w:color="auto" w:fill="auto"/>
            <w:noWrap/>
            <w:tcMar>
              <w:top w:w="0" w:type="dxa"/>
              <w:bottom w:w="0" w:type="dxa"/>
              <w:right w:w="29" w:type="dxa"/>
            </w:tcMar>
            <w:vAlign w:val="center"/>
            <w:hideMark/>
          </w:tcPr>
          <w:p w14:paraId="1718F5A2"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100,000</w:t>
            </w:r>
          </w:p>
        </w:tc>
        <w:tc>
          <w:tcPr>
            <w:tcW w:w="0" w:type="auto"/>
            <w:shd w:val="clear" w:color="auto" w:fill="auto"/>
            <w:tcMar>
              <w:top w:w="0" w:type="dxa"/>
              <w:bottom w:w="0" w:type="dxa"/>
              <w:right w:w="29" w:type="dxa"/>
            </w:tcMar>
            <w:vAlign w:val="center"/>
            <w:hideMark/>
          </w:tcPr>
          <w:p w14:paraId="33940C90"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auto"/>
            <w:tcMar>
              <w:top w:w="0" w:type="dxa"/>
              <w:bottom w:w="0" w:type="dxa"/>
              <w:right w:w="29" w:type="dxa"/>
            </w:tcMar>
            <w:vAlign w:val="center"/>
            <w:hideMark/>
          </w:tcPr>
          <w:p w14:paraId="51B2B971" w14:textId="031CD2FA"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The improved awareness and capacity of the stakeholders' staff will facilitate CCA</w:t>
            </w:r>
          </w:p>
        </w:tc>
        <w:tc>
          <w:tcPr>
            <w:tcW w:w="0" w:type="auto"/>
            <w:shd w:val="clear" w:color="auto" w:fill="auto"/>
            <w:tcMar>
              <w:top w:w="0" w:type="dxa"/>
              <w:bottom w:w="0" w:type="dxa"/>
              <w:right w:w="29" w:type="dxa"/>
            </w:tcMar>
            <w:vAlign w:val="center"/>
            <w:hideMark/>
          </w:tcPr>
          <w:p w14:paraId="508108A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auto"/>
            <w:tcMar>
              <w:top w:w="0" w:type="dxa"/>
              <w:bottom w:w="0" w:type="dxa"/>
              <w:right w:w="29" w:type="dxa"/>
            </w:tcMar>
            <w:vAlign w:val="center"/>
            <w:hideMark/>
          </w:tcPr>
          <w:p w14:paraId="0136D2E2"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3CC83EEB" w14:textId="77777777" w:rsidTr="003016CB">
        <w:trPr>
          <w:trHeight w:val="1035"/>
        </w:trPr>
        <w:tc>
          <w:tcPr>
            <w:tcW w:w="0" w:type="auto"/>
            <w:shd w:val="clear" w:color="auto" w:fill="B8CCE4"/>
            <w:noWrap/>
            <w:tcMar>
              <w:top w:w="0" w:type="dxa"/>
              <w:bottom w:w="0" w:type="dxa"/>
              <w:right w:w="29" w:type="dxa"/>
            </w:tcMar>
            <w:vAlign w:val="center"/>
          </w:tcPr>
          <w:p w14:paraId="7CE56E40" w14:textId="77777777" w:rsidR="00373E50" w:rsidRPr="00287BD2" w:rsidRDefault="00373E50" w:rsidP="003016CB">
            <w:pPr>
              <w:spacing w:before="20" w:after="20"/>
              <w:jc w:val="center"/>
              <w:rPr>
                <w:rFonts w:ascii="Calibri" w:eastAsia="Times New Roman" w:hAnsi="Calibri" w:cs="Times New Roman"/>
                <w:b/>
                <w:color w:val="000000"/>
                <w:sz w:val="18"/>
                <w:szCs w:val="18"/>
                <w:lang w:eastAsia="bg-BG"/>
              </w:rPr>
            </w:pPr>
            <w:r w:rsidRPr="00287BD2">
              <w:rPr>
                <w:rFonts w:ascii="Calibri" w:eastAsia="Times New Roman" w:hAnsi="Calibri" w:cs="Times New Roman"/>
                <w:b/>
                <w:color w:val="000000"/>
                <w:sz w:val="18"/>
                <w:szCs w:val="18"/>
                <w:lang w:eastAsia="bg-BG"/>
              </w:rPr>
              <w:t>34</w:t>
            </w:r>
          </w:p>
        </w:tc>
        <w:tc>
          <w:tcPr>
            <w:tcW w:w="0" w:type="auto"/>
            <w:shd w:val="clear" w:color="auto" w:fill="DBE5F1"/>
            <w:tcMar>
              <w:top w:w="0" w:type="dxa"/>
              <w:bottom w:w="0" w:type="dxa"/>
              <w:right w:w="29" w:type="dxa"/>
            </w:tcMar>
            <w:vAlign w:val="center"/>
          </w:tcPr>
          <w:p w14:paraId="08C3827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Awareness raising regarding CCA</w:t>
            </w:r>
          </w:p>
        </w:tc>
        <w:tc>
          <w:tcPr>
            <w:tcW w:w="0" w:type="auto"/>
            <w:shd w:val="clear" w:color="auto" w:fill="F2F2F2" w:themeFill="background1" w:themeFillShade="F2"/>
            <w:tcMar>
              <w:top w:w="0" w:type="dxa"/>
              <w:bottom w:w="0" w:type="dxa"/>
              <w:right w:w="29" w:type="dxa"/>
            </w:tcMar>
            <w:vAlign w:val="center"/>
          </w:tcPr>
          <w:p w14:paraId="4F714FD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24 months</w:t>
            </w:r>
          </w:p>
        </w:tc>
        <w:tc>
          <w:tcPr>
            <w:tcW w:w="0" w:type="auto"/>
            <w:shd w:val="clear" w:color="auto" w:fill="F2F2F2" w:themeFill="background1" w:themeFillShade="F2"/>
            <w:noWrap/>
            <w:tcMar>
              <w:top w:w="0" w:type="dxa"/>
              <w:bottom w:w="0" w:type="dxa"/>
              <w:right w:w="29" w:type="dxa"/>
            </w:tcMar>
            <w:vAlign w:val="center"/>
          </w:tcPr>
          <w:p w14:paraId="4911F7C7" w14:textId="77777777" w:rsidR="00373E50" w:rsidRPr="00287BD2" w:rsidRDefault="00373E50" w:rsidP="003016CB">
            <w:pPr>
              <w:spacing w:before="20" w:after="20"/>
              <w:ind w:right="113"/>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100,000</w:t>
            </w:r>
          </w:p>
        </w:tc>
        <w:tc>
          <w:tcPr>
            <w:tcW w:w="0" w:type="auto"/>
            <w:shd w:val="clear" w:color="auto" w:fill="F2F2F2" w:themeFill="background1" w:themeFillShade="F2"/>
            <w:tcMar>
              <w:top w:w="0" w:type="dxa"/>
              <w:bottom w:w="0" w:type="dxa"/>
              <w:right w:w="29" w:type="dxa"/>
            </w:tcMar>
            <w:vAlign w:val="center"/>
          </w:tcPr>
          <w:p w14:paraId="515B57FF"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c>
          <w:tcPr>
            <w:tcW w:w="0" w:type="auto"/>
            <w:shd w:val="clear" w:color="auto" w:fill="F2F2F2" w:themeFill="background1" w:themeFillShade="F2"/>
            <w:tcMar>
              <w:top w:w="0" w:type="dxa"/>
              <w:bottom w:w="0" w:type="dxa"/>
              <w:right w:w="29" w:type="dxa"/>
            </w:tcMar>
            <w:vAlign w:val="center"/>
          </w:tcPr>
          <w:p w14:paraId="384BAF26"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Medium to high. The improved awareness of the society will provide for better acceptance and reaction in case of whether related extreme events</w:t>
            </w:r>
          </w:p>
        </w:tc>
        <w:tc>
          <w:tcPr>
            <w:tcW w:w="0" w:type="auto"/>
            <w:shd w:val="clear" w:color="auto" w:fill="F2F2F2" w:themeFill="background1" w:themeFillShade="F2"/>
            <w:tcMar>
              <w:top w:w="0" w:type="dxa"/>
              <w:bottom w:w="0" w:type="dxa"/>
              <w:right w:w="29" w:type="dxa"/>
            </w:tcMar>
            <w:vAlign w:val="center"/>
          </w:tcPr>
          <w:p w14:paraId="4A8B12A8"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Low. No complicated coordination involved</w:t>
            </w:r>
          </w:p>
        </w:tc>
        <w:tc>
          <w:tcPr>
            <w:tcW w:w="0" w:type="auto"/>
            <w:shd w:val="clear" w:color="auto" w:fill="F2F2F2" w:themeFill="background1" w:themeFillShade="F2"/>
            <w:tcMar>
              <w:top w:w="0" w:type="dxa"/>
              <w:bottom w:w="0" w:type="dxa"/>
              <w:right w:w="29" w:type="dxa"/>
            </w:tcMar>
            <w:vAlign w:val="center"/>
          </w:tcPr>
          <w:p w14:paraId="5457864E"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r w:rsidRPr="00287BD2">
              <w:rPr>
                <w:rFonts w:ascii="Calibri" w:eastAsia="Times New Roman" w:hAnsi="Calibri" w:cs="Times New Roman"/>
                <w:color w:val="000000"/>
                <w:sz w:val="18"/>
                <w:szCs w:val="18"/>
                <w:lang w:eastAsia="bg-BG"/>
              </w:rPr>
              <w:t>None</w:t>
            </w:r>
          </w:p>
        </w:tc>
      </w:tr>
      <w:tr w:rsidR="00373E50" w:rsidRPr="00287BD2" w14:paraId="0C785D34" w14:textId="77777777" w:rsidTr="003016CB">
        <w:trPr>
          <w:trHeight w:val="255"/>
        </w:trPr>
        <w:tc>
          <w:tcPr>
            <w:tcW w:w="0" w:type="auto"/>
            <w:gridSpan w:val="2"/>
            <w:shd w:val="clear" w:color="auto" w:fill="B8CCE4"/>
            <w:noWrap/>
            <w:tcMar>
              <w:top w:w="0" w:type="dxa"/>
              <w:bottom w:w="0" w:type="dxa"/>
              <w:right w:w="29" w:type="dxa"/>
            </w:tcMar>
            <w:vAlign w:val="center"/>
            <w:hideMark/>
          </w:tcPr>
          <w:p w14:paraId="69229C61" w14:textId="77777777" w:rsidR="00373E50" w:rsidRPr="00287BD2" w:rsidRDefault="00373E50" w:rsidP="003016CB">
            <w:pPr>
              <w:spacing w:before="20" w:after="20"/>
              <w:jc w:val="center"/>
              <w:rPr>
                <w:rFonts w:ascii="Calibri" w:eastAsia="Times New Roman" w:hAnsi="Calibri" w:cs="Times New Roman"/>
                <w:b/>
                <w:bCs/>
                <w:sz w:val="18"/>
                <w:szCs w:val="18"/>
                <w:lang w:eastAsia="bg-BG"/>
              </w:rPr>
            </w:pPr>
            <w:r w:rsidRPr="00287BD2">
              <w:rPr>
                <w:rFonts w:ascii="Calibri" w:eastAsia="Times New Roman" w:hAnsi="Calibri" w:cs="Times New Roman"/>
                <w:b/>
                <w:bCs/>
                <w:sz w:val="18"/>
                <w:szCs w:val="18"/>
                <w:lang w:eastAsia="bg-BG"/>
              </w:rPr>
              <w:t>TOTAL</w:t>
            </w:r>
          </w:p>
        </w:tc>
        <w:tc>
          <w:tcPr>
            <w:tcW w:w="0" w:type="auto"/>
            <w:noWrap/>
            <w:tcMar>
              <w:top w:w="0" w:type="dxa"/>
              <w:bottom w:w="0" w:type="dxa"/>
              <w:right w:w="29" w:type="dxa"/>
            </w:tcMar>
            <w:vAlign w:val="center"/>
            <w:hideMark/>
          </w:tcPr>
          <w:p w14:paraId="6FD61B5D" w14:textId="77777777" w:rsidR="00373E50" w:rsidRPr="00287BD2" w:rsidRDefault="00373E50" w:rsidP="003016CB">
            <w:pPr>
              <w:spacing w:before="20" w:after="20"/>
              <w:jc w:val="center"/>
              <w:rPr>
                <w:rFonts w:ascii="Calibri" w:eastAsia="Times New Roman" w:hAnsi="Calibri" w:cs="Times New Roman"/>
                <w:sz w:val="18"/>
                <w:szCs w:val="18"/>
                <w:lang w:eastAsia="bg-BG"/>
              </w:rPr>
            </w:pPr>
          </w:p>
        </w:tc>
        <w:tc>
          <w:tcPr>
            <w:tcW w:w="0" w:type="auto"/>
            <w:noWrap/>
            <w:tcMar>
              <w:top w:w="0" w:type="dxa"/>
              <w:bottom w:w="0" w:type="dxa"/>
              <w:right w:w="29" w:type="dxa"/>
            </w:tcMar>
            <w:vAlign w:val="center"/>
            <w:hideMark/>
          </w:tcPr>
          <w:p w14:paraId="03E4AEBB" w14:textId="77777777" w:rsidR="00373E50" w:rsidRPr="00287BD2" w:rsidRDefault="00373E50" w:rsidP="003016CB">
            <w:pPr>
              <w:spacing w:before="20" w:after="20"/>
              <w:ind w:right="113"/>
              <w:jc w:val="center"/>
              <w:rPr>
                <w:rFonts w:ascii="Calibri" w:eastAsia="Times New Roman" w:hAnsi="Calibri" w:cs="Times New Roman"/>
                <w:b/>
                <w:bCs/>
                <w:color w:val="000000"/>
                <w:sz w:val="18"/>
                <w:szCs w:val="18"/>
                <w:lang w:eastAsia="bg-BG"/>
              </w:rPr>
            </w:pPr>
            <w:r w:rsidRPr="00287BD2">
              <w:rPr>
                <w:rFonts w:ascii="Calibri" w:eastAsia="Times New Roman" w:hAnsi="Calibri" w:cs="Times New Roman"/>
                <w:b/>
                <w:bCs/>
                <w:color w:val="000000"/>
                <w:sz w:val="18"/>
                <w:szCs w:val="18"/>
                <w:lang w:eastAsia="bg-BG"/>
              </w:rPr>
              <w:t>2,020,000</w:t>
            </w:r>
          </w:p>
        </w:tc>
        <w:tc>
          <w:tcPr>
            <w:tcW w:w="0" w:type="auto"/>
            <w:noWrap/>
            <w:tcMar>
              <w:top w:w="0" w:type="dxa"/>
              <w:bottom w:w="0" w:type="dxa"/>
              <w:right w:w="29" w:type="dxa"/>
            </w:tcMar>
            <w:vAlign w:val="center"/>
            <w:hideMark/>
          </w:tcPr>
          <w:p w14:paraId="770FFDCB" w14:textId="77777777" w:rsidR="00373E50" w:rsidRPr="00287BD2" w:rsidRDefault="00373E50" w:rsidP="003016CB">
            <w:pPr>
              <w:spacing w:before="20" w:after="20"/>
              <w:jc w:val="center"/>
              <w:rPr>
                <w:rFonts w:ascii="Calibri" w:eastAsia="Times New Roman" w:hAnsi="Calibri" w:cs="Times New Roman"/>
                <w:color w:val="000000"/>
                <w:sz w:val="18"/>
                <w:szCs w:val="18"/>
                <w:lang w:eastAsia="bg-BG"/>
              </w:rPr>
            </w:pPr>
          </w:p>
        </w:tc>
        <w:tc>
          <w:tcPr>
            <w:tcW w:w="0" w:type="auto"/>
            <w:noWrap/>
            <w:tcMar>
              <w:top w:w="0" w:type="dxa"/>
              <w:bottom w:w="0" w:type="dxa"/>
              <w:right w:w="29" w:type="dxa"/>
            </w:tcMar>
            <w:vAlign w:val="center"/>
            <w:hideMark/>
          </w:tcPr>
          <w:p w14:paraId="3B8847FD" w14:textId="77777777" w:rsidR="00373E50" w:rsidRPr="00287BD2" w:rsidRDefault="00373E50" w:rsidP="003016CB">
            <w:pPr>
              <w:spacing w:before="20" w:after="20"/>
              <w:jc w:val="center"/>
              <w:rPr>
                <w:rFonts w:ascii="Calibri" w:eastAsia="Times New Roman" w:hAnsi="Calibri" w:cs="Times New Roman"/>
                <w:sz w:val="18"/>
                <w:szCs w:val="18"/>
                <w:lang w:eastAsia="bg-BG"/>
              </w:rPr>
            </w:pPr>
          </w:p>
        </w:tc>
        <w:tc>
          <w:tcPr>
            <w:tcW w:w="0" w:type="auto"/>
            <w:noWrap/>
            <w:tcMar>
              <w:top w:w="0" w:type="dxa"/>
              <w:bottom w:w="0" w:type="dxa"/>
              <w:right w:w="29" w:type="dxa"/>
            </w:tcMar>
            <w:vAlign w:val="center"/>
            <w:hideMark/>
          </w:tcPr>
          <w:p w14:paraId="763E7678" w14:textId="77777777" w:rsidR="00373E50" w:rsidRPr="00287BD2" w:rsidRDefault="00373E50" w:rsidP="003016CB">
            <w:pPr>
              <w:spacing w:before="20" w:after="20"/>
              <w:jc w:val="center"/>
              <w:rPr>
                <w:rFonts w:ascii="Calibri" w:eastAsia="Times New Roman" w:hAnsi="Calibri" w:cs="Times New Roman"/>
                <w:sz w:val="18"/>
                <w:szCs w:val="18"/>
                <w:lang w:eastAsia="bg-BG"/>
              </w:rPr>
            </w:pPr>
          </w:p>
        </w:tc>
        <w:tc>
          <w:tcPr>
            <w:tcW w:w="0" w:type="auto"/>
            <w:noWrap/>
            <w:tcMar>
              <w:top w:w="0" w:type="dxa"/>
              <w:bottom w:w="0" w:type="dxa"/>
              <w:right w:w="29" w:type="dxa"/>
            </w:tcMar>
            <w:vAlign w:val="center"/>
            <w:hideMark/>
          </w:tcPr>
          <w:p w14:paraId="5553D753" w14:textId="77777777" w:rsidR="00373E50" w:rsidRPr="00287BD2" w:rsidRDefault="00373E50" w:rsidP="003016CB">
            <w:pPr>
              <w:spacing w:before="20" w:after="20"/>
              <w:jc w:val="center"/>
              <w:rPr>
                <w:rFonts w:ascii="Calibri" w:eastAsia="Times New Roman" w:hAnsi="Calibri" w:cs="Times New Roman"/>
                <w:sz w:val="18"/>
                <w:szCs w:val="18"/>
                <w:lang w:eastAsia="bg-BG"/>
              </w:rPr>
            </w:pPr>
          </w:p>
        </w:tc>
      </w:tr>
    </w:tbl>
    <w:p w14:paraId="6661592E" w14:textId="77777777" w:rsidR="00373E50" w:rsidRPr="00287BD2" w:rsidRDefault="00373E50" w:rsidP="00373E50">
      <w:pPr>
        <w:sectPr w:rsidR="00373E50" w:rsidRPr="00287BD2" w:rsidSect="00C02B24">
          <w:footerReference w:type="default" r:id="rId86"/>
          <w:pgSz w:w="16838" w:h="11906" w:orient="landscape"/>
          <w:pgMar w:top="1418" w:right="1276" w:bottom="1418" w:left="1418" w:header="709" w:footer="709" w:gutter="0"/>
          <w:cols w:space="708"/>
          <w:docGrid w:linePitch="360"/>
        </w:sectPr>
      </w:pPr>
    </w:p>
    <w:p w14:paraId="3C2264F6" w14:textId="37451CFA" w:rsidR="004506EA" w:rsidRPr="00287BD2" w:rsidRDefault="00FF5A67" w:rsidP="00AA50B0">
      <w:pPr>
        <w:pStyle w:val="Heading1"/>
      </w:pPr>
      <w:bookmarkStart w:id="728" w:name="_Toc500075679"/>
      <w:bookmarkStart w:id="729" w:name="_Toc504556286"/>
      <w:bookmarkStart w:id="730" w:name="_Toc504559348"/>
      <w:bookmarkStart w:id="731" w:name="_Toc504559576"/>
      <w:bookmarkStart w:id="732" w:name="_Toc522115914"/>
      <w:bookmarkEnd w:id="725"/>
      <w:r w:rsidRPr="00287BD2">
        <w:lastRenderedPageBreak/>
        <w:t xml:space="preserve">Annex </w:t>
      </w:r>
      <w:r w:rsidR="006B2840">
        <w:t>8</w:t>
      </w:r>
      <w:r w:rsidRPr="00287BD2">
        <w:t>.</w:t>
      </w:r>
      <w:r w:rsidRPr="00287BD2">
        <w:tab/>
      </w:r>
      <w:r w:rsidR="004506EA" w:rsidRPr="00287BD2">
        <w:t xml:space="preserve">Costs of </w:t>
      </w:r>
      <w:r w:rsidR="00C651FC" w:rsidRPr="00287BD2">
        <w:t>Damage</w:t>
      </w:r>
      <w:r w:rsidR="004506EA" w:rsidRPr="00287BD2">
        <w:t xml:space="preserve"> to Transport Infrastructure</w:t>
      </w:r>
      <w:bookmarkEnd w:id="728"/>
      <w:bookmarkEnd w:id="729"/>
      <w:bookmarkEnd w:id="730"/>
      <w:bookmarkEnd w:id="731"/>
      <w:bookmarkEnd w:id="732"/>
    </w:p>
    <w:p w14:paraId="5CB8B5B9" w14:textId="622B9037" w:rsidR="00CC29C0" w:rsidRPr="00013F00" w:rsidRDefault="00CC29C0" w:rsidP="00013F00">
      <w:pPr>
        <w:spacing w:after="120" w:line="276" w:lineRule="auto"/>
        <w:rPr>
          <w:rFonts w:cs="Times New Roman"/>
          <w:bCs/>
          <w:szCs w:val="24"/>
        </w:rPr>
      </w:pPr>
      <w:r w:rsidRPr="00013F00">
        <w:rPr>
          <w:rFonts w:cs="Times New Roman"/>
          <w:bCs/>
          <w:szCs w:val="24"/>
        </w:rPr>
        <w:t xml:space="preserve">Information compiled in this Annex is collected </w:t>
      </w:r>
      <w:r w:rsidR="00B07C44" w:rsidRPr="00013F00">
        <w:rPr>
          <w:rFonts w:cs="Times New Roman"/>
          <w:bCs/>
          <w:szCs w:val="24"/>
        </w:rPr>
        <w:t>through a</w:t>
      </w:r>
      <w:r w:rsidRPr="00013F00">
        <w:rPr>
          <w:rFonts w:cs="Times New Roman"/>
          <w:bCs/>
          <w:szCs w:val="24"/>
        </w:rPr>
        <w:t xml:space="preserve"> survey carried out in the first half of 2017. Stakeholders were kindly requested to answer in writ</w:t>
      </w:r>
      <w:r w:rsidR="00B07C44" w:rsidRPr="00013F00">
        <w:rPr>
          <w:rFonts w:cs="Times New Roman"/>
          <w:bCs/>
          <w:szCs w:val="24"/>
        </w:rPr>
        <w:t>ing</w:t>
      </w:r>
      <w:r w:rsidRPr="00013F00">
        <w:rPr>
          <w:rFonts w:cs="Times New Roman"/>
          <w:bCs/>
          <w:szCs w:val="24"/>
        </w:rPr>
        <w:t xml:space="preserve"> 12 questions. Questions related to data presented below were formulated as follows:</w:t>
      </w:r>
    </w:p>
    <w:p w14:paraId="35205F96" w14:textId="599462CD" w:rsidR="00CC29C0" w:rsidRPr="00013F00" w:rsidRDefault="00CC29C0" w:rsidP="00013F00">
      <w:pPr>
        <w:spacing w:after="120" w:line="276" w:lineRule="auto"/>
        <w:rPr>
          <w:rFonts w:cs="Times New Roman"/>
          <w:bCs/>
          <w:szCs w:val="24"/>
        </w:rPr>
      </w:pPr>
      <w:r w:rsidRPr="00013F00">
        <w:rPr>
          <w:rFonts w:cs="Times New Roman"/>
          <w:bCs/>
          <w:szCs w:val="24"/>
        </w:rPr>
        <w:t>Q. 9</w:t>
      </w:r>
      <w:r w:rsidRPr="00013F00">
        <w:rPr>
          <w:rFonts w:cs="Times New Roman"/>
          <w:bCs/>
          <w:szCs w:val="24"/>
        </w:rPr>
        <w:tab/>
        <w:t xml:space="preserve">Are detailed statistical data </w:t>
      </w:r>
      <w:r w:rsidR="00B07C44" w:rsidRPr="00013F00">
        <w:rPr>
          <w:rFonts w:cs="Times New Roman"/>
          <w:bCs/>
          <w:szCs w:val="24"/>
        </w:rPr>
        <w:t xml:space="preserve">available </w:t>
      </w:r>
      <w:r w:rsidRPr="00013F00">
        <w:rPr>
          <w:rFonts w:cs="Times New Roman"/>
          <w:bCs/>
          <w:szCs w:val="24"/>
        </w:rPr>
        <w:t xml:space="preserve">about damage caused by </w:t>
      </w:r>
      <w:r w:rsidRPr="00013F00">
        <w:rPr>
          <w:rFonts w:cs="Times New Roman"/>
          <w:b/>
          <w:bCs/>
          <w:i/>
          <w:szCs w:val="24"/>
        </w:rPr>
        <w:t>floods</w:t>
      </w:r>
      <w:r w:rsidRPr="00013F00">
        <w:rPr>
          <w:rFonts w:cs="Times New Roman"/>
          <w:bCs/>
          <w:szCs w:val="24"/>
        </w:rPr>
        <w:t xml:space="preserve"> (date, event description, precise location/area/length of affected infrastructure, repair costs)? If yes, could you provide such data (e.g. for </w:t>
      </w:r>
      <w:r w:rsidR="00B07C44" w:rsidRPr="00013F00">
        <w:rPr>
          <w:rFonts w:cs="Times New Roman"/>
          <w:bCs/>
          <w:szCs w:val="24"/>
        </w:rPr>
        <w:t xml:space="preserve">the </w:t>
      </w:r>
      <w:r w:rsidRPr="00013F00">
        <w:rPr>
          <w:rFonts w:cs="Times New Roman"/>
          <w:bCs/>
          <w:szCs w:val="24"/>
        </w:rPr>
        <w:t>previous 5 years)?</w:t>
      </w:r>
    </w:p>
    <w:p w14:paraId="35FFCE1E" w14:textId="6BF35ACE" w:rsidR="00CC29C0" w:rsidRPr="00013F00" w:rsidRDefault="00CC29C0" w:rsidP="00013F00">
      <w:pPr>
        <w:spacing w:after="120" w:line="276" w:lineRule="auto"/>
        <w:rPr>
          <w:rFonts w:cs="Times New Roman"/>
          <w:bCs/>
          <w:szCs w:val="24"/>
        </w:rPr>
      </w:pPr>
      <w:r w:rsidRPr="00013F00">
        <w:rPr>
          <w:rFonts w:cs="Times New Roman"/>
          <w:bCs/>
          <w:szCs w:val="24"/>
        </w:rPr>
        <w:t>Q. 10</w:t>
      </w:r>
      <w:r w:rsidRPr="00013F00">
        <w:rPr>
          <w:rFonts w:cs="Times New Roman"/>
          <w:bCs/>
          <w:szCs w:val="24"/>
        </w:rPr>
        <w:tab/>
        <w:t xml:space="preserve">Are detailed statistical data </w:t>
      </w:r>
      <w:r w:rsidR="00B07C44" w:rsidRPr="00013F00">
        <w:rPr>
          <w:rFonts w:cs="Times New Roman"/>
          <w:bCs/>
          <w:szCs w:val="24"/>
        </w:rPr>
        <w:t xml:space="preserve">available </w:t>
      </w:r>
      <w:r w:rsidRPr="00013F00">
        <w:rPr>
          <w:rFonts w:cs="Times New Roman"/>
          <w:bCs/>
          <w:szCs w:val="24"/>
        </w:rPr>
        <w:t xml:space="preserve">about damage caused by </w:t>
      </w:r>
      <w:r w:rsidRPr="00013F00">
        <w:rPr>
          <w:rFonts w:cs="Times New Roman"/>
          <w:b/>
          <w:bCs/>
          <w:i/>
          <w:szCs w:val="24"/>
        </w:rPr>
        <w:t>landslides</w:t>
      </w:r>
      <w:r w:rsidRPr="00013F00">
        <w:rPr>
          <w:rFonts w:cs="Times New Roman"/>
          <w:bCs/>
          <w:szCs w:val="24"/>
        </w:rPr>
        <w:t xml:space="preserve"> (date, event description, precise location/area/length of affected infrastructure, repair costs)? If yes, could you provide such data (e.g. for </w:t>
      </w:r>
      <w:r w:rsidR="00B07C44" w:rsidRPr="00013F00">
        <w:rPr>
          <w:rFonts w:cs="Times New Roman"/>
          <w:bCs/>
          <w:szCs w:val="24"/>
        </w:rPr>
        <w:t xml:space="preserve">the </w:t>
      </w:r>
      <w:r w:rsidRPr="00013F00">
        <w:rPr>
          <w:rFonts w:cs="Times New Roman"/>
          <w:bCs/>
          <w:szCs w:val="24"/>
        </w:rPr>
        <w:t>previous 5 years)?</w:t>
      </w:r>
    </w:p>
    <w:p w14:paraId="31931976" w14:textId="6E141717" w:rsidR="00CC29C0" w:rsidRPr="00013F00" w:rsidRDefault="00CC29C0" w:rsidP="00013F00">
      <w:pPr>
        <w:spacing w:after="120" w:line="276" w:lineRule="auto"/>
        <w:rPr>
          <w:rFonts w:cs="Times New Roman"/>
          <w:bCs/>
          <w:szCs w:val="24"/>
        </w:rPr>
      </w:pPr>
      <w:r w:rsidRPr="00013F00">
        <w:rPr>
          <w:rFonts w:cs="Times New Roman"/>
          <w:bCs/>
          <w:szCs w:val="24"/>
        </w:rPr>
        <w:t>Q. 11</w:t>
      </w:r>
      <w:r w:rsidRPr="00013F00">
        <w:rPr>
          <w:rFonts w:cs="Times New Roman"/>
          <w:bCs/>
          <w:szCs w:val="24"/>
        </w:rPr>
        <w:tab/>
        <w:t xml:space="preserve">Are detailed statistical data </w:t>
      </w:r>
      <w:r w:rsidR="00B07C44" w:rsidRPr="00013F00">
        <w:rPr>
          <w:rFonts w:cs="Times New Roman"/>
          <w:bCs/>
          <w:szCs w:val="24"/>
        </w:rPr>
        <w:t xml:space="preserve">available </w:t>
      </w:r>
      <w:r w:rsidRPr="00013F00">
        <w:rPr>
          <w:rFonts w:cs="Times New Roman"/>
          <w:bCs/>
          <w:szCs w:val="24"/>
        </w:rPr>
        <w:t xml:space="preserve">about damage caused by </w:t>
      </w:r>
      <w:r w:rsidRPr="00013F00">
        <w:rPr>
          <w:rFonts w:cs="Times New Roman"/>
          <w:b/>
          <w:bCs/>
          <w:i/>
          <w:szCs w:val="24"/>
        </w:rPr>
        <w:t>intense heat</w:t>
      </w:r>
      <w:r w:rsidRPr="00013F00">
        <w:rPr>
          <w:rFonts w:cs="Times New Roman"/>
          <w:bCs/>
          <w:szCs w:val="24"/>
        </w:rPr>
        <w:t xml:space="preserve"> (date, event description, precise location/area/length of affected infrastructure, repair costs)? If yes, could you provide such data (e.g. for </w:t>
      </w:r>
      <w:r w:rsidR="00B07C44" w:rsidRPr="00013F00">
        <w:rPr>
          <w:rFonts w:cs="Times New Roman"/>
          <w:bCs/>
          <w:szCs w:val="24"/>
        </w:rPr>
        <w:t xml:space="preserve">the </w:t>
      </w:r>
      <w:r w:rsidRPr="00013F00">
        <w:rPr>
          <w:rFonts w:cs="Times New Roman"/>
          <w:bCs/>
          <w:szCs w:val="24"/>
        </w:rPr>
        <w:t>previous 5 years)?</w:t>
      </w:r>
    </w:p>
    <w:p w14:paraId="4364CD7E" w14:textId="6B843D8A" w:rsidR="00CC29C0" w:rsidRPr="00013F00" w:rsidRDefault="00CC29C0" w:rsidP="00013F00">
      <w:pPr>
        <w:spacing w:after="120" w:line="276" w:lineRule="auto"/>
        <w:rPr>
          <w:rFonts w:asciiTheme="minorHAnsi" w:hAnsiTheme="minorHAnsi" w:cstheme="minorHAnsi"/>
          <w:b/>
          <w:bCs/>
          <w:sz w:val="28"/>
          <w:szCs w:val="28"/>
        </w:rPr>
      </w:pPr>
      <w:r w:rsidRPr="00013F00">
        <w:rPr>
          <w:rFonts w:cs="Times New Roman"/>
          <w:bCs/>
          <w:szCs w:val="24"/>
        </w:rPr>
        <w:t>Q 12</w:t>
      </w:r>
      <w:r w:rsidRPr="00013F00">
        <w:rPr>
          <w:rFonts w:cs="Times New Roman"/>
          <w:bCs/>
          <w:szCs w:val="24"/>
        </w:rPr>
        <w:tab/>
        <w:t xml:space="preserve">Are detailed statistical data </w:t>
      </w:r>
      <w:r w:rsidR="00B07C44" w:rsidRPr="00013F00">
        <w:rPr>
          <w:rFonts w:cs="Times New Roman"/>
          <w:bCs/>
          <w:szCs w:val="24"/>
        </w:rPr>
        <w:t xml:space="preserve">available </w:t>
      </w:r>
      <w:r w:rsidRPr="00013F00">
        <w:rPr>
          <w:rFonts w:cs="Times New Roman"/>
          <w:bCs/>
          <w:szCs w:val="24"/>
        </w:rPr>
        <w:t xml:space="preserve">about damage caused by </w:t>
      </w:r>
      <w:bookmarkStart w:id="733" w:name="_Hlk521074005"/>
      <w:r w:rsidRPr="00013F00">
        <w:rPr>
          <w:rFonts w:cs="Times New Roman"/>
          <w:b/>
          <w:bCs/>
          <w:i/>
          <w:szCs w:val="24"/>
        </w:rPr>
        <w:t>snowfalls and snow storms</w:t>
      </w:r>
      <w:r w:rsidRPr="00013F00">
        <w:rPr>
          <w:rFonts w:cs="Times New Roman"/>
          <w:bCs/>
          <w:szCs w:val="24"/>
        </w:rPr>
        <w:t xml:space="preserve"> </w:t>
      </w:r>
      <w:bookmarkEnd w:id="733"/>
      <w:r w:rsidRPr="00013F00">
        <w:rPr>
          <w:rFonts w:cs="Times New Roman"/>
          <w:bCs/>
          <w:szCs w:val="24"/>
        </w:rPr>
        <w:t xml:space="preserve">(date, event description, precise location/area/length of affected infrastructure, repair costs)? If yes, could you provide such data (e.g. for </w:t>
      </w:r>
      <w:r w:rsidR="00B07C44" w:rsidRPr="00013F00">
        <w:rPr>
          <w:rFonts w:cs="Times New Roman"/>
          <w:bCs/>
          <w:szCs w:val="24"/>
        </w:rPr>
        <w:t xml:space="preserve">the </w:t>
      </w:r>
      <w:r w:rsidRPr="00013F00">
        <w:rPr>
          <w:rFonts w:cs="Times New Roman"/>
          <w:bCs/>
          <w:szCs w:val="24"/>
        </w:rPr>
        <w:t>previous 5 years)?</w:t>
      </w:r>
    </w:p>
    <w:p w14:paraId="158731E4" w14:textId="2A1359B2" w:rsidR="004506EA" w:rsidRPr="00287BD2" w:rsidRDefault="004506EA" w:rsidP="001A6B65">
      <w:pPr>
        <w:spacing w:before="200"/>
        <w:rPr>
          <w:rFonts w:asciiTheme="minorHAnsi" w:hAnsiTheme="minorHAnsi" w:cstheme="minorHAnsi"/>
          <w:b/>
          <w:bCs/>
          <w:color w:val="365F91" w:themeColor="accent1" w:themeShade="BF"/>
          <w:sz w:val="28"/>
          <w:szCs w:val="28"/>
        </w:rPr>
      </w:pPr>
      <w:r w:rsidRPr="00287BD2">
        <w:rPr>
          <w:rFonts w:asciiTheme="minorHAnsi" w:hAnsiTheme="minorHAnsi" w:cstheme="minorHAnsi"/>
          <w:b/>
          <w:bCs/>
          <w:color w:val="365F91" w:themeColor="accent1" w:themeShade="BF"/>
          <w:sz w:val="28"/>
          <w:szCs w:val="28"/>
        </w:rPr>
        <w:t xml:space="preserve">Road </w:t>
      </w:r>
      <w:r w:rsidR="00D826F0" w:rsidRPr="00287BD2">
        <w:rPr>
          <w:rFonts w:asciiTheme="minorHAnsi" w:hAnsiTheme="minorHAnsi" w:cstheme="minorHAnsi"/>
          <w:b/>
          <w:bCs/>
          <w:color w:val="365F91" w:themeColor="accent1" w:themeShade="BF"/>
          <w:sz w:val="28"/>
          <w:szCs w:val="28"/>
        </w:rPr>
        <w:t>i</w:t>
      </w:r>
      <w:r w:rsidRPr="00287BD2">
        <w:rPr>
          <w:rFonts w:asciiTheme="minorHAnsi" w:hAnsiTheme="minorHAnsi" w:cstheme="minorHAnsi"/>
          <w:b/>
          <w:bCs/>
          <w:color w:val="365F91" w:themeColor="accent1" w:themeShade="BF"/>
          <w:sz w:val="28"/>
          <w:szCs w:val="28"/>
        </w:rPr>
        <w:t>nfrastructure</w:t>
      </w:r>
    </w:p>
    <w:p w14:paraId="39E902E4" w14:textId="2C9F4EA1" w:rsidR="00B055D9" w:rsidRDefault="0019396E" w:rsidP="00013F00">
      <w:pPr>
        <w:spacing w:after="120" w:line="276" w:lineRule="auto"/>
      </w:pPr>
      <w:r w:rsidRPr="00287BD2">
        <w:t xml:space="preserve">RIA does not maintain </w:t>
      </w:r>
      <w:r w:rsidR="00B055D9">
        <w:t xml:space="preserve">statistics on </w:t>
      </w:r>
      <w:r w:rsidR="00C651FC" w:rsidRPr="00287BD2">
        <w:t>damage</w:t>
      </w:r>
      <w:r w:rsidR="00B07C44">
        <w:t xml:space="preserve"> incurred</w:t>
      </w:r>
      <w:r w:rsidRPr="00287BD2">
        <w:t xml:space="preserve"> to </w:t>
      </w:r>
      <w:r w:rsidR="00752CE5" w:rsidRPr="00287BD2">
        <w:t xml:space="preserve">road </w:t>
      </w:r>
      <w:r w:rsidRPr="00287BD2">
        <w:t>infrastructure</w:t>
      </w:r>
      <w:r w:rsidR="00B055D9">
        <w:t xml:space="preserve"> caused by floods, landslides, snowfalls</w:t>
      </w:r>
      <w:r w:rsidR="00B07C44">
        <w:t>,</w:t>
      </w:r>
      <w:r w:rsidR="00B055D9">
        <w:t xml:space="preserve"> and snow storms. In relation to intense heat waves, RIA </w:t>
      </w:r>
      <w:r w:rsidR="00413DF9">
        <w:t xml:space="preserve">also </w:t>
      </w:r>
      <w:r w:rsidR="00B055D9">
        <w:t>does not report damage</w:t>
      </w:r>
      <w:r w:rsidR="00413DF9">
        <w:t>s</w:t>
      </w:r>
      <w:r w:rsidR="00B055D9">
        <w:t xml:space="preserve"> </w:t>
      </w:r>
      <w:r w:rsidR="00413DF9">
        <w:t xml:space="preserve">as a result of </w:t>
      </w:r>
      <w:r w:rsidR="00B055D9">
        <w:t>restriction</w:t>
      </w:r>
      <w:r w:rsidR="00413DF9">
        <w:t>s</w:t>
      </w:r>
      <w:r w:rsidR="00B055D9">
        <w:t xml:space="preserve"> </w:t>
      </w:r>
      <w:r w:rsidR="00413DF9">
        <w:t xml:space="preserve">imposed on the movement of </w:t>
      </w:r>
      <w:r w:rsidR="00B055D9">
        <w:t xml:space="preserve">heavy vehicles </w:t>
      </w:r>
      <w:r w:rsidR="005158F6">
        <w:t>during the times</w:t>
      </w:r>
      <w:r w:rsidR="00B055D9">
        <w:t xml:space="preserve"> of day when peak temperatures are</w:t>
      </w:r>
      <w:r w:rsidR="00413DF9">
        <w:t xml:space="preserve"> </w:t>
      </w:r>
      <w:r w:rsidR="00172367">
        <w:t xml:space="preserve">usually </w:t>
      </w:r>
      <w:r w:rsidR="00B055D9">
        <w:t>registered.</w:t>
      </w:r>
    </w:p>
    <w:p w14:paraId="3B20BFF1" w14:textId="57B5804A" w:rsidR="00B055D9" w:rsidRDefault="00B055D9" w:rsidP="00013F00">
      <w:pPr>
        <w:spacing w:after="120" w:line="276" w:lineRule="auto"/>
      </w:pPr>
      <w:r>
        <w:t xml:space="preserve">In relation to abundant rainfalls in </w:t>
      </w:r>
      <w:r w:rsidR="005158F6">
        <w:t xml:space="preserve">the period of </w:t>
      </w:r>
      <w:r>
        <w:t>16</w:t>
      </w:r>
      <w:r w:rsidR="005158F6">
        <w:t xml:space="preserve"> to </w:t>
      </w:r>
      <w:r>
        <w:t>20</w:t>
      </w:r>
      <w:r w:rsidR="005158F6">
        <w:t xml:space="preserve"> June </w:t>
      </w:r>
      <w:r>
        <w:t xml:space="preserve">2014, RIA applied and was awarded with a grant from </w:t>
      </w:r>
      <w:r w:rsidR="005158F6">
        <w:t xml:space="preserve">the </w:t>
      </w:r>
      <w:r>
        <w:t xml:space="preserve">EU Solidarity Fund amounting BGN </w:t>
      </w:r>
      <w:r w:rsidR="00697346">
        <w:t xml:space="preserve">3.4 </w:t>
      </w:r>
      <w:r w:rsidR="00172367">
        <w:t>mln.</w:t>
      </w:r>
      <w:r>
        <w:t xml:space="preserve"> for emergency works on republican roads </w:t>
      </w:r>
      <w:bookmarkStart w:id="734" w:name="_Hlk521421264"/>
      <w:r>
        <w:t xml:space="preserve">III-609 (Tryavna - Dryanovo) and II-55 (Debelets – </w:t>
      </w:r>
      <w:r w:rsidR="003D0131">
        <w:t>Gurkovo</w:t>
      </w:r>
      <w:r>
        <w:t>).</w:t>
      </w:r>
    </w:p>
    <w:bookmarkEnd w:id="734"/>
    <w:p w14:paraId="7E91C4ED" w14:textId="1918C89A" w:rsidR="004506EA" w:rsidRPr="00287BD2" w:rsidRDefault="00B055D9" w:rsidP="00013F00">
      <w:pPr>
        <w:spacing w:after="120" w:line="276" w:lineRule="auto"/>
      </w:pPr>
      <w:r>
        <w:t xml:space="preserve">In relation to torrential rains in the entire country </w:t>
      </w:r>
      <w:r w:rsidR="005158F6">
        <w:t>from</w:t>
      </w:r>
      <w:r>
        <w:t xml:space="preserve"> 30</w:t>
      </w:r>
      <w:r w:rsidR="005158F6">
        <w:t xml:space="preserve"> January to </w:t>
      </w:r>
      <w:r>
        <w:t>1</w:t>
      </w:r>
      <w:r w:rsidR="005158F6">
        <w:t xml:space="preserve"> February </w:t>
      </w:r>
      <w:r>
        <w:t xml:space="preserve">2015, RIA applied and was awarded with a grant from </w:t>
      </w:r>
      <w:r w:rsidR="005158F6">
        <w:t xml:space="preserve">the </w:t>
      </w:r>
      <w:r>
        <w:t>EU Solidarity Fund amounting BGN 6</w:t>
      </w:r>
      <w:r w:rsidR="00697346">
        <w:t xml:space="preserve"> </w:t>
      </w:r>
      <w:r w:rsidR="00172367">
        <w:t>mln.</w:t>
      </w:r>
      <w:r>
        <w:t xml:space="preserve"> for emergency works on republican roads on the territories of District Road Administrations of Blagoevgrad, Burgas, Gabrovo, Haskovo, Kardzhali, Kyustendil, Montana, Pernik, Razgrad, Ruse, Shumen, Smolyan, Sofia, Stara Zagora, Targovishte, Varna and Yambol.</w:t>
      </w:r>
    </w:p>
    <w:p w14:paraId="393CB4C7" w14:textId="6262DB31" w:rsidR="004506EA" w:rsidRPr="00287BD2" w:rsidRDefault="004506EA" w:rsidP="001A6B65">
      <w:pPr>
        <w:spacing w:before="200"/>
        <w:rPr>
          <w:rFonts w:asciiTheme="minorHAnsi" w:hAnsiTheme="minorHAnsi" w:cstheme="minorHAnsi"/>
          <w:b/>
          <w:bCs/>
          <w:color w:val="365F91" w:themeColor="accent1" w:themeShade="BF"/>
          <w:sz w:val="28"/>
          <w:szCs w:val="28"/>
        </w:rPr>
      </w:pPr>
      <w:r w:rsidRPr="00287BD2">
        <w:rPr>
          <w:rFonts w:asciiTheme="minorHAnsi" w:hAnsiTheme="minorHAnsi" w:cstheme="minorHAnsi"/>
          <w:b/>
          <w:bCs/>
          <w:color w:val="365F91" w:themeColor="accent1" w:themeShade="BF"/>
          <w:sz w:val="28"/>
          <w:szCs w:val="28"/>
        </w:rPr>
        <w:t xml:space="preserve">Railway </w:t>
      </w:r>
      <w:r w:rsidR="00D826F0" w:rsidRPr="00287BD2">
        <w:rPr>
          <w:rFonts w:asciiTheme="minorHAnsi" w:hAnsiTheme="minorHAnsi" w:cstheme="minorHAnsi"/>
          <w:b/>
          <w:bCs/>
          <w:color w:val="365F91" w:themeColor="accent1" w:themeShade="BF"/>
          <w:sz w:val="28"/>
          <w:szCs w:val="28"/>
        </w:rPr>
        <w:t>i</w:t>
      </w:r>
      <w:r w:rsidRPr="00287BD2">
        <w:rPr>
          <w:rFonts w:asciiTheme="minorHAnsi" w:hAnsiTheme="minorHAnsi" w:cstheme="minorHAnsi"/>
          <w:b/>
          <w:bCs/>
          <w:color w:val="365F91" w:themeColor="accent1" w:themeShade="BF"/>
          <w:sz w:val="28"/>
          <w:szCs w:val="28"/>
        </w:rPr>
        <w:t>nfrastructure</w:t>
      </w:r>
    </w:p>
    <w:p w14:paraId="68F019B8" w14:textId="51A3EBBF" w:rsidR="004506EA" w:rsidRPr="00287BD2" w:rsidRDefault="004506EA" w:rsidP="00013F00">
      <w:pPr>
        <w:spacing w:after="120" w:line="276" w:lineRule="auto"/>
      </w:pPr>
      <w:r w:rsidRPr="00287BD2">
        <w:t xml:space="preserve">NRIC maintains a very detailed registry of emergency events along the national railway network. This allows costs to be </w:t>
      </w:r>
      <w:r w:rsidR="001A6B65" w:rsidRPr="00287BD2">
        <w:t>analyzed</w:t>
      </w:r>
      <w:r w:rsidRPr="00287BD2">
        <w:t xml:space="preserve"> by both event type and spatial distribution. A summary of the events over the last five years (2012</w:t>
      </w:r>
      <w:r w:rsidR="0015326C" w:rsidRPr="00287BD2">
        <w:t>–2017</w:t>
      </w:r>
      <w:r w:rsidRPr="00287BD2">
        <w:t xml:space="preserve">) is shown </w:t>
      </w:r>
      <w:r w:rsidR="0015326C" w:rsidRPr="00287BD2">
        <w:t>i</w:t>
      </w:r>
      <w:r w:rsidRPr="00287BD2">
        <w:t xml:space="preserve">n </w:t>
      </w:r>
      <w:r w:rsidRPr="00287BD2">
        <w:rPr>
          <w:b/>
          <w:bCs/>
          <w:i/>
          <w:iCs/>
        </w:rPr>
        <w:t xml:space="preserve">Table </w:t>
      </w:r>
      <w:r w:rsidR="0015326C" w:rsidRPr="00287BD2">
        <w:rPr>
          <w:b/>
          <w:bCs/>
          <w:i/>
          <w:iCs/>
        </w:rPr>
        <w:t>3</w:t>
      </w:r>
      <w:r w:rsidR="006B1BE7">
        <w:rPr>
          <w:b/>
          <w:bCs/>
          <w:i/>
          <w:iCs/>
          <w:lang w:val="bg-BG"/>
        </w:rPr>
        <w:t>3</w:t>
      </w:r>
      <w:r w:rsidRPr="00287BD2">
        <w:t>.</w:t>
      </w:r>
    </w:p>
    <w:p w14:paraId="6F46C6BE" w14:textId="77777777" w:rsidR="00013F00" w:rsidRDefault="00013F00">
      <w:pPr>
        <w:spacing w:after="200" w:line="276" w:lineRule="auto"/>
        <w:jc w:val="left"/>
        <w:rPr>
          <w:rFonts w:ascii="Calibri" w:eastAsia="Calibri" w:hAnsi="Calibri" w:cs="Times New Roman"/>
          <w:b/>
          <w:i/>
          <w:iCs/>
          <w:color w:val="44546A"/>
          <w:sz w:val="22"/>
          <w:szCs w:val="18"/>
          <w:lang w:eastAsia="bg-BG"/>
        </w:rPr>
      </w:pPr>
      <w:r>
        <w:br w:type="page"/>
      </w:r>
    </w:p>
    <w:p w14:paraId="379C5374" w14:textId="11D46944" w:rsidR="003C3B87" w:rsidRPr="00287BD2" w:rsidRDefault="002A2145" w:rsidP="003016CB">
      <w:pPr>
        <w:pStyle w:val="Caption"/>
        <w:spacing w:line="240" w:lineRule="auto"/>
      </w:pPr>
      <w:bookmarkStart w:id="735" w:name="_Toc522115972"/>
      <w:r w:rsidRPr="00287BD2">
        <w:lastRenderedPageBreak/>
        <w:t xml:space="preserve">Table </w:t>
      </w:r>
      <w:r w:rsidRPr="00287BD2">
        <w:fldChar w:fldCharType="begin" w:fldLock="1"/>
      </w:r>
      <w:r w:rsidRPr="00287BD2">
        <w:instrText xml:space="preserve"> SEQ Table \* ARABIC </w:instrText>
      </w:r>
      <w:r w:rsidRPr="00287BD2">
        <w:fldChar w:fldCharType="separate"/>
      </w:r>
      <w:r w:rsidR="00103A36">
        <w:rPr>
          <w:noProof/>
        </w:rPr>
        <w:t>33</w:t>
      </w:r>
      <w:r w:rsidRPr="00287BD2">
        <w:fldChar w:fldCharType="end"/>
      </w:r>
      <w:r w:rsidRPr="00287BD2">
        <w:t>.</w:t>
      </w:r>
      <w:r w:rsidR="003C3B87" w:rsidRPr="00287BD2">
        <w:t xml:space="preserve"> </w:t>
      </w:r>
      <w:r w:rsidR="00C651FC" w:rsidRPr="00287BD2">
        <w:t>Damage</w:t>
      </w:r>
      <w:r w:rsidR="003C3B87" w:rsidRPr="00287BD2">
        <w:t xml:space="preserve"> to railway infrastructure from catastrophic events (</w:t>
      </w:r>
      <w:r w:rsidR="0015326C" w:rsidRPr="00287BD2">
        <w:t>2012–2017</w:t>
      </w:r>
      <w:r w:rsidR="003C3B87" w:rsidRPr="00287BD2">
        <w:t>)</w:t>
      </w:r>
      <w:bookmarkEnd w:id="735"/>
    </w:p>
    <w:tbl>
      <w:tblPr>
        <w:tblW w:w="76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15" w:type="dxa"/>
          <w:left w:w="70" w:type="dxa"/>
          <w:bottom w:w="15" w:type="dxa"/>
          <w:right w:w="70" w:type="dxa"/>
        </w:tblCellMar>
        <w:tblLook w:val="04A0" w:firstRow="1" w:lastRow="0" w:firstColumn="1" w:lastColumn="0" w:noHBand="0" w:noVBand="1"/>
      </w:tblPr>
      <w:tblGrid>
        <w:gridCol w:w="1547"/>
        <w:gridCol w:w="1398"/>
        <w:gridCol w:w="1656"/>
        <w:gridCol w:w="1657"/>
        <w:gridCol w:w="1397"/>
      </w:tblGrid>
      <w:tr w:rsidR="003C484E" w:rsidRPr="00287BD2" w14:paraId="03BBBE1E" w14:textId="77777777" w:rsidTr="001A6B65">
        <w:trPr>
          <w:trHeight w:val="255"/>
          <w:jc w:val="center"/>
        </w:trPr>
        <w:tc>
          <w:tcPr>
            <w:tcW w:w="1547" w:type="dxa"/>
            <w:shd w:val="clear" w:color="auto" w:fill="365F91" w:themeFill="accent1" w:themeFillShade="BF"/>
            <w:noWrap/>
            <w:vAlign w:val="center"/>
            <w:hideMark/>
          </w:tcPr>
          <w:p w14:paraId="4CCD4393" w14:textId="77777777" w:rsidR="004506EA" w:rsidRPr="00287BD2" w:rsidRDefault="004506EA" w:rsidP="007668D0">
            <w:pPr>
              <w:spacing w:before="40" w:after="40" w:line="240" w:lineRule="auto"/>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Event</w:t>
            </w:r>
          </w:p>
        </w:tc>
        <w:tc>
          <w:tcPr>
            <w:tcW w:w="1398" w:type="dxa"/>
            <w:shd w:val="clear" w:color="auto" w:fill="365F91" w:themeFill="accent1" w:themeFillShade="BF"/>
            <w:vAlign w:val="center"/>
            <w:hideMark/>
          </w:tcPr>
          <w:p w14:paraId="79A63637" w14:textId="7B4E1E8B" w:rsidR="004506EA" w:rsidRPr="00287BD2" w:rsidRDefault="004506EA" w:rsidP="007668D0">
            <w:pPr>
              <w:spacing w:before="40" w:after="40" w:line="240" w:lineRule="auto"/>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 xml:space="preserve">Events </w:t>
            </w:r>
            <w:r w:rsidR="003C484E" w:rsidRPr="00287BD2">
              <w:rPr>
                <w:rFonts w:ascii="Calibri" w:eastAsia="Times New Roman" w:hAnsi="Calibri" w:cs="Arial"/>
                <w:b/>
                <w:color w:val="FFFFFF" w:themeColor="background1"/>
                <w:sz w:val="18"/>
                <w:szCs w:val="18"/>
                <w:lang w:eastAsia="bg-BG"/>
              </w:rPr>
              <w:t>(</w:t>
            </w:r>
            <w:r w:rsidRPr="00287BD2">
              <w:rPr>
                <w:rFonts w:ascii="Calibri" w:eastAsia="Times New Roman" w:hAnsi="Calibri" w:cs="Arial"/>
                <w:b/>
                <w:color w:val="FFFFFF" w:themeColor="background1"/>
                <w:sz w:val="18"/>
                <w:szCs w:val="18"/>
                <w:lang w:eastAsia="bg-BG"/>
              </w:rPr>
              <w:t>n</w:t>
            </w:r>
            <w:r w:rsidR="00CB37E5" w:rsidRPr="00287BD2">
              <w:rPr>
                <w:rFonts w:ascii="Calibri" w:eastAsia="Times New Roman" w:hAnsi="Calibri" w:cs="Arial"/>
                <w:b/>
                <w:color w:val="FFFFFF" w:themeColor="background1"/>
                <w:sz w:val="18"/>
                <w:szCs w:val="18"/>
                <w:lang w:eastAsia="bg-BG"/>
              </w:rPr>
              <w:t>umber</w:t>
            </w:r>
            <w:r w:rsidR="003C484E" w:rsidRPr="00287BD2">
              <w:rPr>
                <w:rFonts w:ascii="Calibri" w:eastAsia="Times New Roman" w:hAnsi="Calibri" w:cs="Arial"/>
                <w:b/>
                <w:color w:val="FFFFFF" w:themeColor="background1"/>
                <w:sz w:val="18"/>
                <w:szCs w:val="18"/>
                <w:lang w:eastAsia="bg-BG"/>
              </w:rPr>
              <w:t>)</w:t>
            </w:r>
          </w:p>
        </w:tc>
        <w:tc>
          <w:tcPr>
            <w:tcW w:w="1656" w:type="dxa"/>
            <w:shd w:val="clear" w:color="auto" w:fill="365F91" w:themeFill="accent1" w:themeFillShade="BF"/>
            <w:vAlign w:val="center"/>
            <w:hideMark/>
          </w:tcPr>
          <w:p w14:paraId="787AD7AF" w14:textId="09525971" w:rsidR="004506EA" w:rsidRPr="00287BD2" w:rsidRDefault="004506EA" w:rsidP="007668D0">
            <w:pPr>
              <w:spacing w:before="40" w:after="40" w:line="240" w:lineRule="auto"/>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 xml:space="preserve">Events with </w:t>
            </w:r>
            <w:r w:rsidR="00C651FC" w:rsidRPr="00287BD2">
              <w:rPr>
                <w:rFonts w:ascii="Calibri" w:eastAsia="Times New Roman" w:hAnsi="Calibri" w:cs="Arial"/>
                <w:b/>
                <w:color w:val="FFFFFF" w:themeColor="background1"/>
                <w:sz w:val="20"/>
                <w:szCs w:val="20"/>
                <w:lang w:eastAsia="bg-BG"/>
              </w:rPr>
              <w:t>damage</w:t>
            </w:r>
            <w:r w:rsidRPr="00287BD2">
              <w:rPr>
                <w:rFonts w:ascii="Calibri" w:eastAsia="Times New Roman" w:hAnsi="Calibri" w:cs="Arial"/>
                <w:b/>
                <w:color w:val="FFFFFF" w:themeColor="background1"/>
                <w:sz w:val="20"/>
                <w:szCs w:val="20"/>
                <w:lang w:eastAsia="bg-BG"/>
              </w:rPr>
              <w:t xml:space="preserve"> </w:t>
            </w:r>
            <w:r w:rsidR="003C484E" w:rsidRPr="00287BD2">
              <w:rPr>
                <w:rFonts w:ascii="Calibri" w:eastAsia="Times New Roman" w:hAnsi="Calibri" w:cs="Arial"/>
                <w:b/>
                <w:color w:val="FFFFFF" w:themeColor="background1"/>
                <w:sz w:val="18"/>
                <w:szCs w:val="18"/>
                <w:lang w:eastAsia="bg-BG"/>
              </w:rPr>
              <w:t>(</w:t>
            </w:r>
            <w:r w:rsidRPr="00287BD2">
              <w:rPr>
                <w:rFonts w:ascii="Calibri" w:eastAsia="Times New Roman" w:hAnsi="Calibri" w:cs="Arial"/>
                <w:b/>
                <w:color w:val="FFFFFF" w:themeColor="background1"/>
                <w:sz w:val="18"/>
                <w:szCs w:val="18"/>
                <w:lang w:eastAsia="bg-BG"/>
              </w:rPr>
              <w:t>n</w:t>
            </w:r>
            <w:r w:rsidR="00CB37E5" w:rsidRPr="00287BD2">
              <w:rPr>
                <w:rFonts w:ascii="Calibri" w:eastAsia="Times New Roman" w:hAnsi="Calibri" w:cs="Arial"/>
                <w:b/>
                <w:color w:val="FFFFFF" w:themeColor="background1"/>
                <w:sz w:val="18"/>
                <w:szCs w:val="18"/>
                <w:lang w:eastAsia="bg-BG"/>
              </w:rPr>
              <w:t>umber</w:t>
            </w:r>
            <w:r w:rsidR="003C484E" w:rsidRPr="00287BD2">
              <w:rPr>
                <w:rFonts w:ascii="Calibri" w:eastAsia="Times New Roman" w:hAnsi="Calibri" w:cs="Arial"/>
                <w:b/>
                <w:color w:val="FFFFFF" w:themeColor="background1"/>
                <w:sz w:val="18"/>
                <w:szCs w:val="18"/>
                <w:lang w:eastAsia="bg-BG"/>
              </w:rPr>
              <w:t>)</w:t>
            </w:r>
          </w:p>
        </w:tc>
        <w:tc>
          <w:tcPr>
            <w:tcW w:w="1657" w:type="dxa"/>
            <w:shd w:val="clear" w:color="auto" w:fill="365F91" w:themeFill="accent1" w:themeFillShade="BF"/>
            <w:vAlign w:val="center"/>
            <w:hideMark/>
          </w:tcPr>
          <w:p w14:paraId="1BB15095" w14:textId="04759BAE" w:rsidR="004506EA" w:rsidRPr="00287BD2" w:rsidRDefault="00C651FC" w:rsidP="007668D0">
            <w:pPr>
              <w:spacing w:before="40" w:after="40" w:line="240" w:lineRule="auto"/>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Damage</w:t>
            </w:r>
            <w:r w:rsidR="004506EA" w:rsidRPr="00287BD2">
              <w:rPr>
                <w:rFonts w:ascii="Calibri" w:eastAsia="Times New Roman" w:hAnsi="Calibri" w:cs="Arial"/>
                <w:b/>
                <w:color w:val="FFFFFF" w:themeColor="background1"/>
                <w:sz w:val="20"/>
                <w:szCs w:val="20"/>
                <w:lang w:eastAsia="bg-BG"/>
              </w:rPr>
              <w:t xml:space="preserve"> </w:t>
            </w:r>
            <w:r w:rsidR="003C484E" w:rsidRPr="00287BD2">
              <w:rPr>
                <w:rFonts w:ascii="Calibri" w:eastAsia="Times New Roman" w:hAnsi="Calibri" w:cs="Arial"/>
                <w:b/>
                <w:color w:val="FFFFFF" w:themeColor="background1"/>
                <w:sz w:val="20"/>
                <w:szCs w:val="20"/>
                <w:lang w:eastAsia="bg-BG"/>
              </w:rPr>
              <w:t>(</w:t>
            </w:r>
            <w:r w:rsidR="004506EA" w:rsidRPr="00287BD2">
              <w:rPr>
                <w:rFonts w:ascii="Calibri" w:eastAsia="Times New Roman" w:hAnsi="Calibri" w:cs="Arial"/>
                <w:b/>
                <w:color w:val="FFFFFF" w:themeColor="background1"/>
                <w:sz w:val="20"/>
                <w:szCs w:val="20"/>
                <w:lang w:eastAsia="bg-BG"/>
              </w:rPr>
              <w:t>BGN</w:t>
            </w:r>
            <w:r w:rsidR="003C484E" w:rsidRPr="00287BD2">
              <w:rPr>
                <w:rFonts w:ascii="Calibri" w:eastAsia="Times New Roman" w:hAnsi="Calibri" w:cs="Arial"/>
                <w:b/>
                <w:color w:val="FFFFFF" w:themeColor="background1"/>
                <w:sz w:val="20"/>
                <w:szCs w:val="20"/>
                <w:lang w:eastAsia="bg-BG"/>
              </w:rPr>
              <w:t>)</w:t>
            </w:r>
          </w:p>
        </w:tc>
        <w:tc>
          <w:tcPr>
            <w:tcW w:w="1397" w:type="dxa"/>
            <w:shd w:val="clear" w:color="auto" w:fill="365F91" w:themeFill="accent1" w:themeFillShade="BF"/>
            <w:vAlign w:val="center"/>
          </w:tcPr>
          <w:p w14:paraId="7C6D2F47" w14:textId="56395780" w:rsidR="004506EA" w:rsidRPr="00287BD2" w:rsidRDefault="00C651FC" w:rsidP="007668D0">
            <w:pPr>
              <w:spacing w:before="40" w:after="40" w:line="240" w:lineRule="auto"/>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Damage</w:t>
            </w:r>
            <w:r w:rsidR="004506EA" w:rsidRPr="00287BD2">
              <w:rPr>
                <w:rFonts w:ascii="Calibri" w:eastAsia="Times New Roman" w:hAnsi="Calibri" w:cs="Arial"/>
                <w:b/>
                <w:color w:val="FFFFFF" w:themeColor="background1"/>
                <w:sz w:val="20"/>
                <w:szCs w:val="20"/>
                <w:lang w:eastAsia="bg-BG"/>
              </w:rPr>
              <w:t xml:space="preserve"> </w:t>
            </w:r>
            <w:r w:rsidR="003C484E" w:rsidRPr="00287BD2">
              <w:rPr>
                <w:rFonts w:ascii="Calibri" w:eastAsia="Times New Roman" w:hAnsi="Calibri" w:cs="Arial"/>
                <w:b/>
                <w:color w:val="FFFFFF" w:themeColor="background1"/>
                <w:sz w:val="18"/>
                <w:szCs w:val="18"/>
                <w:lang w:eastAsia="bg-BG"/>
              </w:rPr>
              <w:t>(</w:t>
            </w:r>
            <w:r w:rsidR="00CB37E5" w:rsidRPr="00287BD2">
              <w:rPr>
                <w:rFonts w:ascii="Calibri" w:eastAsia="Times New Roman" w:hAnsi="Calibri" w:cs="Arial"/>
                <w:b/>
                <w:color w:val="FFFFFF" w:themeColor="background1"/>
                <w:sz w:val="18"/>
                <w:szCs w:val="18"/>
                <w:lang w:eastAsia="bg-BG"/>
              </w:rPr>
              <w:t>percentage</w:t>
            </w:r>
            <w:r w:rsidR="003C484E" w:rsidRPr="00287BD2">
              <w:rPr>
                <w:rFonts w:ascii="Calibri" w:eastAsia="Times New Roman" w:hAnsi="Calibri" w:cs="Arial"/>
                <w:b/>
                <w:color w:val="FFFFFF" w:themeColor="background1"/>
                <w:sz w:val="18"/>
                <w:szCs w:val="18"/>
                <w:lang w:eastAsia="bg-BG"/>
              </w:rPr>
              <w:t>)</w:t>
            </w:r>
          </w:p>
        </w:tc>
      </w:tr>
      <w:tr w:rsidR="004506EA" w:rsidRPr="00287BD2" w14:paraId="11D1EBB6" w14:textId="77777777" w:rsidTr="007668D0">
        <w:trPr>
          <w:trHeight w:val="255"/>
          <w:jc w:val="center"/>
        </w:trPr>
        <w:tc>
          <w:tcPr>
            <w:tcW w:w="1547" w:type="dxa"/>
            <w:shd w:val="clear" w:color="auto" w:fill="B8CCE4"/>
            <w:noWrap/>
            <w:vAlign w:val="center"/>
            <w:hideMark/>
          </w:tcPr>
          <w:p w14:paraId="54793A2C" w14:textId="77777777" w:rsidR="004506EA" w:rsidRPr="00287BD2" w:rsidRDefault="004506EA" w:rsidP="007668D0">
            <w:pPr>
              <w:spacing w:before="20" w:after="20" w:line="240" w:lineRule="auto"/>
              <w:jc w:val="left"/>
              <w:rPr>
                <w:rFonts w:ascii="Calibri" w:eastAsia="Times New Roman" w:hAnsi="Calibri" w:cs="Arial"/>
                <w:sz w:val="20"/>
                <w:szCs w:val="20"/>
                <w:lang w:eastAsia="bg-BG"/>
              </w:rPr>
            </w:pPr>
            <w:r w:rsidRPr="00287BD2">
              <w:rPr>
                <w:rFonts w:ascii="Calibri" w:eastAsia="Times New Roman" w:hAnsi="Calibri" w:cs="Arial"/>
                <w:sz w:val="20"/>
                <w:szCs w:val="20"/>
                <w:lang w:eastAsia="bg-BG"/>
              </w:rPr>
              <w:t>Floods</w:t>
            </w:r>
          </w:p>
        </w:tc>
        <w:tc>
          <w:tcPr>
            <w:tcW w:w="1398" w:type="dxa"/>
            <w:noWrap/>
            <w:vAlign w:val="center"/>
            <w:hideMark/>
          </w:tcPr>
          <w:p w14:paraId="49B98971"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84</w:t>
            </w:r>
          </w:p>
        </w:tc>
        <w:tc>
          <w:tcPr>
            <w:tcW w:w="1656" w:type="dxa"/>
            <w:noWrap/>
            <w:vAlign w:val="center"/>
            <w:hideMark/>
          </w:tcPr>
          <w:p w14:paraId="6DDA9D9F"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14</w:t>
            </w:r>
          </w:p>
        </w:tc>
        <w:tc>
          <w:tcPr>
            <w:tcW w:w="1657" w:type="dxa"/>
            <w:noWrap/>
            <w:vAlign w:val="center"/>
            <w:hideMark/>
          </w:tcPr>
          <w:p w14:paraId="76DDDA57" w14:textId="77777777" w:rsidR="004506EA" w:rsidRPr="00287BD2" w:rsidRDefault="004506EA" w:rsidP="007668D0">
            <w:pPr>
              <w:spacing w:before="20" w:after="20" w:line="240" w:lineRule="auto"/>
              <w:ind w:right="113"/>
              <w:jc w:val="right"/>
              <w:rPr>
                <w:rFonts w:ascii="Calibri" w:eastAsia="Times New Roman" w:hAnsi="Calibri" w:cs="Arial"/>
                <w:sz w:val="20"/>
                <w:szCs w:val="20"/>
                <w:lang w:eastAsia="bg-BG"/>
              </w:rPr>
            </w:pPr>
            <w:r w:rsidRPr="00287BD2">
              <w:rPr>
                <w:rFonts w:ascii="Calibri" w:eastAsia="Times New Roman" w:hAnsi="Calibri" w:cs="Arial"/>
                <w:sz w:val="20"/>
                <w:szCs w:val="20"/>
                <w:lang w:eastAsia="bg-BG"/>
              </w:rPr>
              <w:t>7,007,558</w:t>
            </w:r>
          </w:p>
        </w:tc>
        <w:tc>
          <w:tcPr>
            <w:tcW w:w="1397" w:type="dxa"/>
            <w:vAlign w:val="center"/>
          </w:tcPr>
          <w:p w14:paraId="380E25EE" w14:textId="33A5E441"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hAnsi="Calibri" w:cs="Arial"/>
                <w:sz w:val="20"/>
                <w:szCs w:val="20"/>
              </w:rPr>
              <w:t>37.8</w:t>
            </w:r>
          </w:p>
        </w:tc>
      </w:tr>
      <w:tr w:rsidR="004506EA" w:rsidRPr="00287BD2" w14:paraId="434378FF" w14:textId="77777777" w:rsidTr="007668D0">
        <w:trPr>
          <w:trHeight w:val="255"/>
          <w:jc w:val="center"/>
        </w:trPr>
        <w:tc>
          <w:tcPr>
            <w:tcW w:w="1547" w:type="dxa"/>
            <w:shd w:val="clear" w:color="auto" w:fill="B8CCE4"/>
            <w:noWrap/>
            <w:vAlign w:val="center"/>
            <w:hideMark/>
          </w:tcPr>
          <w:p w14:paraId="3D4C6D33" w14:textId="77777777" w:rsidR="004506EA" w:rsidRPr="00287BD2" w:rsidRDefault="004506EA" w:rsidP="007668D0">
            <w:pPr>
              <w:spacing w:before="20" w:after="20" w:line="240" w:lineRule="auto"/>
              <w:jc w:val="left"/>
              <w:rPr>
                <w:rFonts w:ascii="Calibri" w:eastAsia="Times New Roman" w:hAnsi="Calibri" w:cs="Arial"/>
                <w:sz w:val="20"/>
                <w:szCs w:val="20"/>
                <w:lang w:eastAsia="bg-BG"/>
              </w:rPr>
            </w:pPr>
            <w:r w:rsidRPr="00287BD2">
              <w:rPr>
                <w:rFonts w:ascii="Calibri" w:eastAsia="Times New Roman" w:hAnsi="Calibri" w:cs="Arial"/>
                <w:sz w:val="20"/>
                <w:szCs w:val="20"/>
                <w:lang w:eastAsia="bg-BG"/>
              </w:rPr>
              <w:t>Landslides</w:t>
            </w:r>
          </w:p>
        </w:tc>
        <w:tc>
          <w:tcPr>
            <w:tcW w:w="1398" w:type="dxa"/>
            <w:shd w:val="clear" w:color="auto" w:fill="auto"/>
            <w:noWrap/>
            <w:vAlign w:val="center"/>
            <w:hideMark/>
          </w:tcPr>
          <w:p w14:paraId="38060D54"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69</w:t>
            </w:r>
          </w:p>
        </w:tc>
        <w:tc>
          <w:tcPr>
            <w:tcW w:w="1656" w:type="dxa"/>
            <w:shd w:val="clear" w:color="auto" w:fill="auto"/>
            <w:noWrap/>
            <w:vAlign w:val="center"/>
            <w:hideMark/>
          </w:tcPr>
          <w:p w14:paraId="5B3A1426"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6</w:t>
            </w:r>
          </w:p>
        </w:tc>
        <w:tc>
          <w:tcPr>
            <w:tcW w:w="1657" w:type="dxa"/>
            <w:shd w:val="clear" w:color="auto" w:fill="auto"/>
            <w:noWrap/>
            <w:vAlign w:val="center"/>
            <w:hideMark/>
          </w:tcPr>
          <w:p w14:paraId="5E23DE54" w14:textId="77777777" w:rsidR="004506EA" w:rsidRPr="00287BD2" w:rsidRDefault="004506EA" w:rsidP="007668D0">
            <w:pPr>
              <w:spacing w:before="20" w:after="20" w:line="240" w:lineRule="auto"/>
              <w:ind w:right="113"/>
              <w:jc w:val="right"/>
              <w:rPr>
                <w:rFonts w:ascii="Calibri" w:eastAsia="Times New Roman" w:hAnsi="Calibri" w:cs="Arial"/>
                <w:sz w:val="20"/>
                <w:szCs w:val="20"/>
                <w:lang w:eastAsia="bg-BG"/>
              </w:rPr>
            </w:pPr>
            <w:r w:rsidRPr="00287BD2">
              <w:rPr>
                <w:rFonts w:ascii="Calibri" w:eastAsia="Times New Roman" w:hAnsi="Calibri" w:cs="Arial"/>
                <w:sz w:val="20"/>
                <w:szCs w:val="20"/>
                <w:lang w:eastAsia="bg-BG"/>
              </w:rPr>
              <w:t>10,724,672</w:t>
            </w:r>
          </w:p>
        </w:tc>
        <w:tc>
          <w:tcPr>
            <w:tcW w:w="1397" w:type="dxa"/>
            <w:shd w:val="clear" w:color="auto" w:fill="auto"/>
            <w:vAlign w:val="center"/>
          </w:tcPr>
          <w:p w14:paraId="21152545" w14:textId="7E326DEC"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hAnsi="Calibri" w:cs="Arial"/>
                <w:sz w:val="20"/>
                <w:szCs w:val="20"/>
              </w:rPr>
              <w:t>57.9</w:t>
            </w:r>
          </w:p>
        </w:tc>
      </w:tr>
      <w:tr w:rsidR="004506EA" w:rsidRPr="00287BD2" w14:paraId="2C408392" w14:textId="77777777" w:rsidTr="007668D0">
        <w:trPr>
          <w:trHeight w:val="255"/>
          <w:jc w:val="center"/>
        </w:trPr>
        <w:tc>
          <w:tcPr>
            <w:tcW w:w="1547" w:type="dxa"/>
            <w:shd w:val="clear" w:color="auto" w:fill="B8CCE4"/>
            <w:noWrap/>
            <w:vAlign w:val="center"/>
            <w:hideMark/>
          </w:tcPr>
          <w:p w14:paraId="0E859991" w14:textId="77777777" w:rsidR="004506EA" w:rsidRPr="00287BD2" w:rsidRDefault="004506EA" w:rsidP="007668D0">
            <w:pPr>
              <w:spacing w:before="20" w:after="20" w:line="240" w:lineRule="auto"/>
              <w:jc w:val="left"/>
              <w:rPr>
                <w:rFonts w:ascii="Calibri" w:eastAsia="Times New Roman" w:hAnsi="Calibri" w:cs="Arial"/>
                <w:sz w:val="20"/>
                <w:szCs w:val="20"/>
                <w:lang w:eastAsia="bg-BG"/>
              </w:rPr>
            </w:pPr>
            <w:r w:rsidRPr="00287BD2">
              <w:rPr>
                <w:rFonts w:ascii="Calibri" w:eastAsia="Times New Roman" w:hAnsi="Calibri" w:cs="Arial"/>
                <w:sz w:val="20"/>
                <w:szCs w:val="20"/>
                <w:lang w:eastAsia="bg-BG"/>
              </w:rPr>
              <w:t>Rockfalls</w:t>
            </w:r>
          </w:p>
        </w:tc>
        <w:tc>
          <w:tcPr>
            <w:tcW w:w="1398" w:type="dxa"/>
            <w:noWrap/>
            <w:vAlign w:val="center"/>
            <w:hideMark/>
          </w:tcPr>
          <w:p w14:paraId="36611BBB"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139</w:t>
            </w:r>
          </w:p>
        </w:tc>
        <w:tc>
          <w:tcPr>
            <w:tcW w:w="1656" w:type="dxa"/>
            <w:noWrap/>
            <w:vAlign w:val="center"/>
            <w:hideMark/>
          </w:tcPr>
          <w:p w14:paraId="4671966C"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14</w:t>
            </w:r>
          </w:p>
        </w:tc>
        <w:tc>
          <w:tcPr>
            <w:tcW w:w="1657" w:type="dxa"/>
            <w:noWrap/>
            <w:vAlign w:val="center"/>
            <w:hideMark/>
          </w:tcPr>
          <w:p w14:paraId="0EA47DA3" w14:textId="77777777" w:rsidR="004506EA" w:rsidRPr="00287BD2" w:rsidRDefault="004506EA" w:rsidP="007668D0">
            <w:pPr>
              <w:spacing w:before="20" w:after="20" w:line="240" w:lineRule="auto"/>
              <w:ind w:right="113"/>
              <w:jc w:val="right"/>
              <w:rPr>
                <w:rFonts w:ascii="Calibri" w:eastAsia="Times New Roman" w:hAnsi="Calibri" w:cs="Arial"/>
                <w:sz w:val="20"/>
                <w:szCs w:val="20"/>
                <w:lang w:eastAsia="bg-BG"/>
              </w:rPr>
            </w:pPr>
            <w:r w:rsidRPr="00287BD2">
              <w:rPr>
                <w:rFonts w:ascii="Calibri" w:eastAsia="Times New Roman" w:hAnsi="Calibri" w:cs="Arial"/>
                <w:sz w:val="20"/>
                <w:szCs w:val="20"/>
                <w:lang w:eastAsia="bg-BG"/>
              </w:rPr>
              <w:t>723,709</w:t>
            </w:r>
          </w:p>
        </w:tc>
        <w:tc>
          <w:tcPr>
            <w:tcW w:w="1397" w:type="dxa"/>
            <w:vAlign w:val="center"/>
          </w:tcPr>
          <w:p w14:paraId="577485DE" w14:textId="6FAFEE8B"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hAnsi="Calibri" w:cs="Arial"/>
                <w:sz w:val="20"/>
                <w:szCs w:val="20"/>
              </w:rPr>
              <w:t>3.9</w:t>
            </w:r>
          </w:p>
        </w:tc>
      </w:tr>
      <w:tr w:rsidR="004506EA" w:rsidRPr="00287BD2" w14:paraId="3A5DA4D9" w14:textId="77777777" w:rsidTr="007668D0">
        <w:trPr>
          <w:trHeight w:val="255"/>
          <w:jc w:val="center"/>
        </w:trPr>
        <w:tc>
          <w:tcPr>
            <w:tcW w:w="1547" w:type="dxa"/>
            <w:shd w:val="clear" w:color="auto" w:fill="B8CCE4"/>
            <w:noWrap/>
            <w:vAlign w:val="center"/>
            <w:hideMark/>
          </w:tcPr>
          <w:p w14:paraId="42043D6C" w14:textId="77777777" w:rsidR="004506EA" w:rsidRPr="00287BD2" w:rsidRDefault="004506EA" w:rsidP="007668D0">
            <w:pPr>
              <w:spacing w:before="20" w:after="20" w:line="240" w:lineRule="auto"/>
              <w:jc w:val="left"/>
              <w:rPr>
                <w:rFonts w:ascii="Calibri" w:eastAsia="Times New Roman" w:hAnsi="Calibri" w:cs="Arial"/>
                <w:sz w:val="20"/>
                <w:szCs w:val="20"/>
                <w:lang w:eastAsia="bg-BG"/>
              </w:rPr>
            </w:pPr>
            <w:r w:rsidRPr="00287BD2">
              <w:rPr>
                <w:rFonts w:ascii="Calibri" w:eastAsia="Times New Roman" w:hAnsi="Calibri" w:cs="Arial"/>
                <w:sz w:val="20"/>
                <w:szCs w:val="20"/>
                <w:lang w:eastAsia="bg-BG"/>
              </w:rPr>
              <w:t>Snow</w:t>
            </w:r>
          </w:p>
        </w:tc>
        <w:tc>
          <w:tcPr>
            <w:tcW w:w="1398" w:type="dxa"/>
            <w:shd w:val="clear" w:color="auto" w:fill="auto"/>
            <w:noWrap/>
            <w:vAlign w:val="center"/>
            <w:hideMark/>
          </w:tcPr>
          <w:p w14:paraId="37B539B8"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34</w:t>
            </w:r>
          </w:p>
        </w:tc>
        <w:tc>
          <w:tcPr>
            <w:tcW w:w="1656" w:type="dxa"/>
            <w:shd w:val="clear" w:color="auto" w:fill="auto"/>
            <w:noWrap/>
            <w:vAlign w:val="center"/>
            <w:hideMark/>
          </w:tcPr>
          <w:p w14:paraId="3E740762" w14:textId="77777777"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8</w:t>
            </w:r>
          </w:p>
        </w:tc>
        <w:tc>
          <w:tcPr>
            <w:tcW w:w="1657" w:type="dxa"/>
            <w:shd w:val="clear" w:color="auto" w:fill="auto"/>
            <w:noWrap/>
            <w:vAlign w:val="center"/>
            <w:hideMark/>
          </w:tcPr>
          <w:p w14:paraId="044C15A5" w14:textId="77777777" w:rsidR="004506EA" w:rsidRPr="00287BD2" w:rsidRDefault="004506EA" w:rsidP="007668D0">
            <w:pPr>
              <w:spacing w:before="20" w:after="20" w:line="240" w:lineRule="auto"/>
              <w:ind w:right="113"/>
              <w:jc w:val="right"/>
              <w:rPr>
                <w:rFonts w:ascii="Calibri" w:eastAsia="Times New Roman" w:hAnsi="Calibri" w:cs="Arial"/>
                <w:sz w:val="20"/>
                <w:szCs w:val="20"/>
                <w:lang w:eastAsia="bg-BG"/>
              </w:rPr>
            </w:pPr>
            <w:r w:rsidRPr="00287BD2">
              <w:rPr>
                <w:rFonts w:ascii="Calibri" w:eastAsia="Times New Roman" w:hAnsi="Calibri" w:cs="Arial"/>
                <w:sz w:val="20"/>
                <w:szCs w:val="20"/>
                <w:lang w:eastAsia="bg-BG"/>
              </w:rPr>
              <w:t>78,494</w:t>
            </w:r>
          </w:p>
        </w:tc>
        <w:tc>
          <w:tcPr>
            <w:tcW w:w="1397" w:type="dxa"/>
            <w:shd w:val="clear" w:color="auto" w:fill="auto"/>
            <w:vAlign w:val="center"/>
          </w:tcPr>
          <w:p w14:paraId="75E702A7" w14:textId="4B5F356B" w:rsidR="004506EA" w:rsidRPr="00287BD2" w:rsidRDefault="004506EA" w:rsidP="007668D0">
            <w:pPr>
              <w:spacing w:before="20" w:after="20" w:line="240" w:lineRule="auto"/>
              <w:ind w:right="113"/>
              <w:jc w:val="center"/>
              <w:rPr>
                <w:rFonts w:ascii="Calibri" w:eastAsia="Times New Roman" w:hAnsi="Calibri" w:cs="Arial"/>
                <w:sz w:val="20"/>
                <w:szCs w:val="20"/>
                <w:lang w:eastAsia="bg-BG"/>
              </w:rPr>
            </w:pPr>
            <w:r w:rsidRPr="00287BD2">
              <w:rPr>
                <w:rFonts w:ascii="Calibri" w:hAnsi="Calibri" w:cs="Arial"/>
                <w:sz w:val="20"/>
                <w:szCs w:val="20"/>
              </w:rPr>
              <w:t>0.4</w:t>
            </w:r>
          </w:p>
        </w:tc>
      </w:tr>
      <w:tr w:rsidR="004506EA" w:rsidRPr="00287BD2" w14:paraId="6BA09729" w14:textId="77777777" w:rsidTr="007668D0">
        <w:trPr>
          <w:trHeight w:val="255"/>
          <w:jc w:val="center"/>
        </w:trPr>
        <w:tc>
          <w:tcPr>
            <w:tcW w:w="1547" w:type="dxa"/>
            <w:shd w:val="clear" w:color="auto" w:fill="D9D9D9" w:themeFill="background1" w:themeFillShade="D9"/>
            <w:noWrap/>
            <w:vAlign w:val="center"/>
            <w:hideMark/>
          </w:tcPr>
          <w:p w14:paraId="3589ED21" w14:textId="77777777" w:rsidR="004506EA" w:rsidRPr="00287BD2" w:rsidRDefault="004506EA" w:rsidP="007668D0">
            <w:pPr>
              <w:spacing w:before="20" w:after="20" w:line="240" w:lineRule="auto"/>
              <w:jc w:val="left"/>
              <w:rPr>
                <w:rFonts w:ascii="Calibri" w:eastAsia="Times New Roman" w:hAnsi="Calibri" w:cs="Arial"/>
                <w:b/>
                <w:sz w:val="20"/>
                <w:szCs w:val="20"/>
                <w:lang w:eastAsia="bg-BG"/>
              </w:rPr>
            </w:pPr>
            <w:r w:rsidRPr="00287BD2">
              <w:rPr>
                <w:rFonts w:ascii="Calibri" w:eastAsia="Times New Roman" w:hAnsi="Calibri" w:cs="Arial"/>
                <w:b/>
                <w:sz w:val="20"/>
                <w:szCs w:val="20"/>
                <w:lang w:eastAsia="bg-BG"/>
              </w:rPr>
              <w:t>Total</w:t>
            </w:r>
          </w:p>
        </w:tc>
        <w:tc>
          <w:tcPr>
            <w:tcW w:w="1398" w:type="dxa"/>
            <w:shd w:val="clear" w:color="auto" w:fill="D9D9D9" w:themeFill="background1" w:themeFillShade="D9"/>
            <w:noWrap/>
            <w:vAlign w:val="center"/>
            <w:hideMark/>
          </w:tcPr>
          <w:p w14:paraId="075ACBBB" w14:textId="77777777" w:rsidR="004506EA" w:rsidRPr="00287BD2" w:rsidRDefault="004506EA" w:rsidP="007668D0">
            <w:pPr>
              <w:spacing w:before="20" w:after="20" w:line="240" w:lineRule="auto"/>
              <w:ind w:right="113"/>
              <w:jc w:val="center"/>
              <w:rPr>
                <w:rFonts w:ascii="Calibri" w:eastAsia="Times New Roman" w:hAnsi="Calibri" w:cs="Arial"/>
                <w:b/>
                <w:sz w:val="20"/>
                <w:szCs w:val="20"/>
                <w:lang w:eastAsia="bg-BG"/>
              </w:rPr>
            </w:pPr>
            <w:r w:rsidRPr="00287BD2">
              <w:rPr>
                <w:rFonts w:ascii="Calibri" w:eastAsia="Times New Roman" w:hAnsi="Calibri" w:cs="Arial"/>
                <w:b/>
                <w:sz w:val="20"/>
                <w:szCs w:val="20"/>
                <w:lang w:eastAsia="bg-BG"/>
              </w:rPr>
              <w:t>326</w:t>
            </w:r>
          </w:p>
        </w:tc>
        <w:tc>
          <w:tcPr>
            <w:tcW w:w="1656" w:type="dxa"/>
            <w:shd w:val="clear" w:color="auto" w:fill="D9D9D9" w:themeFill="background1" w:themeFillShade="D9"/>
            <w:noWrap/>
            <w:vAlign w:val="center"/>
            <w:hideMark/>
          </w:tcPr>
          <w:p w14:paraId="41467603" w14:textId="77777777" w:rsidR="004506EA" w:rsidRPr="00287BD2" w:rsidRDefault="004506EA" w:rsidP="007668D0">
            <w:pPr>
              <w:spacing w:before="20" w:after="20" w:line="240" w:lineRule="auto"/>
              <w:ind w:right="113"/>
              <w:jc w:val="center"/>
              <w:rPr>
                <w:rFonts w:ascii="Calibri" w:eastAsia="Times New Roman" w:hAnsi="Calibri" w:cs="Arial"/>
                <w:b/>
                <w:sz w:val="20"/>
                <w:szCs w:val="20"/>
                <w:lang w:eastAsia="bg-BG"/>
              </w:rPr>
            </w:pPr>
            <w:r w:rsidRPr="00287BD2">
              <w:rPr>
                <w:rFonts w:ascii="Calibri" w:eastAsia="Times New Roman" w:hAnsi="Calibri" w:cs="Arial"/>
                <w:b/>
                <w:sz w:val="20"/>
                <w:szCs w:val="20"/>
                <w:lang w:eastAsia="bg-BG"/>
              </w:rPr>
              <w:t>42</w:t>
            </w:r>
          </w:p>
        </w:tc>
        <w:tc>
          <w:tcPr>
            <w:tcW w:w="1657" w:type="dxa"/>
            <w:shd w:val="clear" w:color="auto" w:fill="D9D9D9" w:themeFill="background1" w:themeFillShade="D9"/>
            <w:noWrap/>
            <w:vAlign w:val="center"/>
            <w:hideMark/>
          </w:tcPr>
          <w:p w14:paraId="472A29F4" w14:textId="77777777" w:rsidR="004506EA" w:rsidRPr="00287BD2" w:rsidRDefault="004506EA" w:rsidP="007668D0">
            <w:pPr>
              <w:spacing w:before="20" w:after="20" w:line="240" w:lineRule="auto"/>
              <w:ind w:right="113"/>
              <w:jc w:val="right"/>
              <w:rPr>
                <w:rFonts w:ascii="Calibri" w:eastAsia="Times New Roman" w:hAnsi="Calibri" w:cs="Arial"/>
                <w:b/>
                <w:sz w:val="20"/>
                <w:szCs w:val="20"/>
                <w:lang w:eastAsia="bg-BG"/>
              </w:rPr>
            </w:pPr>
            <w:r w:rsidRPr="00287BD2">
              <w:rPr>
                <w:rFonts w:ascii="Calibri" w:eastAsia="Times New Roman" w:hAnsi="Calibri" w:cs="Arial"/>
                <w:b/>
                <w:sz w:val="20"/>
                <w:szCs w:val="20"/>
                <w:lang w:eastAsia="bg-BG"/>
              </w:rPr>
              <w:t>18,534,433</w:t>
            </w:r>
          </w:p>
        </w:tc>
        <w:tc>
          <w:tcPr>
            <w:tcW w:w="1397" w:type="dxa"/>
            <w:shd w:val="clear" w:color="auto" w:fill="D9D9D9" w:themeFill="background1" w:themeFillShade="D9"/>
            <w:vAlign w:val="center"/>
          </w:tcPr>
          <w:p w14:paraId="37985FD1" w14:textId="0F16402A" w:rsidR="004506EA" w:rsidRPr="00287BD2" w:rsidRDefault="004506EA" w:rsidP="007668D0">
            <w:pPr>
              <w:spacing w:before="20" w:after="20" w:line="240" w:lineRule="auto"/>
              <w:ind w:right="113"/>
              <w:jc w:val="center"/>
              <w:rPr>
                <w:rFonts w:ascii="Calibri" w:eastAsia="Times New Roman" w:hAnsi="Calibri" w:cs="Arial"/>
                <w:b/>
                <w:sz w:val="20"/>
                <w:szCs w:val="20"/>
                <w:lang w:eastAsia="bg-BG"/>
              </w:rPr>
            </w:pPr>
            <w:r w:rsidRPr="00287BD2">
              <w:rPr>
                <w:rFonts w:ascii="Calibri" w:eastAsia="Times New Roman" w:hAnsi="Calibri" w:cs="Arial"/>
                <w:b/>
                <w:sz w:val="20"/>
                <w:szCs w:val="20"/>
                <w:lang w:eastAsia="bg-BG"/>
              </w:rPr>
              <w:t>100</w:t>
            </w:r>
          </w:p>
        </w:tc>
      </w:tr>
    </w:tbl>
    <w:p w14:paraId="7F9C2D47" w14:textId="0B41C8E6" w:rsidR="004506EA" w:rsidRPr="00287BD2" w:rsidRDefault="004506EA" w:rsidP="001A6B65">
      <w:pPr>
        <w:spacing w:before="200" w:after="120" w:line="276" w:lineRule="auto"/>
      </w:pPr>
      <w:r w:rsidRPr="00287BD2">
        <w:t xml:space="preserve">The most frequent event is </w:t>
      </w:r>
      <w:r w:rsidRPr="00287BD2">
        <w:rPr>
          <w:i/>
        </w:rPr>
        <w:t>rockfalls</w:t>
      </w:r>
      <w:r w:rsidRPr="00287BD2">
        <w:t xml:space="preserve">, which in most cases do not result in </w:t>
      </w:r>
      <w:r w:rsidR="00C651FC" w:rsidRPr="00287BD2">
        <w:t>damage</w:t>
      </w:r>
      <w:r w:rsidRPr="00287BD2">
        <w:t xml:space="preserve"> to the infrastructure but only to disruptions to the services. </w:t>
      </w:r>
      <w:r w:rsidRPr="00287BD2">
        <w:rPr>
          <w:i/>
        </w:rPr>
        <w:t>Landslides</w:t>
      </w:r>
      <w:r w:rsidRPr="00287BD2">
        <w:t xml:space="preserve"> (mostly shallow) are also frequent</w:t>
      </w:r>
      <w:r w:rsidR="00C651FC" w:rsidRPr="00287BD2">
        <w:t>. I</w:t>
      </w:r>
      <w:r w:rsidRPr="00287BD2">
        <w:t xml:space="preserve">n most </w:t>
      </w:r>
      <w:r w:rsidR="001A6B65" w:rsidRPr="00287BD2">
        <w:t>cases,</w:t>
      </w:r>
      <w:r w:rsidRPr="00287BD2">
        <w:t xml:space="preserve"> </w:t>
      </w:r>
      <w:r w:rsidR="00C651FC" w:rsidRPr="00287BD2">
        <w:t xml:space="preserve">they do not </w:t>
      </w:r>
      <w:r w:rsidRPr="00287BD2">
        <w:t xml:space="preserve">result in material </w:t>
      </w:r>
      <w:r w:rsidR="00C651FC" w:rsidRPr="00287BD2">
        <w:t>damage</w:t>
      </w:r>
      <w:r w:rsidRPr="00287BD2">
        <w:t xml:space="preserve">. However, </w:t>
      </w:r>
      <w:r w:rsidR="00C651FC" w:rsidRPr="00287BD2">
        <w:t>if</w:t>
      </w:r>
      <w:r w:rsidRPr="00287BD2">
        <w:t xml:space="preserve"> </w:t>
      </w:r>
      <w:r w:rsidR="00C651FC" w:rsidRPr="00287BD2">
        <w:t>damage</w:t>
      </w:r>
      <w:r w:rsidRPr="00287BD2">
        <w:t xml:space="preserve"> from landslides occur</w:t>
      </w:r>
      <w:r w:rsidR="00C651FC" w:rsidRPr="00287BD2">
        <w:t>s</w:t>
      </w:r>
      <w:r w:rsidRPr="00287BD2">
        <w:t xml:space="preserve"> </w:t>
      </w:r>
      <w:r w:rsidR="00C651FC" w:rsidRPr="00287BD2">
        <w:t>i</w:t>
      </w:r>
      <w:r w:rsidRPr="00287BD2">
        <w:t>t</w:t>
      </w:r>
      <w:r w:rsidR="00C651FC" w:rsidRPr="00287BD2">
        <w:t xml:space="preserve"> is</w:t>
      </w:r>
      <w:r w:rsidRPr="00287BD2">
        <w:t xml:space="preserve"> the event class that is costliest to rectify. Together, landslides and rockfalls make up for 61.8</w:t>
      </w:r>
      <w:r w:rsidR="00C651FC" w:rsidRPr="00287BD2">
        <w:t xml:space="preserve"> percent</w:t>
      </w:r>
      <w:r w:rsidRPr="00287BD2">
        <w:t xml:space="preserve"> of the total </w:t>
      </w:r>
      <w:r w:rsidR="00C651FC" w:rsidRPr="00287BD2">
        <w:t>damage</w:t>
      </w:r>
      <w:r w:rsidRPr="00287BD2">
        <w:t>.</w:t>
      </w:r>
    </w:p>
    <w:p w14:paraId="2581F56E" w14:textId="5951C90D" w:rsidR="004506EA" w:rsidRPr="00287BD2" w:rsidRDefault="004506EA" w:rsidP="001A6B65">
      <w:pPr>
        <w:spacing w:after="120" w:line="276" w:lineRule="auto"/>
      </w:pPr>
      <w:r w:rsidRPr="00287BD2">
        <w:rPr>
          <w:i/>
        </w:rPr>
        <w:t>Floods</w:t>
      </w:r>
      <w:r w:rsidRPr="00287BD2">
        <w:t xml:space="preserve"> are the second most common event </w:t>
      </w:r>
      <w:r w:rsidR="004D38F4" w:rsidRPr="00287BD2">
        <w:t>and</w:t>
      </w:r>
      <w:r w:rsidRPr="00287BD2">
        <w:t xml:space="preserve"> the second costliest to rectify. The </w:t>
      </w:r>
      <w:r w:rsidR="00C651FC" w:rsidRPr="00287BD2">
        <w:t>damage</w:t>
      </w:r>
      <w:r w:rsidRPr="00287BD2">
        <w:t xml:space="preserve"> from floods amount</w:t>
      </w:r>
      <w:r w:rsidR="00C651FC" w:rsidRPr="00287BD2">
        <w:t>s</w:t>
      </w:r>
      <w:r w:rsidRPr="00287BD2">
        <w:t xml:space="preserve"> to 37.8</w:t>
      </w:r>
      <w:r w:rsidR="00C651FC" w:rsidRPr="00287BD2">
        <w:t xml:space="preserve"> percent</w:t>
      </w:r>
      <w:r w:rsidRPr="00287BD2">
        <w:t xml:space="preserve"> of total </w:t>
      </w:r>
      <w:r w:rsidR="00C651FC" w:rsidRPr="00287BD2">
        <w:t>damage</w:t>
      </w:r>
      <w:r w:rsidRPr="00287BD2">
        <w:t>.</w:t>
      </w:r>
    </w:p>
    <w:p w14:paraId="05B14186" w14:textId="6EE0CC4A" w:rsidR="004506EA" w:rsidRPr="00287BD2" w:rsidRDefault="004506EA" w:rsidP="001A6B65">
      <w:pPr>
        <w:spacing w:after="120" w:line="276" w:lineRule="auto"/>
      </w:pPr>
      <w:r w:rsidRPr="00287BD2">
        <w:rPr>
          <w:i/>
        </w:rPr>
        <w:t>Snow</w:t>
      </w:r>
      <w:r w:rsidRPr="00287BD2">
        <w:t xml:space="preserve"> results mostly in disruptions to services but not so much </w:t>
      </w:r>
      <w:r w:rsidR="00C651FC" w:rsidRPr="00287BD2">
        <w:t>in</w:t>
      </w:r>
      <w:r w:rsidRPr="00287BD2">
        <w:t xml:space="preserve"> </w:t>
      </w:r>
      <w:r w:rsidR="00C651FC" w:rsidRPr="00287BD2">
        <w:t>damage</w:t>
      </w:r>
      <w:r w:rsidRPr="00287BD2">
        <w:t xml:space="preserve"> to infrastructure. The </w:t>
      </w:r>
      <w:r w:rsidR="00C651FC" w:rsidRPr="00287BD2">
        <w:t>damage</w:t>
      </w:r>
      <w:r w:rsidRPr="00287BD2">
        <w:t xml:space="preserve"> from snow </w:t>
      </w:r>
      <w:r w:rsidR="00C651FC" w:rsidRPr="00287BD2">
        <w:t>is</w:t>
      </w:r>
      <w:r w:rsidRPr="00287BD2">
        <w:t xml:space="preserve"> negligible </w:t>
      </w:r>
      <w:r w:rsidR="00C651FC" w:rsidRPr="00287BD2">
        <w:t>compared</w:t>
      </w:r>
      <w:r w:rsidRPr="00287BD2">
        <w:t xml:space="preserve"> to the </w:t>
      </w:r>
      <w:r w:rsidR="00C651FC" w:rsidRPr="00287BD2">
        <w:t>damage</w:t>
      </w:r>
      <w:r w:rsidRPr="00287BD2">
        <w:t xml:space="preserve"> from landslides, rockfalls and floods and amount</w:t>
      </w:r>
      <w:r w:rsidR="00C651FC" w:rsidRPr="00287BD2">
        <w:t>s</w:t>
      </w:r>
      <w:r w:rsidRPr="00287BD2">
        <w:t xml:space="preserve"> to only 0.4</w:t>
      </w:r>
      <w:r w:rsidR="00C651FC" w:rsidRPr="00287BD2">
        <w:t xml:space="preserve"> percent</w:t>
      </w:r>
      <w:r w:rsidRPr="00287BD2">
        <w:t xml:space="preserve"> of the total </w:t>
      </w:r>
      <w:r w:rsidR="00C651FC" w:rsidRPr="00287BD2">
        <w:t>damage</w:t>
      </w:r>
      <w:r w:rsidRPr="00287BD2">
        <w:t>.</w:t>
      </w:r>
    </w:p>
    <w:p w14:paraId="7C2B6CDF" w14:textId="79D8F238" w:rsidR="004506EA" w:rsidRPr="00287BD2" w:rsidRDefault="00C651FC" w:rsidP="001A6B65">
      <w:pPr>
        <w:spacing w:after="120" w:line="276" w:lineRule="auto"/>
      </w:pPr>
      <w:r w:rsidRPr="00287BD2">
        <w:t>N</w:t>
      </w:r>
      <w:r w:rsidR="004506EA" w:rsidRPr="00287BD2">
        <w:t xml:space="preserve">o </w:t>
      </w:r>
      <w:r w:rsidRPr="00287BD2">
        <w:t>damage</w:t>
      </w:r>
      <w:r w:rsidR="004506EA" w:rsidRPr="00287BD2">
        <w:t xml:space="preserve"> </w:t>
      </w:r>
      <w:r w:rsidRPr="00287BD2">
        <w:t xml:space="preserve">is registered </w:t>
      </w:r>
      <w:r w:rsidR="004D38F4" w:rsidRPr="00287BD2">
        <w:t>because of</w:t>
      </w:r>
      <w:r w:rsidR="004506EA" w:rsidRPr="00287BD2">
        <w:t xml:space="preserve"> </w:t>
      </w:r>
      <w:r w:rsidR="004506EA" w:rsidRPr="00287BD2">
        <w:rPr>
          <w:i/>
        </w:rPr>
        <w:t>extreme heat</w:t>
      </w:r>
      <w:r w:rsidR="004506EA" w:rsidRPr="00287BD2">
        <w:t>.</w:t>
      </w:r>
    </w:p>
    <w:p w14:paraId="28FC93E2" w14:textId="3D2013A8" w:rsidR="004506EA" w:rsidRPr="00287BD2" w:rsidRDefault="004506EA" w:rsidP="001A6B65">
      <w:pPr>
        <w:spacing w:after="120" w:line="276" w:lineRule="auto"/>
      </w:pPr>
      <w:r w:rsidRPr="00287BD2">
        <w:rPr>
          <w:b/>
          <w:bCs/>
          <w:i/>
          <w:iCs/>
        </w:rPr>
        <w:t xml:space="preserve">Table </w:t>
      </w:r>
      <w:r w:rsidR="00E50082" w:rsidRPr="00287BD2">
        <w:rPr>
          <w:b/>
          <w:bCs/>
          <w:i/>
          <w:iCs/>
        </w:rPr>
        <w:t>3</w:t>
      </w:r>
      <w:r w:rsidR="006B2840">
        <w:rPr>
          <w:b/>
          <w:bCs/>
          <w:i/>
          <w:iCs/>
        </w:rPr>
        <w:t>3</w:t>
      </w:r>
      <w:r w:rsidRPr="00287BD2">
        <w:t xml:space="preserve"> and </w:t>
      </w:r>
      <w:r w:rsidRPr="00287BD2">
        <w:rPr>
          <w:b/>
          <w:bCs/>
          <w:i/>
          <w:iCs/>
        </w:rPr>
        <w:t xml:space="preserve">Figure </w:t>
      </w:r>
      <w:r w:rsidR="00E50082" w:rsidRPr="00287BD2">
        <w:rPr>
          <w:b/>
          <w:bCs/>
          <w:i/>
          <w:iCs/>
        </w:rPr>
        <w:t>2</w:t>
      </w:r>
      <w:r w:rsidR="006B2840">
        <w:rPr>
          <w:b/>
          <w:bCs/>
          <w:i/>
          <w:iCs/>
        </w:rPr>
        <w:t>5</w:t>
      </w:r>
      <w:r w:rsidRPr="00287BD2">
        <w:t xml:space="preserve"> show the monthly distribution of the different classes of extreme weather-related events affecting railway infrastructure.</w:t>
      </w:r>
    </w:p>
    <w:p w14:paraId="7CC21C17" w14:textId="0D22E28F" w:rsidR="004506EA" w:rsidRPr="00287BD2" w:rsidRDefault="00C11536" w:rsidP="00AA50B0">
      <w:pPr>
        <w:pStyle w:val="TablesFigures"/>
      </w:pPr>
      <w:bookmarkStart w:id="736" w:name="_Toc504559395"/>
      <w:bookmarkStart w:id="737" w:name="_Toc522115939"/>
      <w:r w:rsidRPr="00287BD2">
        <w:t xml:space="preserve">Figure </w:t>
      </w:r>
      <w:r w:rsidRPr="00287BD2">
        <w:fldChar w:fldCharType="begin" w:fldLock="1"/>
      </w:r>
      <w:r w:rsidRPr="00287BD2">
        <w:instrText xml:space="preserve"> SEQ Figure \* ARABIC </w:instrText>
      </w:r>
      <w:r w:rsidRPr="00287BD2">
        <w:fldChar w:fldCharType="separate"/>
      </w:r>
      <w:r w:rsidR="006B2840">
        <w:rPr>
          <w:noProof/>
        </w:rPr>
        <w:t>25</w:t>
      </w:r>
      <w:r w:rsidRPr="00287BD2">
        <w:fldChar w:fldCharType="end"/>
      </w:r>
      <w:r w:rsidRPr="00287BD2">
        <w:t xml:space="preserve">. </w:t>
      </w:r>
      <w:r w:rsidR="004506EA" w:rsidRPr="00287BD2">
        <w:t>Monthly distribution of catastrophic events affecting railway infrastructure (</w:t>
      </w:r>
      <w:bookmarkStart w:id="738" w:name="_Hlk504480124"/>
      <w:r w:rsidR="004506EA" w:rsidRPr="00287BD2">
        <w:t>2012</w:t>
      </w:r>
      <w:r w:rsidR="0015326C" w:rsidRPr="00287BD2">
        <w:t>–2017</w:t>
      </w:r>
      <w:bookmarkEnd w:id="738"/>
      <w:r w:rsidR="004506EA" w:rsidRPr="00287BD2">
        <w:t>)</w:t>
      </w:r>
      <w:bookmarkEnd w:id="736"/>
      <w:bookmarkEnd w:id="737"/>
    </w:p>
    <w:p w14:paraId="3DBC9A23" w14:textId="31F19A94" w:rsidR="004506EA" w:rsidRPr="00287BD2" w:rsidRDefault="004506EA" w:rsidP="00AA50B0">
      <w:r w:rsidRPr="00287BD2">
        <w:rPr>
          <w:noProof/>
        </w:rPr>
        <w:drawing>
          <wp:anchor distT="0" distB="0" distL="114300" distR="114300" simplePos="0" relativeHeight="251649024" behindDoc="0" locked="0" layoutInCell="1" allowOverlap="1" wp14:anchorId="28188AB2" wp14:editId="262BB6E5">
            <wp:simplePos x="0" y="0"/>
            <wp:positionH relativeFrom="column">
              <wp:align>center</wp:align>
            </wp:positionH>
            <wp:positionV relativeFrom="paragraph">
              <wp:posOffset>3175</wp:posOffset>
            </wp:positionV>
            <wp:extent cx="4572000" cy="2743200"/>
            <wp:effectExtent l="0" t="0" r="8255" b="3175"/>
            <wp:wrapTopAndBottom/>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AB32E0-816A-4D7C-99C3-5011AA8F1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1D112369" w14:textId="77777777" w:rsidR="00013F00" w:rsidRDefault="00013F00">
      <w:pPr>
        <w:spacing w:after="200" w:line="276" w:lineRule="auto"/>
        <w:jc w:val="left"/>
        <w:rPr>
          <w:rFonts w:ascii="Calibri" w:eastAsia="Calibri" w:hAnsi="Calibri" w:cs="Times New Roman"/>
          <w:b/>
          <w:i/>
          <w:iCs/>
          <w:color w:val="44546A"/>
          <w:sz w:val="22"/>
          <w:szCs w:val="18"/>
          <w:lang w:eastAsia="bg-BG"/>
        </w:rPr>
      </w:pPr>
      <w:r>
        <w:br w:type="page"/>
      </w:r>
    </w:p>
    <w:p w14:paraId="128A7D71" w14:textId="120930F0" w:rsidR="003C3B87" w:rsidRPr="00287BD2" w:rsidRDefault="002A2145" w:rsidP="00AA50B0">
      <w:pPr>
        <w:pStyle w:val="Caption"/>
      </w:pPr>
      <w:bookmarkStart w:id="739" w:name="_Toc522115973"/>
      <w:r w:rsidRPr="00287BD2">
        <w:lastRenderedPageBreak/>
        <w:t xml:space="preserve">Table </w:t>
      </w:r>
      <w:r w:rsidRPr="00287BD2">
        <w:fldChar w:fldCharType="begin" w:fldLock="1"/>
      </w:r>
      <w:r w:rsidRPr="00287BD2">
        <w:instrText xml:space="preserve"> SEQ Table \* ARABIC </w:instrText>
      </w:r>
      <w:r w:rsidRPr="00287BD2">
        <w:fldChar w:fldCharType="separate"/>
      </w:r>
      <w:r w:rsidR="006B2840">
        <w:rPr>
          <w:noProof/>
        </w:rPr>
        <w:t>34</w:t>
      </w:r>
      <w:r w:rsidRPr="00287BD2">
        <w:fldChar w:fldCharType="end"/>
      </w:r>
      <w:r w:rsidRPr="00287BD2">
        <w:t>.</w:t>
      </w:r>
      <w:r w:rsidR="003C3B87" w:rsidRPr="00287BD2">
        <w:t xml:space="preserve"> Monthly distribution of catastrophic events affecting railway infrastructure (</w:t>
      </w:r>
      <w:r w:rsidR="0015326C" w:rsidRPr="00287BD2">
        <w:t>2012–2017</w:t>
      </w:r>
      <w:r w:rsidR="003C3B87" w:rsidRPr="00287BD2">
        <w:t>)</w:t>
      </w:r>
      <w:bookmarkEnd w:id="739"/>
    </w:p>
    <w:tbl>
      <w:tblPr>
        <w:tblW w:w="88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133"/>
        <w:gridCol w:w="642"/>
        <w:gridCol w:w="642"/>
        <w:gridCol w:w="642"/>
        <w:gridCol w:w="642"/>
        <w:gridCol w:w="643"/>
        <w:gridCol w:w="643"/>
        <w:gridCol w:w="643"/>
        <w:gridCol w:w="643"/>
        <w:gridCol w:w="643"/>
        <w:gridCol w:w="643"/>
        <w:gridCol w:w="643"/>
        <w:gridCol w:w="643"/>
      </w:tblGrid>
      <w:tr w:rsidR="005E04A5" w:rsidRPr="00287BD2" w14:paraId="731379DB" w14:textId="77777777" w:rsidTr="001A6B65">
        <w:trPr>
          <w:trHeight w:val="250"/>
          <w:jc w:val="center"/>
        </w:trPr>
        <w:tc>
          <w:tcPr>
            <w:tcW w:w="1133" w:type="dxa"/>
            <w:shd w:val="clear" w:color="auto" w:fill="365F91" w:themeFill="accent1" w:themeFillShade="BF"/>
            <w:noWrap/>
            <w:vAlign w:val="center"/>
            <w:hideMark/>
          </w:tcPr>
          <w:p w14:paraId="3D73369A" w14:textId="77777777" w:rsidR="004506EA" w:rsidRPr="00287BD2" w:rsidRDefault="004506EA" w:rsidP="00AA50B0">
            <w:pPr>
              <w:spacing w:before="60"/>
              <w:jc w:val="left"/>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Event</w:t>
            </w:r>
          </w:p>
        </w:tc>
        <w:tc>
          <w:tcPr>
            <w:tcW w:w="642" w:type="dxa"/>
            <w:shd w:val="clear" w:color="auto" w:fill="365F91" w:themeFill="accent1" w:themeFillShade="BF"/>
            <w:noWrap/>
            <w:vAlign w:val="bottom"/>
            <w:hideMark/>
          </w:tcPr>
          <w:p w14:paraId="0802906F"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Jan</w:t>
            </w:r>
          </w:p>
        </w:tc>
        <w:tc>
          <w:tcPr>
            <w:tcW w:w="642" w:type="dxa"/>
            <w:shd w:val="clear" w:color="auto" w:fill="365F91" w:themeFill="accent1" w:themeFillShade="BF"/>
            <w:noWrap/>
            <w:vAlign w:val="bottom"/>
            <w:hideMark/>
          </w:tcPr>
          <w:p w14:paraId="656BA7AC"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Feb</w:t>
            </w:r>
          </w:p>
        </w:tc>
        <w:tc>
          <w:tcPr>
            <w:tcW w:w="642" w:type="dxa"/>
            <w:shd w:val="clear" w:color="auto" w:fill="365F91" w:themeFill="accent1" w:themeFillShade="BF"/>
            <w:noWrap/>
            <w:vAlign w:val="bottom"/>
            <w:hideMark/>
          </w:tcPr>
          <w:p w14:paraId="6E0C57E9"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Mar</w:t>
            </w:r>
          </w:p>
        </w:tc>
        <w:tc>
          <w:tcPr>
            <w:tcW w:w="642" w:type="dxa"/>
            <w:shd w:val="clear" w:color="auto" w:fill="365F91" w:themeFill="accent1" w:themeFillShade="BF"/>
            <w:noWrap/>
            <w:vAlign w:val="bottom"/>
            <w:hideMark/>
          </w:tcPr>
          <w:p w14:paraId="6A956B18"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Apr</w:t>
            </w:r>
          </w:p>
        </w:tc>
        <w:tc>
          <w:tcPr>
            <w:tcW w:w="643" w:type="dxa"/>
            <w:shd w:val="clear" w:color="auto" w:fill="365F91" w:themeFill="accent1" w:themeFillShade="BF"/>
            <w:noWrap/>
            <w:vAlign w:val="bottom"/>
            <w:hideMark/>
          </w:tcPr>
          <w:p w14:paraId="013A75D4"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May</w:t>
            </w:r>
          </w:p>
        </w:tc>
        <w:tc>
          <w:tcPr>
            <w:tcW w:w="643" w:type="dxa"/>
            <w:shd w:val="clear" w:color="auto" w:fill="365F91" w:themeFill="accent1" w:themeFillShade="BF"/>
            <w:noWrap/>
            <w:vAlign w:val="bottom"/>
            <w:hideMark/>
          </w:tcPr>
          <w:p w14:paraId="3AC6EE07"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Jun</w:t>
            </w:r>
          </w:p>
        </w:tc>
        <w:tc>
          <w:tcPr>
            <w:tcW w:w="643" w:type="dxa"/>
            <w:shd w:val="clear" w:color="auto" w:fill="365F91" w:themeFill="accent1" w:themeFillShade="BF"/>
            <w:noWrap/>
            <w:vAlign w:val="bottom"/>
            <w:hideMark/>
          </w:tcPr>
          <w:p w14:paraId="7CA65C3B"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Jul</w:t>
            </w:r>
          </w:p>
        </w:tc>
        <w:tc>
          <w:tcPr>
            <w:tcW w:w="643" w:type="dxa"/>
            <w:shd w:val="clear" w:color="auto" w:fill="365F91" w:themeFill="accent1" w:themeFillShade="BF"/>
            <w:noWrap/>
            <w:vAlign w:val="bottom"/>
            <w:hideMark/>
          </w:tcPr>
          <w:p w14:paraId="152D3900"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Aug</w:t>
            </w:r>
          </w:p>
        </w:tc>
        <w:tc>
          <w:tcPr>
            <w:tcW w:w="643" w:type="dxa"/>
            <w:shd w:val="clear" w:color="auto" w:fill="365F91" w:themeFill="accent1" w:themeFillShade="BF"/>
            <w:noWrap/>
            <w:vAlign w:val="bottom"/>
            <w:hideMark/>
          </w:tcPr>
          <w:p w14:paraId="02F06854"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Sep</w:t>
            </w:r>
          </w:p>
        </w:tc>
        <w:tc>
          <w:tcPr>
            <w:tcW w:w="643" w:type="dxa"/>
            <w:shd w:val="clear" w:color="auto" w:fill="365F91" w:themeFill="accent1" w:themeFillShade="BF"/>
            <w:noWrap/>
            <w:vAlign w:val="bottom"/>
            <w:hideMark/>
          </w:tcPr>
          <w:p w14:paraId="5BDF2240"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Oct</w:t>
            </w:r>
          </w:p>
        </w:tc>
        <w:tc>
          <w:tcPr>
            <w:tcW w:w="643" w:type="dxa"/>
            <w:shd w:val="clear" w:color="auto" w:fill="365F91" w:themeFill="accent1" w:themeFillShade="BF"/>
            <w:noWrap/>
            <w:vAlign w:val="bottom"/>
            <w:hideMark/>
          </w:tcPr>
          <w:p w14:paraId="1A31D2E3"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Nov</w:t>
            </w:r>
          </w:p>
        </w:tc>
        <w:tc>
          <w:tcPr>
            <w:tcW w:w="643" w:type="dxa"/>
            <w:shd w:val="clear" w:color="auto" w:fill="365F91" w:themeFill="accent1" w:themeFillShade="BF"/>
            <w:noWrap/>
            <w:vAlign w:val="bottom"/>
            <w:hideMark/>
          </w:tcPr>
          <w:p w14:paraId="04740C96" w14:textId="77777777" w:rsidR="004506EA" w:rsidRPr="00287BD2" w:rsidRDefault="004506EA" w:rsidP="00AA50B0">
            <w:pPr>
              <w:spacing w:before="60"/>
              <w:jc w:val="center"/>
              <w:rPr>
                <w:rFonts w:ascii="Calibri" w:eastAsia="Times New Roman" w:hAnsi="Calibri" w:cs="Arial"/>
                <w:b/>
                <w:color w:val="FFFFFF" w:themeColor="background1"/>
                <w:sz w:val="20"/>
                <w:szCs w:val="20"/>
                <w:lang w:eastAsia="bg-BG"/>
              </w:rPr>
            </w:pPr>
            <w:r w:rsidRPr="00287BD2">
              <w:rPr>
                <w:rFonts w:ascii="Calibri" w:eastAsia="Times New Roman" w:hAnsi="Calibri" w:cs="Arial"/>
                <w:b/>
                <w:color w:val="FFFFFF" w:themeColor="background1"/>
                <w:sz w:val="20"/>
                <w:szCs w:val="20"/>
                <w:lang w:eastAsia="bg-BG"/>
              </w:rPr>
              <w:t>Dec</w:t>
            </w:r>
          </w:p>
        </w:tc>
      </w:tr>
      <w:tr w:rsidR="004506EA" w:rsidRPr="00287BD2" w14:paraId="4F7C73E9" w14:textId="77777777" w:rsidTr="001A6B65">
        <w:trPr>
          <w:trHeight w:val="250"/>
          <w:jc w:val="center"/>
        </w:trPr>
        <w:tc>
          <w:tcPr>
            <w:tcW w:w="1133" w:type="dxa"/>
            <w:shd w:val="clear" w:color="auto" w:fill="B8CCE4"/>
            <w:noWrap/>
            <w:vAlign w:val="bottom"/>
            <w:hideMark/>
          </w:tcPr>
          <w:p w14:paraId="4D36BC92" w14:textId="77777777" w:rsidR="004506EA" w:rsidRPr="00287BD2" w:rsidRDefault="004506EA" w:rsidP="00AA50B0">
            <w:pPr>
              <w:spacing w:after="0"/>
              <w:rPr>
                <w:rFonts w:ascii="Calibri" w:eastAsia="Times New Roman" w:hAnsi="Calibri" w:cs="Arial"/>
                <w:b/>
                <w:bCs/>
                <w:sz w:val="20"/>
                <w:szCs w:val="20"/>
                <w:lang w:eastAsia="bg-BG"/>
              </w:rPr>
            </w:pPr>
            <w:r w:rsidRPr="00287BD2">
              <w:rPr>
                <w:rFonts w:ascii="Calibri" w:eastAsia="Times New Roman" w:hAnsi="Calibri" w:cs="Arial"/>
                <w:b/>
                <w:bCs/>
                <w:sz w:val="20"/>
                <w:szCs w:val="20"/>
                <w:lang w:eastAsia="bg-BG"/>
              </w:rPr>
              <w:t>Floods</w:t>
            </w:r>
          </w:p>
        </w:tc>
        <w:tc>
          <w:tcPr>
            <w:tcW w:w="642" w:type="dxa"/>
            <w:shd w:val="clear" w:color="auto" w:fill="auto"/>
            <w:noWrap/>
            <w:vAlign w:val="bottom"/>
            <w:hideMark/>
          </w:tcPr>
          <w:p w14:paraId="47ED0A2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w:t>
            </w:r>
          </w:p>
        </w:tc>
        <w:tc>
          <w:tcPr>
            <w:tcW w:w="642" w:type="dxa"/>
            <w:shd w:val="clear" w:color="auto" w:fill="auto"/>
            <w:noWrap/>
            <w:vAlign w:val="bottom"/>
            <w:hideMark/>
          </w:tcPr>
          <w:p w14:paraId="6BAC31B8"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9</w:t>
            </w:r>
          </w:p>
        </w:tc>
        <w:tc>
          <w:tcPr>
            <w:tcW w:w="642" w:type="dxa"/>
            <w:shd w:val="clear" w:color="auto" w:fill="auto"/>
            <w:noWrap/>
            <w:vAlign w:val="bottom"/>
            <w:hideMark/>
          </w:tcPr>
          <w:p w14:paraId="47FC43B9"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2" w:type="dxa"/>
            <w:shd w:val="clear" w:color="auto" w:fill="auto"/>
            <w:noWrap/>
            <w:vAlign w:val="bottom"/>
            <w:hideMark/>
          </w:tcPr>
          <w:p w14:paraId="33BEEEFE"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3EE3577F"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14</w:t>
            </w:r>
          </w:p>
        </w:tc>
        <w:tc>
          <w:tcPr>
            <w:tcW w:w="643" w:type="dxa"/>
            <w:shd w:val="clear" w:color="auto" w:fill="auto"/>
            <w:noWrap/>
            <w:vAlign w:val="bottom"/>
            <w:hideMark/>
          </w:tcPr>
          <w:p w14:paraId="32A07915"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21</w:t>
            </w:r>
          </w:p>
        </w:tc>
        <w:tc>
          <w:tcPr>
            <w:tcW w:w="643" w:type="dxa"/>
            <w:shd w:val="clear" w:color="auto" w:fill="auto"/>
            <w:noWrap/>
            <w:vAlign w:val="bottom"/>
            <w:hideMark/>
          </w:tcPr>
          <w:p w14:paraId="5151DB3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5</w:t>
            </w:r>
          </w:p>
        </w:tc>
        <w:tc>
          <w:tcPr>
            <w:tcW w:w="643" w:type="dxa"/>
            <w:shd w:val="clear" w:color="auto" w:fill="auto"/>
            <w:noWrap/>
            <w:vAlign w:val="bottom"/>
            <w:hideMark/>
          </w:tcPr>
          <w:p w14:paraId="4C53BCD9"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w:t>
            </w:r>
          </w:p>
        </w:tc>
        <w:tc>
          <w:tcPr>
            <w:tcW w:w="643" w:type="dxa"/>
            <w:shd w:val="clear" w:color="auto" w:fill="auto"/>
            <w:noWrap/>
            <w:vAlign w:val="bottom"/>
            <w:hideMark/>
          </w:tcPr>
          <w:p w14:paraId="4380B1F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13</w:t>
            </w:r>
          </w:p>
        </w:tc>
        <w:tc>
          <w:tcPr>
            <w:tcW w:w="643" w:type="dxa"/>
            <w:shd w:val="clear" w:color="auto" w:fill="auto"/>
            <w:noWrap/>
            <w:vAlign w:val="bottom"/>
            <w:hideMark/>
          </w:tcPr>
          <w:p w14:paraId="3B372D9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4EDDA95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w:t>
            </w:r>
          </w:p>
        </w:tc>
        <w:tc>
          <w:tcPr>
            <w:tcW w:w="643" w:type="dxa"/>
            <w:shd w:val="clear" w:color="auto" w:fill="auto"/>
            <w:noWrap/>
            <w:vAlign w:val="bottom"/>
            <w:hideMark/>
          </w:tcPr>
          <w:p w14:paraId="28B554A1"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w:t>
            </w:r>
          </w:p>
        </w:tc>
      </w:tr>
      <w:tr w:rsidR="00A270EF" w:rsidRPr="00287BD2" w14:paraId="3CE645DD" w14:textId="77777777" w:rsidTr="001A6B65">
        <w:trPr>
          <w:trHeight w:val="250"/>
          <w:jc w:val="center"/>
        </w:trPr>
        <w:tc>
          <w:tcPr>
            <w:tcW w:w="1133" w:type="dxa"/>
            <w:shd w:val="clear" w:color="auto" w:fill="B8CCE4"/>
            <w:noWrap/>
            <w:vAlign w:val="bottom"/>
            <w:hideMark/>
          </w:tcPr>
          <w:p w14:paraId="7477A029" w14:textId="77777777" w:rsidR="004506EA" w:rsidRPr="00287BD2" w:rsidRDefault="004506EA" w:rsidP="00AA50B0">
            <w:pPr>
              <w:spacing w:after="0"/>
              <w:rPr>
                <w:rFonts w:ascii="Calibri" w:eastAsia="Times New Roman" w:hAnsi="Calibri" w:cs="Arial"/>
                <w:b/>
                <w:bCs/>
                <w:sz w:val="20"/>
                <w:szCs w:val="20"/>
                <w:lang w:eastAsia="bg-BG"/>
              </w:rPr>
            </w:pPr>
            <w:r w:rsidRPr="00287BD2">
              <w:rPr>
                <w:rFonts w:ascii="Calibri" w:eastAsia="Times New Roman" w:hAnsi="Calibri" w:cs="Arial"/>
                <w:b/>
                <w:bCs/>
                <w:sz w:val="20"/>
                <w:szCs w:val="20"/>
                <w:lang w:eastAsia="bg-BG"/>
              </w:rPr>
              <w:t>Landslides</w:t>
            </w:r>
          </w:p>
        </w:tc>
        <w:tc>
          <w:tcPr>
            <w:tcW w:w="642" w:type="dxa"/>
            <w:shd w:val="clear" w:color="auto" w:fill="auto"/>
            <w:noWrap/>
            <w:vAlign w:val="bottom"/>
            <w:hideMark/>
          </w:tcPr>
          <w:p w14:paraId="2C48420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6</w:t>
            </w:r>
          </w:p>
        </w:tc>
        <w:tc>
          <w:tcPr>
            <w:tcW w:w="642" w:type="dxa"/>
            <w:shd w:val="clear" w:color="auto" w:fill="auto"/>
            <w:noWrap/>
            <w:vAlign w:val="bottom"/>
            <w:hideMark/>
          </w:tcPr>
          <w:p w14:paraId="6B19C734"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7</w:t>
            </w:r>
          </w:p>
        </w:tc>
        <w:tc>
          <w:tcPr>
            <w:tcW w:w="642" w:type="dxa"/>
            <w:shd w:val="clear" w:color="auto" w:fill="auto"/>
            <w:noWrap/>
            <w:vAlign w:val="bottom"/>
            <w:hideMark/>
          </w:tcPr>
          <w:p w14:paraId="56FC0CBA"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23</w:t>
            </w:r>
          </w:p>
        </w:tc>
        <w:tc>
          <w:tcPr>
            <w:tcW w:w="642" w:type="dxa"/>
            <w:shd w:val="clear" w:color="auto" w:fill="auto"/>
            <w:noWrap/>
            <w:vAlign w:val="bottom"/>
            <w:hideMark/>
          </w:tcPr>
          <w:p w14:paraId="1E8118B5"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5</w:t>
            </w:r>
          </w:p>
        </w:tc>
        <w:tc>
          <w:tcPr>
            <w:tcW w:w="643" w:type="dxa"/>
            <w:shd w:val="clear" w:color="auto" w:fill="auto"/>
            <w:noWrap/>
            <w:vAlign w:val="bottom"/>
            <w:hideMark/>
          </w:tcPr>
          <w:p w14:paraId="599DA92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w:t>
            </w:r>
          </w:p>
        </w:tc>
        <w:tc>
          <w:tcPr>
            <w:tcW w:w="643" w:type="dxa"/>
            <w:shd w:val="clear" w:color="auto" w:fill="auto"/>
            <w:noWrap/>
            <w:vAlign w:val="bottom"/>
            <w:hideMark/>
          </w:tcPr>
          <w:p w14:paraId="106E1482"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6A157792"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w:t>
            </w:r>
          </w:p>
        </w:tc>
        <w:tc>
          <w:tcPr>
            <w:tcW w:w="643" w:type="dxa"/>
            <w:shd w:val="clear" w:color="auto" w:fill="auto"/>
            <w:noWrap/>
            <w:vAlign w:val="bottom"/>
            <w:hideMark/>
          </w:tcPr>
          <w:p w14:paraId="54990CA8"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0E876319"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w:t>
            </w:r>
          </w:p>
        </w:tc>
        <w:tc>
          <w:tcPr>
            <w:tcW w:w="643" w:type="dxa"/>
            <w:shd w:val="clear" w:color="auto" w:fill="auto"/>
            <w:noWrap/>
            <w:vAlign w:val="bottom"/>
            <w:hideMark/>
          </w:tcPr>
          <w:p w14:paraId="7AF1764B"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5</w:t>
            </w:r>
          </w:p>
        </w:tc>
        <w:tc>
          <w:tcPr>
            <w:tcW w:w="643" w:type="dxa"/>
            <w:shd w:val="clear" w:color="auto" w:fill="auto"/>
            <w:noWrap/>
            <w:vAlign w:val="bottom"/>
            <w:hideMark/>
          </w:tcPr>
          <w:p w14:paraId="1C540EA3"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w:t>
            </w:r>
          </w:p>
        </w:tc>
        <w:tc>
          <w:tcPr>
            <w:tcW w:w="643" w:type="dxa"/>
            <w:shd w:val="clear" w:color="auto" w:fill="auto"/>
            <w:noWrap/>
            <w:vAlign w:val="bottom"/>
            <w:hideMark/>
          </w:tcPr>
          <w:p w14:paraId="5FC2529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10</w:t>
            </w:r>
          </w:p>
        </w:tc>
      </w:tr>
      <w:tr w:rsidR="004506EA" w:rsidRPr="00287BD2" w14:paraId="1F9E9FD8" w14:textId="77777777" w:rsidTr="001A6B65">
        <w:trPr>
          <w:trHeight w:val="250"/>
          <w:jc w:val="center"/>
        </w:trPr>
        <w:tc>
          <w:tcPr>
            <w:tcW w:w="1133" w:type="dxa"/>
            <w:shd w:val="clear" w:color="auto" w:fill="B8CCE4"/>
            <w:noWrap/>
            <w:vAlign w:val="bottom"/>
            <w:hideMark/>
          </w:tcPr>
          <w:p w14:paraId="69130A2C" w14:textId="77777777" w:rsidR="004506EA" w:rsidRPr="00287BD2" w:rsidRDefault="004506EA" w:rsidP="00AA50B0">
            <w:pPr>
              <w:spacing w:after="0"/>
              <w:rPr>
                <w:rFonts w:ascii="Calibri" w:eastAsia="Times New Roman" w:hAnsi="Calibri" w:cs="Arial"/>
                <w:b/>
                <w:bCs/>
                <w:sz w:val="20"/>
                <w:szCs w:val="20"/>
                <w:lang w:eastAsia="bg-BG"/>
              </w:rPr>
            </w:pPr>
            <w:r w:rsidRPr="00287BD2">
              <w:rPr>
                <w:rFonts w:ascii="Calibri" w:eastAsia="Times New Roman" w:hAnsi="Calibri" w:cs="Arial"/>
                <w:b/>
                <w:bCs/>
                <w:sz w:val="20"/>
                <w:szCs w:val="20"/>
                <w:lang w:eastAsia="bg-BG"/>
              </w:rPr>
              <w:t>Rockfalls</w:t>
            </w:r>
          </w:p>
        </w:tc>
        <w:tc>
          <w:tcPr>
            <w:tcW w:w="642" w:type="dxa"/>
            <w:shd w:val="clear" w:color="auto" w:fill="auto"/>
            <w:noWrap/>
            <w:vAlign w:val="bottom"/>
            <w:hideMark/>
          </w:tcPr>
          <w:p w14:paraId="1A7A207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19</w:t>
            </w:r>
          </w:p>
        </w:tc>
        <w:tc>
          <w:tcPr>
            <w:tcW w:w="642" w:type="dxa"/>
            <w:shd w:val="clear" w:color="auto" w:fill="auto"/>
            <w:noWrap/>
            <w:vAlign w:val="bottom"/>
            <w:hideMark/>
          </w:tcPr>
          <w:p w14:paraId="5A3D2178"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26</w:t>
            </w:r>
          </w:p>
        </w:tc>
        <w:tc>
          <w:tcPr>
            <w:tcW w:w="642" w:type="dxa"/>
            <w:shd w:val="clear" w:color="auto" w:fill="auto"/>
            <w:noWrap/>
            <w:vAlign w:val="bottom"/>
            <w:hideMark/>
          </w:tcPr>
          <w:p w14:paraId="7639CC1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28</w:t>
            </w:r>
          </w:p>
        </w:tc>
        <w:tc>
          <w:tcPr>
            <w:tcW w:w="642" w:type="dxa"/>
            <w:shd w:val="clear" w:color="auto" w:fill="auto"/>
            <w:noWrap/>
            <w:vAlign w:val="bottom"/>
            <w:hideMark/>
          </w:tcPr>
          <w:p w14:paraId="225668FE"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13</w:t>
            </w:r>
          </w:p>
        </w:tc>
        <w:tc>
          <w:tcPr>
            <w:tcW w:w="643" w:type="dxa"/>
            <w:shd w:val="clear" w:color="auto" w:fill="auto"/>
            <w:noWrap/>
            <w:vAlign w:val="bottom"/>
            <w:hideMark/>
          </w:tcPr>
          <w:p w14:paraId="68069065"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5EDE4E6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1172ABD9"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2</w:t>
            </w:r>
          </w:p>
        </w:tc>
        <w:tc>
          <w:tcPr>
            <w:tcW w:w="643" w:type="dxa"/>
            <w:shd w:val="clear" w:color="auto" w:fill="auto"/>
            <w:noWrap/>
            <w:vAlign w:val="bottom"/>
            <w:hideMark/>
          </w:tcPr>
          <w:p w14:paraId="773762EB"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7</w:t>
            </w:r>
          </w:p>
        </w:tc>
        <w:tc>
          <w:tcPr>
            <w:tcW w:w="643" w:type="dxa"/>
            <w:shd w:val="clear" w:color="auto" w:fill="auto"/>
            <w:noWrap/>
            <w:vAlign w:val="bottom"/>
            <w:hideMark/>
          </w:tcPr>
          <w:p w14:paraId="22DACF54"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11</w:t>
            </w:r>
          </w:p>
        </w:tc>
        <w:tc>
          <w:tcPr>
            <w:tcW w:w="643" w:type="dxa"/>
            <w:shd w:val="clear" w:color="auto" w:fill="auto"/>
            <w:noWrap/>
            <w:vAlign w:val="bottom"/>
            <w:hideMark/>
          </w:tcPr>
          <w:p w14:paraId="3F508A0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4</w:t>
            </w:r>
          </w:p>
        </w:tc>
        <w:tc>
          <w:tcPr>
            <w:tcW w:w="643" w:type="dxa"/>
            <w:shd w:val="clear" w:color="auto" w:fill="auto"/>
            <w:noWrap/>
            <w:vAlign w:val="bottom"/>
            <w:hideMark/>
          </w:tcPr>
          <w:p w14:paraId="0FCC1772"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12</w:t>
            </w:r>
          </w:p>
        </w:tc>
        <w:tc>
          <w:tcPr>
            <w:tcW w:w="643" w:type="dxa"/>
            <w:shd w:val="clear" w:color="auto" w:fill="auto"/>
            <w:noWrap/>
            <w:vAlign w:val="bottom"/>
            <w:hideMark/>
          </w:tcPr>
          <w:p w14:paraId="23AC2F48"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9</w:t>
            </w:r>
          </w:p>
        </w:tc>
      </w:tr>
      <w:tr w:rsidR="00A270EF" w:rsidRPr="00287BD2" w14:paraId="0E454CB4" w14:textId="77777777" w:rsidTr="001A6B65">
        <w:trPr>
          <w:trHeight w:val="250"/>
          <w:jc w:val="center"/>
        </w:trPr>
        <w:tc>
          <w:tcPr>
            <w:tcW w:w="1133" w:type="dxa"/>
            <w:shd w:val="clear" w:color="auto" w:fill="B8CCE4"/>
            <w:noWrap/>
            <w:vAlign w:val="bottom"/>
            <w:hideMark/>
          </w:tcPr>
          <w:p w14:paraId="2366EE46" w14:textId="77777777" w:rsidR="004506EA" w:rsidRPr="00287BD2" w:rsidRDefault="004506EA" w:rsidP="00AA50B0">
            <w:pPr>
              <w:spacing w:after="0"/>
              <w:rPr>
                <w:rFonts w:ascii="Calibri" w:eastAsia="Times New Roman" w:hAnsi="Calibri" w:cs="Arial"/>
                <w:b/>
                <w:bCs/>
                <w:sz w:val="20"/>
                <w:szCs w:val="20"/>
                <w:lang w:eastAsia="bg-BG"/>
              </w:rPr>
            </w:pPr>
            <w:r w:rsidRPr="00287BD2">
              <w:rPr>
                <w:rFonts w:ascii="Calibri" w:eastAsia="Times New Roman" w:hAnsi="Calibri" w:cs="Arial"/>
                <w:b/>
                <w:bCs/>
                <w:sz w:val="20"/>
                <w:szCs w:val="20"/>
                <w:lang w:eastAsia="bg-BG"/>
              </w:rPr>
              <w:t>Snow</w:t>
            </w:r>
          </w:p>
        </w:tc>
        <w:tc>
          <w:tcPr>
            <w:tcW w:w="642" w:type="dxa"/>
            <w:shd w:val="clear" w:color="auto" w:fill="auto"/>
            <w:noWrap/>
            <w:vAlign w:val="bottom"/>
            <w:hideMark/>
          </w:tcPr>
          <w:p w14:paraId="3ECFADE0"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30</w:t>
            </w:r>
          </w:p>
        </w:tc>
        <w:tc>
          <w:tcPr>
            <w:tcW w:w="642" w:type="dxa"/>
            <w:shd w:val="clear" w:color="auto" w:fill="auto"/>
            <w:noWrap/>
            <w:vAlign w:val="bottom"/>
            <w:hideMark/>
          </w:tcPr>
          <w:p w14:paraId="404E37E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w:t>
            </w:r>
          </w:p>
        </w:tc>
        <w:tc>
          <w:tcPr>
            <w:tcW w:w="642" w:type="dxa"/>
            <w:shd w:val="clear" w:color="auto" w:fill="auto"/>
            <w:noWrap/>
            <w:vAlign w:val="bottom"/>
            <w:hideMark/>
          </w:tcPr>
          <w:p w14:paraId="13C458D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w:t>
            </w:r>
          </w:p>
        </w:tc>
        <w:tc>
          <w:tcPr>
            <w:tcW w:w="642" w:type="dxa"/>
            <w:shd w:val="clear" w:color="auto" w:fill="auto"/>
            <w:noWrap/>
            <w:vAlign w:val="bottom"/>
            <w:hideMark/>
          </w:tcPr>
          <w:p w14:paraId="6E91E0FC"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6D71276B"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29022816"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52C8A35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762F2827"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0A24616C"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30BA2C73"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w:t>
            </w:r>
          </w:p>
        </w:tc>
        <w:tc>
          <w:tcPr>
            <w:tcW w:w="643" w:type="dxa"/>
            <w:shd w:val="clear" w:color="auto" w:fill="auto"/>
            <w:noWrap/>
            <w:vAlign w:val="bottom"/>
            <w:hideMark/>
          </w:tcPr>
          <w:p w14:paraId="714804CD"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0</w:t>
            </w:r>
          </w:p>
        </w:tc>
        <w:tc>
          <w:tcPr>
            <w:tcW w:w="643" w:type="dxa"/>
            <w:shd w:val="clear" w:color="auto" w:fill="auto"/>
            <w:noWrap/>
            <w:vAlign w:val="bottom"/>
            <w:hideMark/>
          </w:tcPr>
          <w:p w14:paraId="72ED222F" w14:textId="77777777" w:rsidR="004506EA" w:rsidRPr="00287BD2" w:rsidRDefault="004506EA" w:rsidP="006B2840">
            <w:pPr>
              <w:spacing w:after="0"/>
              <w:jc w:val="center"/>
              <w:rPr>
                <w:rFonts w:ascii="Calibri" w:eastAsia="Times New Roman" w:hAnsi="Calibri" w:cs="Arial"/>
                <w:sz w:val="20"/>
                <w:szCs w:val="20"/>
                <w:lang w:eastAsia="bg-BG"/>
              </w:rPr>
            </w:pPr>
            <w:r w:rsidRPr="00287BD2">
              <w:rPr>
                <w:rFonts w:ascii="Calibri" w:eastAsia="Times New Roman" w:hAnsi="Calibri" w:cs="Arial"/>
                <w:sz w:val="20"/>
                <w:szCs w:val="20"/>
                <w:lang w:eastAsia="bg-BG"/>
              </w:rPr>
              <w:t>1</w:t>
            </w:r>
          </w:p>
        </w:tc>
      </w:tr>
    </w:tbl>
    <w:p w14:paraId="6EDAB05A" w14:textId="22BBFB8E" w:rsidR="004506EA" w:rsidRPr="00287BD2" w:rsidRDefault="004506EA" w:rsidP="001E2736">
      <w:pPr>
        <w:spacing w:before="300"/>
        <w:rPr>
          <w:rFonts w:asciiTheme="minorHAnsi" w:hAnsiTheme="minorHAnsi" w:cstheme="minorHAnsi"/>
          <w:b/>
          <w:bCs/>
          <w:color w:val="365F91" w:themeColor="accent1" w:themeShade="BF"/>
          <w:sz w:val="28"/>
          <w:szCs w:val="28"/>
        </w:rPr>
      </w:pPr>
      <w:r w:rsidRPr="00287BD2">
        <w:rPr>
          <w:rFonts w:asciiTheme="minorHAnsi" w:hAnsiTheme="minorHAnsi" w:cstheme="minorHAnsi"/>
          <w:b/>
          <w:bCs/>
          <w:color w:val="365F91" w:themeColor="accent1" w:themeShade="BF"/>
          <w:sz w:val="28"/>
          <w:szCs w:val="28"/>
        </w:rPr>
        <w:t xml:space="preserve">Port </w:t>
      </w:r>
      <w:r w:rsidR="00A270EF" w:rsidRPr="00287BD2">
        <w:rPr>
          <w:rFonts w:asciiTheme="minorHAnsi" w:hAnsiTheme="minorHAnsi" w:cstheme="minorHAnsi"/>
          <w:b/>
          <w:bCs/>
          <w:color w:val="365F91" w:themeColor="accent1" w:themeShade="BF"/>
          <w:sz w:val="28"/>
          <w:szCs w:val="28"/>
        </w:rPr>
        <w:t>i</w:t>
      </w:r>
      <w:r w:rsidRPr="00287BD2">
        <w:rPr>
          <w:rFonts w:asciiTheme="minorHAnsi" w:hAnsiTheme="minorHAnsi" w:cstheme="minorHAnsi"/>
          <w:b/>
          <w:bCs/>
          <w:color w:val="365F91" w:themeColor="accent1" w:themeShade="BF"/>
          <w:sz w:val="28"/>
          <w:szCs w:val="28"/>
        </w:rPr>
        <w:t>nfrastructure</w:t>
      </w:r>
    </w:p>
    <w:p w14:paraId="56AC555E" w14:textId="0DEB9FFE" w:rsidR="004506EA" w:rsidRPr="00287BD2" w:rsidRDefault="004506EA" w:rsidP="00AA50B0">
      <w:pPr>
        <w:spacing w:line="276" w:lineRule="auto"/>
      </w:pPr>
      <w:r w:rsidRPr="00287BD2">
        <w:rPr>
          <w:i/>
        </w:rPr>
        <w:t>No data.</w:t>
      </w:r>
      <w:r w:rsidRPr="00287BD2">
        <w:t xml:space="preserve"> BPI does not maintain records of </w:t>
      </w:r>
      <w:r w:rsidR="00C651FC" w:rsidRPr="00287BD2">
        <w:t>damage</w:t>
      </w:r>
      <w:r w:rsidRPr="00287BD2">
        <w:t xml:space="preserve"> to port infrastructure.</w:t>
      </w:r>
    </w:p>
    <w:p w14:paraId="2C53EDE9" w14:textId="54A49894" w:rsidR="004506EA" w:rsidRPr="00287BD2" w:rsidRDefault="004506EA" w:rsidP="001A6B65">
      <w:pPr>
        <w:spacing w:before="200"/>
        <w:rPr>
          <w:rFonts w:asciiTheme="minorHAnsi" w:hAnsiTheme="minorHAnsi" w:cstheme="minorHAnsi"/>
          <w:b/>
          <w:bCs/>
          <w:color w:val="365F91" w:themeColor="accent1" w:themeShade="BF"/>
          <w:sz w:val="28"/>
          <w:szCs w:val="28"/>
        </w:rPr>
      </w:pPr>
      <w:r w:rsidRPr="00287BD2">
        <w:rPr>
          <w:rFonts w:asciiTheme="minorHAnsi" w:hAnsiTheme="minorHAnsi" w:cstheme="minorHAnsi"/>
          <w:b/>
          <w:bCs/>
          <w:color w:val="365F91" w:themeColor="accent1" w:themeShade="BF"/>
          <w:sz w:val="28"/>
          <w:szCs w:val="28"/>
        </w:rPr>
        <w:t xml:space="preserve">Inland </w:t>
      </w:r>
      <w:r w:rsidR="00A270EF" w:rsidRPr="00287BD2">
        <w:rPr>
          <w:rFonts w:asciiTheme="minorHAnsi" w:hAnsiTheme="minorHAnsi" w:cstheme="minorHAnsi"/>
          <w:b/>
          <w:bCs/>
          <w:color w:val="365F91" w:themeColor="accent1" w:themeShade="BF"/>
          <w:sz w:val="28"/>
          <w:szCs w:val="28"/>
        </w:rPr>
        <w:t xml:space="preserve">waterway infrastructure </w:t>
      </w:r>
      <w:r w:rsidRPr="00287BD2">
        <w:rPr>
          <w:rFonts w:asciiTheme="minorHAnsi" w:hAnsiTheme="minorHAnsi" w:cstheme="minorHAnsi"/>
          <w:b/>
          <w:bCs/>
          <w:color w:val="365F91" w:themeColor="accent1" w:themeShade="BF"/>
          <w:sz w:val="28"/>
          <w:szCs w:val="28"/>
        </w:rPr>
        <w:t>(Danube River)</w:t>
      </w:r>
    </w:p>
    <w:p w14:paraId="2ADAD9AA" w14:textId="77ECB54A" w:rsidR="004506EA" w:rsidRPr="00287BD2" w:rsidRDefault="004506EA" w:rsidP="001A6B65">
      <w:pPr>
        <w:spacing w:line="276" w:lineRule="auto"/>
      </w:pPr>
      <w:r w:rsidRPr="00287BD2">
        <w:t xml:space="preserve">The navigation infrastructure along Danube suffers </w:t>
      </w:r>
      <w:r w:rsidR="00C651FC" w:rsidRPr="00287BD2">
        <w:t>damage</w:t>
      </w:r>
      <w:r w:rsidRPr="00287BD2">
        <w:t xml:space="preserve"> mostly from ice blocks and freezing of the river. </w:t>
      </w:r>
      <w:r w:rsidR="00D42BDA" w:rsidRPr="00287BD2">
        <w:t>ExAEMDR</w:t>
      </w:r>
      <w:r w:rsidRPr="00287BD2">
        <w:t xml:space="preserve"> maintains a detailed record of such </w:t>
      </w:r>
      <w:r w:rsidR="00C651FC" w:rsidRPr="00287BD2">
        <w:t>damage</w:t>
      </w:r>
      <w:r w:rsidRPr="00287BD2">
        <w:t xml:space="preserve">. Typically, affected are items like buoys, steel ropes, concrete anchors, D-shackles, </w:t>
      </w:r>
      <w:r w:rsidR="00E50082" w:rsidRPr="00287BD2">
        <w:t>and so on</w:t>
      </w:r>
      <w:r w:rsidR="0015326C" w:rsidRPr="00287BD2">
        <w:t>.</w:t>
      </w:r>
      <w:r w:rsidRPr="00287BD2">
        <w:t xml:space="preserve"> Over the last five years (</w:t>
      </w:r>
      <w:r w:rsidR="0015326C" w:rsidRPr="00287BD2">
        <w:t>2012–2017</w:t>
      </w:r>
      <w:r w:rsidRPr="00287BD2">
        <w:t xml:space="preserve">) the following </w:t>
      </w:r>
      <w:r w:rsidR="00C651FC" w:rsidRPr="00287BD2">
        <w:t>damage</w:t>
      </w:r>
      <w:r w:rsidRPr="00287BD2">
        <w:t xml:space="preserve"> to navigation equipment have been registered:</w:t>
      </w:r>
    </w:p>
    <w:p w14:paraId="28DD1651" w14:textId="449C4CD4" w:rsidR="004506EA" w:rsidRPr="00287BD2" w:rsidRDefault="004506EA" w:rsidP="001A6B65">
      <w:pPr>
        <w:pStyle w:val="Bullet"/>
        <w:spacing w:line="276" w:lineRule="auto"/>
        <w:rPr>
          <w:lang w:val="en-US"/>
        </w:rPr>
      </w:pPr>
      <w:r w:rsidRPr="00287BD2">
        <w:rPr>
          <w:lang w:val="en-US"/>
        </w:rPr>
        <w:t>BGN 27</w:t>
      </w:r>
      <w:r w:rsidR="0015326C" w:rsidRPr="00287BD2">
        <w:rPr>
          <w:lang w:val="en-US"/>
        </w:rPr>
        <w:t>,</w:t>
      </w:r>
      <w:r w:rsidRPr="00287BD2">
        <w:rPr>
          <w:lang w:val="en-US"/>
        </w:rPr>
        <w:t>077 for the period 02.02.2012 – 08.02.2012;</w:t>
      </w:r>
    </w:p>
    <w:p w14:paraId="44ADE6CF" w14:textId="464EE44C" w:rsidR="004506EA" w:rsidRPr="00287BD2" w:rsidRDefault="004506EA" w:rsidP="001A6B65">
      <w:pPr>
        <w:pStyle w:val="Bullet"/>
        <w:spacing w:after="120" w:line="276" w:lineRule="auto"/>
        <w:rPr>
          <w:lang w:val="en-US"/>
        </w:rPr>
      </w:pPr>
      <w:r w:rsidRPr="00287BD2">
        <w:rPr>
          <w:lang w:val="en-US"/>
        </w:rPr>
        <w:t>BGN 65</w:t>
      </w:r>
      <w:r w:rsidR="0015326C" w:rsidRPr="00287BD2">
        <w:rPr>
          <w:lang w:val="en-US"/>
        </w:rPr>
        <w:t>,</w:t>
      </w:r>
      <w:r w:rsidRPr="00287BD2">
        <w:rPr>
          <w:lang w:val="en-US"/>
        </w:rPr>
        <w:t>951 for the period 08.01.2017 – 28.02.2017.</w:t>
      </w:r>
    </w:p>
    <w:p w14:paraId="5E7C74AE" w14:textId="504A96CA" w:rsidR="004506EA" w:rsidRPr="00287BD2" w:rsidRDefault="004506EA" w:rsidP="001A6B65">
      <w:pPr>
        <w:spacing w:after="120" w:line="276" w:lineRule="auto"/>
      </w:pPr>
      <w:r w:rsidRPr="00287BD2">
        <w:t xml:space="preserve">The total costs for </w:t>
      </w:r>
      <w:r w:rsidR="00C651FC" w:rsidRPr="00287BD2">
        <w:t>damage</w:t>
      </w:r>
      <w:r w:rsidRPr="00287BD2">
        <w:t xml:space="preserve"> due to heavy winter conditions for the period </w:t>
      </w:r>
      <w:r w:rsidR="0015326C" w:rsidRPr="00287BD2">
        <w:t>2012–2017</w:t>
      </w:r>
      <w:r w:rsidRPr="00287BD2">
        <w:t xml:space="preserve"> are </w:t>
      </w:r>
      <w:r w:rsidRPr="00287BD2">
        <w:rPr>
          <w:i/>
        </w:rPr>
        <w:t>BGN 93</w:t>
      </w:r>
      <w:r w:rsidR="0015326C" w:rsidRPr="00287BD2">
        <w:rPr>
          <w:i/>
        </w:rPr>
        <w:t>,</w:t>
      </w:r>
      <w:r w:rsidRPr="00287BD2">
        <w:rPr>
          <w:i/>
        </w:rPr>
        <w:t>028</w:t>
      </w:r>
      <w:r w:rsidRPr="00287BD2">
        <w:t>.</w:t>
      </w:r>
      <w:r w:rsidR="003A1580" w:rsidRPr="00287BD2">
        <w:t xml:space="preserve"> These costs do not include losses for inland waterway operators occurred due to closed navigation due to low drought and or icing.</w:t>
      </w:r>
    </w:p>
    <w:p w14:paraId="67951D1C" w14:textId="27287A2A" w:rsidR="004506EA" w:rsidRPr="00287BD2" w:rsidRDefault="004506EA" w:rsidP="001A6B65">
      <w:pPr>
        <w:spacing w:before="200"/>
        <w:rPr>
          <w:rFonts w:asciiTheme="minorHAnsi" w:hAnsiTheme="minorHAnsi" w:cstheme="minorHAnsi"/>
          <w:b/>
          <w:bCs/>
          <w:color w:val="365F91" w:themeColor="accent1" w:themeShade="BF"/>
          <w:sz w:val="28"/>
          <w:szCs w:val="28"/>
        </w:rPr>
      </w:pPr>
      <w:r w:rsidRPr="00287BD2">
        <w:rPr>
          <w:rFonts w:asciiTheme="minorHAnsi" w:hAnsiTheme="minorHAnsi" w:cstheme="minorHAnsi"/>
          <w:b/>
          <w:bCs/>
          <w:color w:val="365F91" w:themeColor="accent1" w:themeShade="BF"/>
          <w:sz w:val="28"/>
          <w:szCs w:val="28"/>
        </w:rPr>
        <w:t xml:space="preserve">Airport </w:t>
      </w:r>
      <w:r w:rsidR="00A270EF" w:rsidRPr="00287BD2">
        <w:rPr>
          <w:rFonts w:asciiTheme="minorHAnsi" w:hAnsiTheme="minorHAnsi" w:cstheme="minorHAnsi"/>
          <w:b/>
          <w:bCs/>
          <w:color w:val="365F91" w:themeColor="accent1" w:themeShade="BF"/>
          <w:sz w:val="28"/>
          <w:szCs w:val="28"/>
        </w:rPr>
        <w:t>i</w:t>
      </w:r>
      <w:r w:rsidRPr="00287BD2">
        <w:rPr>
          <w:rFonts w:asciiTheme="minorHAnsi" w:hAnsiTheme="minorHAnsi" w:cstheme="minorHAnsi"/>
          <w:b/>
          <w:bCs/>
          <w:color w:val="365F91" w:themeColor="accent1" w:themeShade="BF"/>
          <w:sz w:val="28"/>
          <w:szCs w:val="28"/>
        </w:rPr>
        <w:t>nfrastructure</w:t>
      </w:r>
    </w:p>
    <w:p w14:paraId="5D3C1D74" w14:textId="59F0B347" w:rsidR="00032E12" w:rsidRDefault="00032E12" w:rsidP="00013F00">
      <w:pPr>
        <w:spacing w:after="0" w:line="276" w:lineRule="auto"/>
      </w:pPr>
      <w:r w:rsidRPr="00FF5F22">
        <w:t>BULATSA</w:t>
      </w:r>
      <w:r w:rsidRPr="00B544C0">
        <w:t xml:space="preserve"> </w:t>
      </w:r>
      <w:r>
        <w:t>survey showed that no flood, landslide, intensive heat</w:t>
      </w:r>
      <w:r w:rsidR="00697346">
        <w:t>,</w:t>
      </w:r>
      <w:r>
        <w:t xml:space="preserve"> or </w:t>
      </w:r>
      <w:r w:rsidRPr="00927AE7">
        <w:t>snowfall and snow storm</w:t>
      </w:r>
      <w:r>
        <w:t xml:space="preserve"> events were registered</w:t>
      </w:r>
      <w:r w:rsidR="00697346">
        <w:t>,</w:t>
      </w:r>
      <w:r>
        <w:t xml:space="preserve"> and no statistical data exists. BULATSA </w:t>
      </w:r>
      <w:r w:rsidR="009B34ED">
        <w:t xml:space="preserve">is </w:t>
      </w:r>
      <w:r w:rsidRPr="00B544C0">
        <w:t xml:space="preserve">not </w:t>
      </w:r>
      <w:r w:rsidR="009B34ED">
        <w:t>responsible for keeping</w:t>
      </w:r>
      <w:r>
        <w:t xml:space="preserve"> records of</w:t>
      </w:r>
      <w:r w:rsidRPr="00B544C0">
        <w:t xml:space="preserve"> </w:t>
      </w:r>
      <w:r w:rsidRPr="00FF5F22">
        <w:rPr>
          <w:rFonts w:eastAsia="Times New Roman"/>
          <w:szCs w:val="24"/>
        </w:rPr>
        <w:t xml:space="preserve">statistical data </w:t>
      </w:r>
      <w:r w:rsidRPr="00CF66FE">
        <w:rPr>
          <w:rFonts w:eastAsia="Times New Roman"/>
          <w:szCs w:val="24"/>
        </w:rPr>
        <w:t>for the damag</w:t>
      </w:r>
      <w:r>
        <w:rPr>
          <w:rFonts w:eastAsia="Times New Roman"/>
          <w:szCs w:val="24"/>
        </w:rPr>
        <w:t xml:space="preserve">e </w:t>
      </w:r>
      <w:r w:rsidRPr="00B544C0">
        <w:t xml:space="preserve">to </w:t>
      </w:r>
      <w:r w:rsidR="00697346">
        <w:t xml:space="preserve">the </w:t>
      </w:r>
      <w:r>
        <w:t>air</w:t>
      </w:r>
      <w:r w:rsidRPr="00B544C0">
        <w:t>port infrastructure</w:t>
      </w:r>
      <w:r>
        <w:t>.</w:t>
      </w:r>
    </w:p>
    <w:sectPr w:rsidR="00032E12" w:rsidSect="00C02B24">
      <w:footerReference w:type="default" r:id="rId88"/>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41002" w14:textId="77777777" w:rsidR="00D072A1" w:rsidRDefault="00D072A1" w:rsidP="008F4E27">
      <w:pPr>
        <w:spacing w:after="0" w:line="240" w:lineRule="auto"/>
      </w:pPr>
      <w:r>
        <w:separator/>
      </w:r>
    </w:p>
  </w:endnote>
  <w:endnote w:type="continuationSeparator" w:id="0">
    <w:p w14:paraId="7E997A61" w14:textId="77777777" w:rsidR="00D072A1" w:rsidRDefault="00D072A1"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543979"/>
      <w:docPartObj>
        <w:docPartGallery w:val="Page Numbers (Bottom of Page)"/>
        <w:docPartUnique/>
      </w:docPartObj>
    </w:sdtPr>
    <w:sdtEndPr>
      <w:rPr>
        <w:noProof/>
      </w:rPr>
    </w:sdtEndPr>
    <w:sdtContent>
      <w:p w14:paraId="53D78588" w14:textId="2B4B0CD1" w:rsidR="00053C80" w:rsidRPr="00B671EB" w:rsidRDefault="00053C80" w:rsidP="0062339C">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ii</w:t>
        </w:r>
        <w:r w:rsidRPr="00395558">
          <w:rPr>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42455" w14:textId="77777777" w:rsidR="00053C80" w:rsidRDefault="00053C80" w:rsidP="00982BC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36376"/>
      <w:docPartObj>
        <w:docPartGallery w:val="Page Numbers (Bottom of Page)"/>
        <w:docPartUnique/>
      </w:docPartObj>
    </w:sdtPr>
    <w:sdtEndPr>
      <w:rPr>
        <w:noProof/>
      </w:rPr>
    </w:sdtEndPr>
    <w:sdtContent>
      <w:p w14:paraId="4BB73829" w14:textId="4F72B099" w:rsidR="00053C80" w:rsidRPr="0062339C" w:rsidRDefault="00053C80" w:rsidP="0062339C">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97</w:t>
        </w:r>
        <w:r w:rsidRPr="00395558">
          <w:rPr>
            <w:noProof/>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866740"/>
      <w:docPartObj>
        <w:docPartGallery w:val="Page Numbers (Bottom of Page)"/>
        <w:docPartUnique/>
      </w:docPartObj>
    </w:sdtPr>
    <w:sdtEndPr>
      <w:rPr>
        <w:noProof/>
      </w:rPr>
    </w:sdtEndPr>
    <w:sdtContent>
      <w:p w14:paraId="5532B3EA" w14:textId="599F445C" w:rsidR="00053C80" w:rsidRPr="00E67ACB" w:rsidRDefault="00053C80" w:rsidP="00E67ACB">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108</w:t>
        </w:r>
        <w:r w:rsidRPr="00395558">
          <w:rPr>
            <w:noProof/>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984143"/>
      <w:docPartObj>
        <w:docPartGallery w:val="Page Numbers (Bottom of Page)"/>
        <w:docPartUnique/>
      </w:docPartObj>
    </w:sdtPr>
    <w:sdtEndPr>
      <w:rPr>
        <w:noProof/>
      </w:rPr>
    </w:sdtEndPr>
    <w:sdtContent>
      <w:p w14:paraId="2CB8B974" w14:textId="5E8A583B" w:rsidR="00053C80" w:rsidRDefault="00053C80" w:rsidP="00E67ACB">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121</w:t>
        </w:r>
        <w:r w:rsidRPr="00395558">
          <w:rPr>
            <w:noProof/>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718469"/>
      <w:docPartObj>
        <w:docPartGallery w:val="Page Numbers (Bottom of Page)"/>
        <w:docPartUnique/>
      </w:docPartObj>
    </w:sdtPr>
    <w:sdtEndPr>
      <w:rPr>
        <w:noProof/>
      </w:rPr>
    </w:sdtEndPr>
    <w:sdtContent>
      <w:p w14:paraId="1F7D5980" w14:textId="60E803A7" w:rsidR="00053C80" w:rsidRDefault="00053C80" w:rsidP="00E67ACB">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125</w:t>
        </w:r>
        <w:r w:rsidRPr="00395558">
          <w:rPr>
            <w:noProof/>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91878"/>
      <w:docPartObj>
        <w:docPartGallery w:val="Page Numbers (Bottom of Page)"/>
        <w:docPartUnique/>
      </w:docPartObj>
    </w:sdtPr>
    <w:sdtEndPr>
      <w:rPr>
        <w:noProof/>
      </w:rPr>
    </w:sdtEndPr>
    <w:sdtContent>
      <w:p w14:paraId="140809F8" w14:textId="37F3A053" w:rsidR="00053C80" w:rsidRDefault="00053C80" w:rsidP="00E67ACB">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F53AC0">
          <w:rPr>
            <w:noProof/>
            <w:szCs w:val="24"/>
          </w:rPr>
          <w:t>128</w:t>
        </w:r>
        <w:r w:rsidRPr="00395558">
          <w:rPr>
            <w:noProof/>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1C60D" w14:textId="77777777" w:rsidR="00D072A1" w:rsidRDefault="00D072A1" w:rsidP="008F4E27">
      <w:pPr>
        <w:spacing w:after="0" w:line="240" w:lineRule="auto"/>
      </w:pPr>
      <w:r>
        <w:separator/>
      </w:r>
    </w:p>
  </w:footnote>
  <w:footnote w:type="continuationSeparator" w:id="0">
    <w:p w14:paraId="4F835976" w14:textId="77777777" w:rsidR="00D072A1" w:rsidRDefault="00D072A1" w:rsidP="008F4E27">
      <w:pPr>
        <w:spacing w:after="0" w:line="240" w:lineRule="auto"/>
      </w:pPr>
      <w:r>
        <w:continuationSeparator/>
      </w:r>
    </w:p>
  </w:footnote>
  <w:footnote w:id="1">
    <w:p w14:paraId="33E012CF" w14:textId="77777777"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http://www.weather-project.eu/weather/index.php</w:t>
      </w:r>
    </w:p>
  </w:footnote>
  <w:footnote w:id="2">
    <w:p w14:paraId="7B1F3C7B" w14:textId="25708CF2"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Definitions are based on WGII AR5 (IPCC 2014)</w:t>
      </w:r>
    </w:p>
  </w:footnote>
  <w:footnote w:id="3">
    <w:p w14:paraId="376BF55F" w14:textId="7D536F41" w:rsidR="00053C80" w:rsidRPr="001C0BE4" w:rsidRDefault="00053C80" w:rsidP="0093420B">
      <w:pPr>
        <w:pStyle w:val="Footnote"/>
        <w:rPr>
          <w:szCs w:val="18"/>
        </w:rPr>
      </w:pPr>
      <w:r w:rsidRPr="001C0BE4">
        <w:rPr>
          <w:rStyle w:val="FootnoteReference"/>
          <w:szCs w:val="18"/>
          <w:lang w:val="en-GB"/>
        </w:rPr>
        <w:footnoteRef/>
      </w:r>
      <w:r w:rsidRPr="001C0BE4">
        <w:rPr>
          <w:szCs w:val="18"/>
        </w:rPr>
        <w:t xml:space="preserve"> See for example CCC (2016) and the German</w:t>
      </w:r>
      <w:r w:rsidRPr="001C0BE4">
        <w:rPr>
          <w:i/>
          <w:szCs w:val="18"/>
        </w:rPr>
        <w:t xml:space="preserve"> </w:t>
      </w:r>
      <w:r w:rsidRPr="001C0BE4">
        <w:rPr>
          <w:szCs w:val="18"/>
        </w:rPr>
        <w:t>Strategy for Adaptation to Climate Change (2008).</w:t>
      </w:r>
    </w:p>
  </w:footnote>
  <w:footnote w:id="4">
    <w:p w14:paraId="7B698E68" w14:textId="486F5804" w:rsidR="00053C80" w:rsidRPr="001C0BE4" w:rsidRDefault="00053C80" w:rsidP="0093420B">
      <w:pPr>
        <w:pStyle w:val="Footnote"/>
        <w:rPr>
          <w:szCs w:val="18"/>
        </w:rPr>
      </w:pPr>
      <w:r w:rsidRPr="001C0BE4">
        <w:rPr>
          <w:rStyle w:val="FootnoteReference"/>
          <w:szCs w:val="18"/>
          <w:lang w:val="en-GB"/>
        </w:rPr>
        <w:footnoteRef/>
      </w:r>
      <w:r w:rsidRPr="001C0BE4">
        <w:rPr>
          <w:szCs w:val="18"/>
        </w:rPr>
        <w:t xml:space="preserve"> For an example of this approach also see EEA (2017).</w:t>
      </w:r>
    </w:p>
  </w:footnote>
  <w:footnote w:id="5">
    <w:p w14:paraId="25327642" w14:textId="73C55F69"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Sofia Urban Mobility Centre (2018)</w:t>
      </w:r>
    </w:p>
  </w:footnote>
  <w:footnote w:id="6">
    <w:p w14:paraId="7DE81D8B" w14:textId="2A1BD321"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As of 2017.</w:t>
      </w:r>
    </w:p>
  </w:footnote>
  <w:footnote w:id="7">
    <w:p w14:paraId="0FFD9143" w14:textId="1E544F27"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An electronic tolling system with wide coverage for HGVs</w:t>
      </w:r>
      <w:r w:rsidR="00C049B4">
        <w:rPr>
          <w:szCs w:val="18"/>
          <w:lang w:val="bg-BG"/>
        </w:rPr>
        <w:t xml:space="preserve">. </w:t>
      </w:r>
      <w:r w:rsidR="00C049B4" w:rsidRPr="00C049B4">
        <w:rPr>
          <w:szCs w:val="18"/>
          <w:lang w:val="bg-BG"/>
        </w:rPr>
        <w:t xml:space="preserve">The system for the use of the national road network will be based on distance traveled for vehicles with a total technically permissible maximum mass over 3,5 t (t) and time based on passenger cars with a total technically permissible maximum mass up to 3.5 points (electronic vignette). The car system up to 3.5 t </w:t>
      </w:r>
      <w:r w:rsidR="00C049B4">
        <w:rPr>
          <w:szCs w:val="18"/>
        </w:rPr>
        <w:t>came</w:t>
      </w:r>
      <w:r w:rsidR="00C049B4" w:rsidRPr="00C049B4">
        <w:rPr>
          <w:szCs w:val="18"/>
          <w:lang w:val="bg-BG"/>
        </w:rPr>
        <w:t xml:space="preserve"> into operation in January 2019, and for vehicles above 3.5 t is expected to be introduced in August 2019.</w:t>
      </w:r>
      <w:r w:rsidRPr="001C0BE4">
        <w:rPr>
          <w:szCs w:val="18"/>
        </w:rPr>
        <w:t xml:space="preserve"> </w:t>
      </w:r>
    </w:p>
  </w:footnote>
  <w:footnote w:id="8">
    <w:p w14:paraId="6ED828CF" w14:textId="33D2F59C"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Some consider that railway transport is not competitive to road transport for servicing freight largely because the use of the National Road Network is priced inadequately low, which gives it an advantage against the use of railway transport. (See for example the following statement made by the Minister of Transport I. Moskovski – Pariteni.bg, 2015. </w:t>
      </w:r>
      <w:r w:rsidRPr="001C0BE4">
        <w:rPr>
          <w:i/>
          <w:szCs w:val="18"/>
        </w:rPr>
        <w:t>Moskovski: the road taxes are not being efficiently used</w:t>
      </w:r>
      <w:r w:rsidRPr="001C0BE4">
        <w:rPr>
          <w:szCs w:val="18"/>
        </w:rPr>
        <w:t xml:space="preserve">. </w:t>
      </w:r>
      <w:hyperlink r:id="rId1" w:history="1">
        <w:r w:rsidRPr="001C0BE4">
          <w:rPr>
            <w:rStyle w:val="Hyperlink"/>
            <w:color w:val="auto"/>
            <w:szCs w:val="18"/>
          </w:rPr>
          <w:t>http://www.pariteni.bg/index.phtml?tid=40&amp;oid=188562&amp;nopassportcheck</w:t>
        </w:r>
      </w:hyperlink>
      <w:r w:rsidRPr="001C0BE4">
        <w:rPr>
          <w:szCs w:val="18"/>
        </w:rPr>
        <w:t>.) Once the use of roads is more reasonably priced, certain shift of freight to railway transport could be expected.</w:t>
      </w:r>
    </w:p>
  </w:footnote>
  <w:footnote w:id="9">
    <w:p w14:paraId="717A1C2E" w14:textId="1399D4C2" w:rsidR="00053C80" w:rsidRPr="001C0BE4" w:rsidRDefault="00053C80" w:rsidP="0093420B">
      <w:pPr>
        <w:pStyle w:val="Footnote"/>
        <w:rPr>
          <w:szCs w:val="18"/>
        </w:rPr>
      </w:pPr>
      <w:r w:rsidRPr="001C0BE4">
        <w:rPr>
          <w:rStyle w:val="FootnoteReference"/>
          <w:szCs w:val="18"/>
          <w:lang w:val="en-GB"/>
        </w:rPr>
        <w:footnoteRef/>
      </w:r>
      <w:r w:rsidRPr="001C0BE4">
        <w:rPr>
          <w:szCs w:val="18"/>
        </w:rPr>
        <w:t xml:space="preserve"> EU 7</w:t>
      </w:r>
      <w:r w:rsidRPr="001C0BE4">
        <w:rPr>
          <w:szCs w:val="18"/>
          <w:vertAlign w:val="superscript"/>
        </w:rPr>
        <w:t>th</w:t>
      </w:r>
      <w:r w:rsidRPr="001C0BE4">
        <w:rPr>
          <w:szCs w:val="18"/>
        </w:rPr>
        <w:t xml:space="preserve"> Framework Programme.</w:t>
      </w:r>
    </w:p>
  </w:footnote>
  <w:footnote w:id="10">
    <w:p w14:paraId="74980C1D" w14:textId="45F2A047" w:rsidR="00053C80" w:rsidRPr="001C0BE4" w:rsidRDefault="00053C80" w:rsidP="0093420B">
      <w:pPr>
        <w:pStyle w:val="Footnote"/>
        <w:rPr>
          <w:szCs w:val="18"/>
        </w:rPr>
      </w:pPr>
      <w:r w:rsidRPr="001C0BE4">
        <w:rPr>
          <w:rStyle w:val="FootnoteReference"/>
          <w:szCs w:val="18"/>
          <w:lang w:val="en-GB"/>
        </w:rPr>
        <w:footnoteRef/>
      </w:r>
      <w:r w:rsidRPr="001C0BE4">
        <w:rPr>
          <w:szCs w:val="18"/>
        </w:rPr>
        <w:t xml:space="preserve"> The source of the data is the National Statistical Institute, which compiles it from reports from regional municipal committees for protection of the population. These reports record only damage to infrastructure and property but not economic costs like for example lost time. The damage to </w:t>
      </w:r>
      <w:r w:rsidRPr="001C0BE4">
        <w:rPr>
          <w:i/>
          <w:szCs w:val="18"/>
        </w:rPr>
        <w:t>transport infrastructure</w:t>
      </w:r>
      <w:r w:rsidRPr="001C0BE4">
        <w:rPr>
          <w:szCs w:val="18"/>
        </w:rPr>
        <w:t xml:space="preserve"> have the highest share.</w:t>
      </w:r>
    </w:p>
  </w:footnote>
  <w:footnote w:id="11">
    <w:p w14:paraId="5D11D299" w14:textId="25CA7D99"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This should be done in a way similar to the approach described by Enei </w:t>
      </w:r>
      <w:r w:rsidRPr="001C0BE4">
        <w:rPr>
          <w:i/>
          <w:szCs w:val="18"/>
        </w:rPr>
        <w:t>et al.</w:t>
      </w:r>
      <w:r w:rsidRPr="001C0BE4">
        <w:rPr>
          <w:szCs w:val="18"/>
        </w:rPr>
        <w:t xml:space="preserve"> (2011; pp. 40-46) for assessment of the criticality of road sections.</w:t>
      </w:r>
    </w:p>
  </w:footnote>
  <w:footnote w:id="12">
    <w:p w14:paraId="0FC90DAE" w14:textId="336CF699"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Nemry and Demirel (2012; p. 72) point out the uneven spatial distribution of many weather factors, which is a limitation of the usefulness of aggregate date for CCA.</w:t>
      </w:r>
    </w:p>
  </w:footnote>
  <w:footnote w:id="13">
    <w:p w14:paraId="2193EB6C" w14:textId="1834CA63"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The RVA does not actually look into how the design codes and standards consider climate and climate change. Such a review is included in this study as part of Chapter 2.</w:t>
      </w:r>
    </w:p>
  </w:footnote>
  <w:footnote w:id="14">
    <w:p w14:paraId="2D85E22C" w14:textId="7486CA37" w:rsidR="00053C80" w:rsidRPr="001C0BE4" w:rsidRDefault="00053C80">
      <w:pPr>
        <w:pStyle w:val="FootnoteText"/>
        <w:rPr>
          <w:szCs w:val="18"/>
        </w:rPr>
      </w:pPr>
      <w:r w:rsidRPr="001C0BE4">
        <w:rPr>
          <w:rStyle w:val="FootnoteReference"/>
          <w:szCs w:val="18"/>
        </w:rPr>
        <w:footnoteRef/>
      </w:r>
      <w:r w:rsidRPr="001C0BE4">
        <w:rPr>
          <w:szCs w:val="18"/>
        </w:rPr>
        <w:t xml:space="preserve"> At the EU level, Nemry and Demirel (2012; p. 73) estimate train delays due to rail buckling to amount to about 0.01 percent of the total trip time and conclude that they are negligible.</w:t>
      </w:r>
    </w:p>
  </w:footnote>
  <w:footnote w:id="15">
    <w:p w14:paraId="0E31A169" w14:textId="226717C3"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See </w:t>
      </w:r>
      <w:bookmarkStart w:id="150" w:name="_Hlk488395296"/>
      <w:r w:rsidRPr="001C0BE4">
        <w:rPr>
          <w:szCs w:val="18"/>
        </w:rPr>
        <w:t xml:space="preserve">Enei </w:t>
      </w:r>
      <w:r w:rsidRPr="001C0BE4">
        <w:rPr>
          <w:i/>
          <w:szCs w:val="18"/>
        </w:rPr>
        <w:t xml:space="preserve">et al. </w:t>
      </w:r>
      <w:bookmarkEnd w:id="150"/>
      <w:r w:rsidRPr="001C0BE4">
        <w:rPr>
          <w:szCs w:val="18"/>
        </w:rPr>
        <w:t>(2011) for an extensive discussion on cost estimation methods in the context of CCA and data availability for the different transport subsectors at the EU level.</w:t>
      </w:r>
    </w:p>
  </w:footnote>
  <w:footnote w:id="16">
    <w:p w14:paraId="63336226" w14:textId="77777777"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Dir.bg, 2017. </w:t>
      </w:r>
      <w:r w:rsidRPr="001C0BE4">
        <w:rPr>
          <w:i/>
          <w:szCs w:val="18"/>
        </w:rPr>
        <w:t>Frozen railway switches stopped trains</w:t>
      </w:r>
      <w:r w:rsidRPr="001C0BE4">
        <w:rPr>
          <w:szCs w:val="18"/>
        </w:rPr>
        <w:t xml:space="preserve">. </w:t>
      </w:r>
      <w:hyperlink r:id="rId2" w:history="1">
        <w:r w:rsidRPr="001C0BE4">
          <w:rPr>
            <w:rStyle w:val="Hyperlink"/>
            <w:color w:val="auto"/>
            <w:szCs w:val="18"/>
          </w:rPr>
          <w:t>http://dnes.dir.bg/news/avtobusi-vlakove-snjag-studove-potopat-24946784</w:t>
        </w:r>
      </w:hyperlink>
      <w:r w:rsidRPr="001C0BE4">
        <w:rPr>
          <w:szCs w:val="18"/>
        </w:rPr>
        <w:t xml:space="preserve"> </w:t>
      </w:r>
    </w:p>
  </w:footnote>
  <w:footnote w:id="17">
    <w:p w14:paraId="2359083A" w14:textId="33A1CF9C" w:rsidR="00053C80" w:rsidRPr="001C0BE4" w:rsidRDefault="00053C80" w:rsidP="0093420B">
      <w:pPr>
        <w:pStyle w:val="Footnote"/>
        <w:rPr>
          <w:szCs w:val="18"/>
        </w:rPr>
      </w:pPr>
      <w:r w:rsidRPr="001C0BE4">
        <w:rPr>
          <w:rStyle w:val="FootnoteReference"/>
          <w:szCs w:val="18"/>
        </w:rPr>
        <w:footnoteRef/>
      </w:r>
      <w:r w:rsidRPr="001C0BE4">
        <w:rPr>
          <w:szCs w:val="18"/>
        </w:rPr>
        <w:t xml:space="preserve"> RIA 2015. </w:t>
      </w:r>
      <w:r w:rsidRPr="001C0BE4">
        <w:rPr>
          <w:i/>
          <w:szCs w:val="18"/>
        </w:rPr>
        <w:t>More than BGN 10 million are the damage to road infrastructure from the floods and rain</w:t>
      </w:r>
      <w:r w:rsidRPr="001C0BE4">
        <w:rPr>
          <w:szCs w:val="18"/>
        </w:rPr>
        <w:t xml:space="preserve">. </w:t>
      </w:r>
      <w:hyperlink r:id="rId3" w:history="1">
        <w:r w:rsidRPr="001C0BE4">
          <w:rPr>
            <w:rStyle w:val="Hyperlink"/>
            <w:color w:val="auto"/>
            <w:szCs w:val="18"/>
            <w:lang w:val="en-GB"/>
          </w:rPr>
          <w:t>http://www.api.bg/index.php/bg/prescentar/novini/api-nad-10-mln-lv-sa-shetite-vrhu-ptishata-ot-navodneniyata-i-prolivnite-dzhdove/</w:t>
        </w:r>
      </w:hyperlink>
      <w:r w:rsidRPr="001C0BE4">
        <w:rPr>
          <w:szCs w:val="18"/>
        </w:rPr>
        <w:t xml:space="preserve"> </w:t>
      </w:r>
    </w:p>
  </w:footnote>
  <w:footnote w:id="18">
    <w:p w14:paraId="299D5012" w14:textId="61A6730E"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MTITC 2014. </w:t>
      </w:r>
      <w:r w:rsidRPr="001C0BE4">
        <w:rPr>
          <w:i/>
          <w:szCs w:val="18"/>
        </w:rPr>
        <w:t>Minister Angelkova inspected the railway sections damaged by floods</w:t>
      </w:r>
      <w:r w:rsidRPr="001C0BE4">
        <w:rPr>
          <w:szCs w:val="18"/>
        </w:rPr>
        <w:t xml:space="preserve">. </w:t>
      </w:r>
      <w:hyperlink r:id="rId4" w:history="1">
        <w:r w:rsidRPr="001C0BE4">
          <w:rPr>
            <w:rStyle w:val="Hyperlink"/>
            <w:color w:val="auto"/>
            <w:szCs w:val="18"/>
          </w:rPr>
          <w:t>https://www.mtitc.government.bg/archive/page.php?category=92&amp;id=7659</w:t>
        </w:r>
      </w:hyperlink>
      <w:r w:rsidRPr="001C0BE4">
        <w:rPr>
          <w:szCs w:val="18"/>
        </w:rPr>
        <w:t xml:space="preserve"> </w:t>
      </w:r>
    </w:p>
  </w:footnote>
  <w:footnote w:id="19">
    <w:p w14:paraId="7732765F" w14:textId="64DDFC41"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Data for 2005-2014 of the Federal Highway Administration, USA (</w:t>
      </w:r>
      <w:hyperlink r:id="rId5" w:history="1">
        <w:r w:rsidRPr="001C0BE4">
          <w:rPr>
            <w:rStyle w:val="Hyperlink"/>
            <w:color w:val="auto"/>
            <w:szCs w:val="18"/>
          </w:rPr>
          <w:t>http://ops.fhwa.dot.gov/weather/q1_roadimpact.htm</w:t>
        </w:r>
      </w:hyperlink>
      <w:r w:rsidRPr="001C0BE4">
        <w:rPr>
          <w:szCs w:val="18"/>
        </w:rPr>
        <w:t>)</w:t>
      </w:r>
    </w:p>
  </w:footnote>
  <w:footnote w:id="20">
    <w:p w14:paraId="7D77299F" w14:textId="77777777" w:rsidR="00053C80" w:rsidRPr="001C0BE4" w:rsidRDefault="00053C80" w:rsidP="0093420B">
      <w:pPr>
        <w:pStyle w:val="FootnoteText"/>
        <w:rPr>
          <w:szCs w:val="18"/>
          <w:lang w:val="bg-BG"/>
        </w:rPr>
      </w:pPr>
      <w:r w:rsidRPr="001C0BE4">
        <w:rPr>
          <w:rStyle w:val="FootnoteReference"/>
          <w:szCs w:val="18"/>
        </w:rPr>
        <w:footnoteRef/>
      </w:r>
      <w:r w:rsidRPr="001C0BE4">
        <w:rPr>
          <w:szCs w:val="18"/>
        </w:rPr>
        <w:t xml:space="preserve"> Railways Today</w:t>
      </w:r>
      <w:r w:rsidRPr="001C0BE4">
        <w:rPr>
          <w:szCs w:val="18"/>
          <w:lang w:val="bg-BG"/>
        </w:rPr>
        <w:t xml:space="preserve">, 2012 </w:t>
      </w:r>
      <w:r w:rsidRPr="001C0BE4">
        <w:rPr>
          <w:szCs w:val="18"/>
        </w:rPr>
        <w:t xml:space="preserve">Restoration works in Harmanli – Liubits section are going on </w:t>
      </w:r>
      <w:hyperlink r:id="rId6" w:history="1">
        <w:r w:rsidRPr="001C0BE4">
          <w:rPr>
            <w:rStyle w:val="Hyperlink"/>
            <w:color w:val="auto"/>
            <w:szCs w:val="18"/>
            <w:lang w:val="bg-BG"/>
          </w:rPr>
          <w:t>http://railwaystoday.eu/news.php?extend.374</w:t>
        </w:r>
      </w:hyperlink>
    </w:p>
  </w:footnote>
  <w:footnote w:id="21">
    <w:p w14:paraId="294228EA" w14:textId="77777777" w:rsidR="00053C80" w:rsidRPr="001C0BE4" w:rsidRDefault="00053C80" w:rsidP="00C1012B">
      <w:pPr>
        <w:spacing w:after="0" w:line="240" w:lineRule="auto"/>
        <w:rPr>
          <w:rFonts w:cs="Times New Roman"/>
          <w:sz w:val="18"/>
          <w:szCs w:val="18"/>
        </w:rPr>
      </w:pPr>
      <w:r w:rsidRPr="001C0BE4">
        <w:rPr>
          <w:rStyle w:val="FootnoteReference"/>
          <w:sz w:val="18"/>
          <w:szCs w:val="18"/>
        </w:rPr>
        <w:footnoteRef/>
      </w:r>
      <w:r w:rsidRPr="001C0BE4">
        <w:rPr>
          <w:rFonts w:cs="Times New Roman"/>
          <w:sz w:val="18"/>
          <w:szCs w:val="18"/>
        </w:rPr>
        <w:t xml:space="preserve">Darik, 2017. </w:t>
      </w:r>
      <w:r w:rsidRPr="001C0BE4">
        <w:rPr>
          <w:rFonts w:cs="Times New Roman"/>
          <w:i/>
          <w:sz w:val="18"/>
          <w:szCs w:val="18"/>
        </w:rPr>
        <w:t>Snow blockade closed the roads</w:t>
      </w:r>
      <w:r w:rsidRPr="001C0BE4">
        <w:rPr>
          <w:rFonts w:cs="Times New Roman"/>
          <w:sz w:val="18"/>
          <w:szCs w:val="18"/>
        </w:rPr>
        <w:t xml:space="preserve">. </w:t>
      </w:r>
      <w:hyperlink r:id="rId7" w:history="1">
        <w:r w:rsidRPr="001C0BE4">
          <w:rPr>
            <w:rStyle w:val="Hyperlink"/>
            <w:rFonts w:cs="Times New Roman"/>
            <w:color w:val="auto"/>
            <w:sz w:val="18"/>
            <w:szCs w:val="18"/>
          </w:rPr>
          <w:t>https://dariknews.bg/novini/bylgariia/snezhna-blokada-i-zatvoreni-pytishta-bydete-vnimatelni-1634656</w:t>
        </w:r>
      </w:hyperlink>
      <w:r w:rsidRPr="001C0BE4">
        <w:rPr>
          <w:rFonts w:cs="Times New Roman"/>
          <w:sz w:val="18"/>
          <w:szCs w:val="18"/>
        </w:rPr>
        <w:t xml:space="preserve"> </w:t>
      </w:r>
    </w:p>
  </w:footnote>
  <w:footnote w:id="22">
    <w:p w14:paraId="07D0A967" w14:textId="77777777" w:rsidR="00053C80" w:rsidRPr="001C0BE4" w:rsidRDefault="00053C80" w:rsidP="0093420B">
      <w:pPr>
        <w:pStyle w:val="Footnote"/>
        <w:rPr>
          <w:szCs w:val="18"/>
        </w:rPr>
      </w:pPr>
      <w:r w:rsidRPr="001C0BE4">
        <w:rPr>
          <w:rStyle w:val="FootnoteReference"/>
          <w:szCs w:val="18"/>
        </w:rPr>
        <w:footnoteRef/>
      </w:r>
      <w:r w:rsidRPr="001C0BE4">
        <w:rPr>
          <w:szCs w:val="18"/>
        </w:rPr>
        <w:t xml:space="preserve"> News.bg, 2017. </w:t>
      </w:r>
      <w:r w:rsidRPr="001C0BE4">
        <w:rPr>
          <w:i/>
          <w:szCs w:val="18"/>
        </w:rPr>
        <w:t>Snowfall and drifts stopped trains</w:t>
      </w:r>
      <w:r w:rsidRPr="001C0BE4">
        <w:rPr>
          <w:szCs w:val="18"/>
        </w:rPr>
        <w:t xml:space="preserve">. </w:t>
      </w:r>
      <w:hyperlink r:id="rId8" w:history="1">
        <w:r w:rsidRPr="001C0BE4">
          <w:rPr>
            <w:rStyle w:val="Hyperlink"/>
            <w:color w:val="auto"/>
            <w:szCs w:val="18"/>
          </w:rPr>
          <w:t>https://news.bg/regions/snegonavyavaniya-i-prespi-spryaha-vlakove.html</w:t>
        </w:r>
      </w:hyperlink>
      <w:r w:rsidRPr="001C0BE4">
        <w:rPr>
          <w:szCs w:val="18"/>
        </w:rPr>
        <w:t xml:space="preserve"> </w:t>
      </w:r>
    </w:p>
  </w:footnote>
  <w:footnote w:id="23">
    <w:p w14:paraId="1EE9FA94" w14:textId="77777777" w:rsidR="00053C80" w:rsidRPr="001C0BE4" w:rsidRDefault="00053C80" w:rsidP="0093420B">
      <w:pPr>
        <w:pStyle w:val="Footnote"/>
        <w:rPr>
          <w:szCs w:val="18"/>
        </w:rPr>
      </w:pPr>
      <w:r w:rsidRPr="001C0BE4">
        <w:rPr>
          <w:rStyle w:val="FootnoteReference"/>
          <w:szCs w:val="18"/>
        </w:rPr>
        <w:footnoteRef/>
      </w:r>
      <w:r w:rsidRPr="001C0BE4">
        <w:rPr>
          <w:szCs w:val="18"/>
        </w:rPr>
        <w:t xml:space="preserve"> Dnes, 2016. </w:t>
      </w:r>
      <w:r w:rsidRPr="001C0BE4">
        <w:rPr>
          <w:i/>
          <w:szCs w:val="18"/>
        </w:rPr>
        <w:t>Blizzards and a car accident closed Trakiya Motorway</w:t>
      </w:r>
      <w:r w:rsidRPr="001C0BE4">
        <w:rPr>
          <w:szCs w:val="18"/>
        </w:rPr>
        <w:t xml:space="preserve">. </w:t>
      </w:r>
      <w:hyperlink r:id="rId9" w:history="1">
        <w:r w:rsidRPr="001C0BE4">
          <w:rPr>
            <w:rStyle w:val="Hyperlink"/>
            <w:color w:val="auto"/>
            <w:szCs w:val="18"/>
          </w:rPr>
          <w:t>http://www.dnes.bg/stranata/2016/12/30/snejna-buria-i-katastrofa-zatvoriha-chast-ot-trakiia.327342</w:t>
        </w:r>
      </w:hyperlink>
      <w:r w:rsidRPr="001C0BE4">
        <w:rPr>
          <w:szCs w:val="18"/>
        </w:rPr>
        <w:t xml:space="preserve"> </w:t>
      </w:r>
    </w:p>
  </w:footnote>
  <w:footnote w:id="24">
    <w:p w14:paraId="7868527F" w14:textId="77777777"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Darik News, 2015. </w:t>
      </w:r>
      <w:r w:rsidRPr="001C0BE4">
        <w:rPr>
          <w:i/>
          <w:szCs w:val="18"/>
        </w:rPr>
        <w:t>Insurers have paid more than BGN 100 million after the 2014 hail</w:t>
      </w:r>
      <w:r w:rsidRPr="001C0BE4">
        <w:rPr>
          <w:szCs w:val="18"/>
        </w:rPr>
        <w:t xml:space="preserve">. </w:t>
      </w:r>
      <w:hyperlink r:id="rId10" w:history="1">
        <w:r w:rsidRPr="001C0BE4">
          <w:rPr>
            <w:rStyle w:val="Hyperlink"/>
            <w:color w:val="auto"/>
            <w:szCs w:val="18"/>
          </w:rPr>
          <w:t>https://dariknews.bg/novini/bylgariia/zastrahovateli-sa-izplatili-100-mln.-leva-sled-gradushkata-ot-2014-g-1426665</w:t>
        </w:r>
      </w:hyperlink>
      <w:r w:rsidRPr="001C0BE4">
        <w:rPr>
          <w:szCs w:val="18"/>
        </w:rPr>
        <w:t xml:space="preserve"> </w:t>
      </w:r>
    </w:p>
  </w:footnote>
  <w:footnote w:id="25">
    <w:p w14:paraId="572CFEA5" w14:textId="35B800C6"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Data for 2005-2014 of the Federal Highway Administration, USA (</w:t>
      </w:r>
      <w:hyperlink r:id="rId11" w:history="1">
        <w:r w:rsidRPr="001C0BE4">
          <w:rPr>
            <w:rStyle w:val="Hyperlink"/>
            <w:color w:val="auto"/>
            <w:szCs w:val="18"/>
          </w:rPr>
          <w:t>http://ops.fhwa.dot.gov/weather/q1_roadimpact.htm</w:t>
        </w:r>
      </w:hyperlink>
      <w:r w:rsidRPr="001C0BE4">
        <w:rPr>
          <w:szCs w:val="18"/>
        </w:rPr>
        <w:t>).</w:t>
      </w:r>
    </w:p>
  </w:footnote>
  <w:footnote w:id="26">
    <w:p w14:paraId="7431F31A" w14:textId="3D62B8FF"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Polymer modified bitumen has better properties than regular bitumen and helps make pavement resilient to a wider range of temperatures. Further details are presented in section 3.</w:t>
      </w:r>
      <w:r w:rsidRPr="001C0BE4">
        <w:rPr>
          <w:szCs w:val="18"/>
          <w:lang w:val="bg-BG"/>
        </w:rPr>
        <w:t>8</w:t>
      </w:r>
      <w:r w:rsidRPr="001C0BE4">
        <w:rPr>
          <w:szCs w:val="18"/>
        </w:rPr>
        <w:t xml:space="preserve">.2. </w:t>
      </w:r>
    </w:p>
  </w:footnote>
  <w:footnote w:id="27">
    <w:p w14:paraId="3B48339E" w14:textId="55661227"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For more information, see project’s website: </w:t>
      </w:r>
      <w:hyperlink r:id="rId12" w:history="1">
        <w:r w:rsidRPr="001C0BE4">
          <w:rPr>
            <w:rStyle w:val="Hyperlink"/>
            <w:color w:val="auto"/>
            <w:szCs w:val="18"/>
          </w:rPr>
          <w:t>www.adbmultiplatform.eu/adb/</w:t>
        </w:r>
      </w:hyperlink>
      <w:r w:rsidRPr="001C0BE4">
        <w:rPr>
          <w:szCs w:val="18"/>
        </w:rPr>
        <w:t xml:space="preserve"> </w:t>
      </w:r>
    </w:p>
  </w:footnote>
  <w:footnote w:id="28">
    <w:p w14:paraId="5BF101F3" w14:textId="586B5D96"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External costs are economic costs (for example for climate change or health damage) incurred by parties, which are external to the investment measure being studied. These parties do not use the measure and do not choose whether or not the costs to incur.</w:t>
      </w:r>
    </w:p>
  </w:footnote>
  <w:footnote w:id="29">
    <w:p w14:paraId="3BC01F90" w14:textId="09148A93"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Five out of the nine that responded to the survey.</w:t>
      </w:r>
    </w:p>
  </w:footnote>
  <w:footnote w:id="30">
    <w:p w14:paraId="2902EDB4" w14:textId="2F3D52E2"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details on how CCA is addressed for EU-funded projects see the discussion in sections 3.4.3 ‘Common Provisions Regulation’, 3.7.2 ‘Operational Programme Transport and Transport Infrastructure 2014-2020’ and 3.7.3 ‘Operational Programme Regions in Growth 2014-2020’.</w:t>
      </w:r>
    </w:p>
  </w:footnote>
  <w:footnote w:id="31">
    <w:p w14:paraId="7065C989" w14:textId="7DD5F818" w:rsidR="00053C80" w:rsidRPr="001C0BE4" w:rsidRDefault="00053C80" w:rsidP="0093420B">
      <w:pPr>
        <w:pStyle w:val="Footnote"/>
        <w:rPr>
          <w:szCs w:val="18"/>
        </w:rPr>
      </w:pPr>
      <w:r w:rsidRPr="001C0BE4">
        <w:rPr>
          <w:rStyle w:val="FootnoteReference"/>
          <w:szCs w:val="18"/>
        </w:rPr>
        <w:footnoteRef/>
      </w:r>
      <w:r w:rsidRPr="001C0BE4">
        <w:rPr>
          <w:szCs w:val="18"/>
        </w:rPr>
        <w:t xml:space="preserve"> Some stakeholders have answered that they use the rules and guidelines for project preparation for OPTTI, OPRG or CEF. These documents, however, are not related to the technical aspects of project preparation (one of which being CCA) but to purely procedural issues. </w:t>
      </w:r>
    </w:p>
  </w:footnote>
  <w:footnote w:id="32">
    <w:p w14:paraId="0F4F652E" w14:textId="0A7EEC87"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Formerly known as the UK Climate Impacts Programme, UKCIP is based at the Environmental Change Institute at the University of Oxford</w:t>
      </w:r>
    </w:p>
  </w:footnote>
  <w:footnote w:id="33">
    <w:p w14:paraId="370EF6AD" w14:textId="77777777" w:rsidR="00053C80" w:rsidRPr="001C0BE4" w:rsidRDefault="00053C80" w:rsidP="0093420B">
      <w:pPr>
        <w:pStyle w:val="Footnote"/>
        <w:rPr>
          <w:szCs w:val="18"/>
        </w:rPr>
      </w:pPr>
      <w:r w:rsidRPr="001C0BE4">
        <w:rPr>
          <w:rStyle w:val="FootnoteReference"/>
          <w:szCs w:val="18"/>
        </w:rPr>
        <w:footnoteRef/>
      </w:r>
      <w:r w:rsidRPr="001C0BE4">
        <w:rPr>
          <w:szCs w:val="18"/>
        </w:rPr>
        <w:t xml:space="preserve"> UKCIP, 2010. Adaptation Wizard available at: </w:t>
      </w:r>
      <w:hyperlink r:id="rId13" w:history="1">
        <w:r w:rsidRPr="001C0BE4">
          <w:rPr>
            <w:rStyle w:val="Hyperlink"/>
            <w:color w:val="auto"/>
            <w:szCs w:val="18"/>
          </w:rPr>
          <w:t>www.ukcip.org.uk/wizard/</w:t>
        </w:r>
      </w:hyperlink>
      <w:r w:rsidRPr="001C0BE4">
        <w:rPr>
          <w:szCs w:val="18"/>
        </w:rPr>
        <w:t xml:space="preserve"> </w:t>
      </w:r>
    </w:p>
  </w:footnote>
  <w:footnote w:id="34">
    <w:p w14:paraId="2A57C2BE" w14:textId="608D2CCB" w:rsidR="00053C80" w:rsidRPr="001C0BE4" w:rsidRDefault="00053C80" w:rsidP="0093420B">
      <w:pPr>
        <w:pStyle w:val="Footnote"/>
        <w:rPr>
          <w:szCs w:val="18"/>
        </w:rPr>
      </w:pPr>
      <w:r w:rsidRPr="001C0BE4">
        <w:rPr>
          <w:rStyle w:val="FootnoteReference"/>
          <w:szCs w:val="18"/>
        </w:rPr>
        <w:footnoteRef/>
      </w:r>
      <w:r w:rsidRPr="001C0BE4">
        <w:rPr>
          <w:szCs w:val="18"/>
        </w:rPr>
        <w:t xml:space="preserve"> Available at: </w:t>
      </w:r>
      <w:hyperlink r:id="rId14" w:history="1">
        <w:r w:rsidRPr="001C0BE4">
          <w:rPr>
            <w:rStyle w:val="Hyperlink"/>
            <w:color w:val="auto"/>
            <w:szCs w:val="18"/>
          </w:rPr>
          <w:t>climate-adapt.eea.europa.eu/</w:t>
        </w:r>
      </w:hyperlink>
      <w:r w:rsidRPr="001C0BE4">
        <w:rPr>
          <w:szCs w:val="18"/>
        </w:rPr>
        <w:t>.</w:t>
      </w:r>
    </w:p>
  </w:footnote>
  <w:footnote w:id="35">
    <w:p w14:paraId="03D6CDEA" w14:textId="42BD658B" w:rsidR="00053C80" w:rsidRPr="001C0BE4" w:rsidRDefault="00053C80" w:rsidP="0093420B">
      <w:pPr>
        <w:pStyle w:val="Footnote"/>
        <w:rPr>
          <w:szCs w:val="18"/>
        </w:rPr>
      </w:pPr>
      <w:r w:rsidRPr="001C0BE4">
        <w:rPr>
          <w:rStyle w:val="FootnoteReference"/>
          <w:szCs w:val="18"/>
        </w:rPr>
        <w:footnoteRef/>
      </w:r>
      <w:r w:rsidRPr="001C0BE4">
        <w:rPr>
          <w:szCs w:val="18"/>
        </w:rPr>
        <w:t xml:space="preserve"> Available at: </w:t>
      </w:r>
      <w:hyperlink r:id="rId15" w:history="1">
        <w:r w:rsidRPr="001C0BE4">
          <w:rPr>
            <w:rStyle w:val="Hyperlink"/>
            <w:color w:val="auto"/>
            <w:szCs w:val="18"/>
          </w:rPr>
          <w:t>climate-adapt.eea.europa.eu/knowledge/adaptation-information/adaptation-measures/</w:t>
        </w:r>
      </w:hyperlink>
      <w:r w:rsidRPr="001C0BE4">
        <w:rPr>
          <w:szCs w:val="18"/>
        </w:rPr>
        <w:t>.</w:t>
      </w:r>
    </w:p>
  </w:footnote>
  <w:footnote w:id="36">
    <w:p w14:paraId="7A77924A" w14:textId="6FF059AA" w:rsidR="00053C80" w:rsidRPr="001C0BE4" w:rsidRDefault="00053C80" w:rsidP="0093420B">
      <w:pPr>
        <w:pStyle w:val="Footnote"/>
        <w:rPr>
          <w:szCs w:val="18"/>
        </w:rPr>
      </w:pPr>
      <w:r w:rsidRPr="001C0BE4">
        <w:rPr>
          <w:rStyle w:val="FootnoteReference"/>
          <w:szCs w:val="18"/>
        </w:rPr>
        <w:footnoteRef/>
      </w:r>
      <w:r w:rsidRPr="001C0BE4">
        <w:rPr>
          <w:szCs w:val="18"/>
        </w:rPr>
        <w:t xml:space="preserve"> Directive 2014/52/EU and Directive 2001/42/EC respectively.</w:t>
      </w:r>
    </w:p>
  </w:footnote>
  <w:footnote w:id="37">
    <w:p w14:paraId="58341BFD" w14:textId="6B6CBB06" w:rsidR="00053C80" w:rsidRPr="001C0BE4" w:rsidRDefault="00053C80" w:rsidP="0093420B">
      <w:pPr>
        <w:pStyle w:val="Footnote"/>
        <w:rPr>
          <w:szCs w:val="18"/>
        </w:rPr>
      </w:pPr>
      <w:r w:rsidRPr="001C0BE4">
        <w:rPr>
          <w:rStyle w:val="FootnoteReference"/>
          <w:szCs w:val="18"/>
        </w:rPr>
        <w:footnoteRef/>
      </w:r>
      <w:r w:rsidRPr="001C0BE4">
        <w:rPr>
          <w:szCs w:val="18"/>
        </w:rPr>
        <w:t xml:space="preserve"> Directive 2007/60/EC.</w:t>
      </w:r>
    </w:p>
  </w:footnote>
  <w:footnote w:id="38">
    <w:p w14:paraId="65E88473" w14:textId="17E42AEA" w:rsidR="00053C80" w:rsidRPr="001C0BE4" w:rsidRDefault="00053C80" w:rsidP="0093420B">
      <w:pPr>
        <w:pStyle w:val="Footnote"/>
        <w:rPr>
          <w:szCs w:val="18"/>
        </w:rPr>
      </w:pPr>
      <w:r w:rsidRPr="001C0BE4">
        <w:rPr>
          <w:rStyle w:val="FootnoteReference"/>
          <w:szCs w:val="18"/>
        </w:rPr>
        <w:footnoteRef/>
      </w:r>
      <w:r w:rsidRPr="001C0BE4">
        <w:rPr>
          <w:szCs w:val="18"/>
        </w:rPr>
        <w:t xml:space="preserve"> Regulation (EU) No. </w:t>
      </w:r>
      <w:r w:rsidRPr="001C0BE4">
        <w:rPr>
          <w:szCs w:val="18"/>
          <w:lang w:val="en-GB"/>
        </w:rPr>
        <w:t>1303/2013.</w:t>
      </w:r>
    </w:p>
  </w:footnote>
  <w:footnote w:id="39">
    <w:p w14:paraId="242E2D22" w14:textId="1FDD9C05" w:rsidR="00053C80" w:rsidRPr="001C0BE4" w:rsidRDefault="00053C80" w:rsidP="0093420B">
      <w:pPr>
        <w:pStyle w:val="Footnote"/>
        <w:rPr>
          <w:szCs w:val="18"/>
        </w:rPr>
      </w:pPr>
      <w:r w:rsidRPr="001C0BE4">
        <w:rPr>
          <w:rStyle w:val="FootnoteReference"/>
          <w:szCs w:val="18"/>
        </w:rPr>
        <w:footnoteRef/>
      </w:r>
      <w:r w:rsidRPr="001C0BE4">
        <w:rPr>
          <w:szCs w:val="18"/>
        </w:rPr>
        <w:t xml:space="preserve"> A detailed review of the CPR and how it, and other EU legislation, contribute to the mainstreaming of climate action is provided by DG CLIMA (2015).</w:t>
      </w:r>
    </w:p>
  </w:footnote>
  <w:footnote w:id="40">
    <w:p w14:paraId="1A8646C6" w14:textId="75ED12BF" w:rsidR="00053C80" w:rsidRPr="001C0BE4" w:rsidRDefault="00053C80" w:rsidP="0093420B">
      <w:pPr>
        <w:pStyle w:val="Footnote"/>
        <w:rPr>
          <w:szCs w:val="18"/>
        </w:rPr>
      </w:pPr>
      <w:r w:rsidRPr="001C0BE4">
        <w:rPr>
          <w:rStyle w:val="FootnoteReference"/>
          <w:szCs w:val="18"/>
        </w:rPr>
        <w:footnoteRef/>
      </w:r>
      <w:r w:rsidRPr="001C0BE4">
        <w:rPr>
          <w:szCs w:val="18"/>
        </w:rPr>
        <w:t xml:space="preserve"> See Article 9 ‘Thematic objectives’ of the CPR.</w:t>
      </w:r>
    </w:p>
  </w:footnote>
  <w:footnote w:id="41">
    <w:p w14:paraId="2C55D01B" w14:textId="32DBF115" w:rsidR="00053C80" w:rsidRPr="001C0BE4" w:rsidRDefault="00053C80" w:rsidP="0093420B">
      <w:pPr>
        <w:pStyle w:val="Footnote"/>
        <w:rPr>
          <w:szCs w:val="18"/>
        </w:rPr>
      </w:pPr>
      <w:r w:rsidRPr="001C0BE4">
        <w:rPr>
          <w:rStyle w:val="FootnoteReference"/>
          <w:szCs w:val="18"/>
        </w:rPr>
        <w:footnoteRef/>
      </w:r>
      <w:r w:rsidRPr="001C0BE4">
        <w:rPr>
          <w:szCs w:val="18"/>
        </w:rPr>
        <w:t xml:space="preserve"> See also Article 8 ‘Sustainable development’ of the CPR.</w:t>
      </w:r>
    </w:p>
  </w:footnote>
  <w:footnote w:id="42">
    <w:p w14:paraId="731D5BCB" w14:textId="0574CDBB" w:rsidR="00053C80" w:rsidRPr="001C0BE4" w:rsidRDefault="00053C80" w:rsidP="0093420B">
      <w:pPr>
        <w:pStyle w:val="Footnote"/>
        <w:rPr>
          <w:szCs w:val="18"/>
        </w:rPr>
      </w:pPr>
      <w:r w:rsidRPr="001C0BE4">
        <w:rPr>
          <w:rStyle w:val="FootnoteReference"/>
          <w:szCs w:val="18"/>
        </w:rPr>
        <w:footnoteRef/>
      </w:r>
      <w:r w:rsidRPr="001C0BE4">
        <w:rPr>
          <w:szCs w:val="18"/>
        </w:rPr>
        <w:t xml:space="preserve"> CoM (2014).</w:t>
      </w:r>
    </w:p>
  </w:footnote>
  <w:footnote w:id="43">
    <w:p w14:paraId="58E75998" w14:textId="3FD348E1"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The ex-ante conditionalities are listed in Annex 3 to the Partnership Agreement</w:t>
      </w:r>
    </w:p>
  </w:footnote>
  <w:footnote w:id="44">
    <w:p w14:paraId="157645E7" w14:textId="1DCCCF98"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https://www.mtitc.government.bg/en/category/42/integrated-transport-strategy-period-until-2030</w:t>
      </w:r>
    </w:p>
  </w:footnote>
  <w:footnote w:id="45">
    <w:p w14:paraId="67A701C2" w14:textId="157AE546" w:rsidR="00053C80" w:rsidRPr="001C0BE4" w:rsidRDefault="00053C80" w:rsidP="0093420B">
      <w:pPr>
        <w:pStyle w:val="Footnote"/>
        <w:rPr>
          <w:szCs w:val="18"/>
        </w:rPr>
      </w:pPr>
      <w:r w:rsidRPr="001C0BE4">
        <w:rPr>
          <w:rStyle w:val="FootnoteReference"/>
          <w:szCs w:val="18"/>
        </w:rPr>
        <w:footnoteRef/>
      </w:r>
      <w:r w:rsidRPr="001C0BE4">
        <w:rPr>
          <w:szCs w:val="18"/>
        </w:rPr>
        <w:t xml:space="preserve"> CoM (2014).</w:t>
      </w:r>
    </w:p>
  </w:footnote>
  <w:footnote w:id="46">
    <w:p w14:paraId="6BEF4675" w14:textId="61775ED0" w:rsidR="00053C80" w:rsidRPr="001C0BE4" w:rsidRDefault="00053C80" w:rsidP="0093420B">
      <w:pPr>
        <w:pStyle w:val="Footnote"/>
        <w:rPr>
          <w:szCs w:val="18"/>
        </w:rPr>
      </w:pPr>
      <w:r w:rsidRPr="001C0BE4">
        <w:rPr>
          <w:rStyle w:val="FootnoteReference"/>
          <w:szCs w:val="18"/>
        </w:rPr>
        <w:footnoteRef/>
      </w:r>
      <w:r w:rsidRPr="001C0BE4">
        <w:rPr>
          <w:szCs w:val="18"/>
        </w:rPr>
        <w:t xml:space="preserve"> Described in Article 14 of the CPR and their content is listed in detail in Article 15 of the CPR.</w:t>
      </w:r>
    </w:p>
  </w:footnote>
  <w:footnote w:id="47">
    <w:p w14:paraId="556EE1BA" w14:textId="20D8E503" w:rsidR="00053C80" w:rsidRPr="001C0BE4" w:rsidRDefault="00053C80" w:rsidP="0093420B">
      <w:pPr>
        <w:pStyle w:val="Footnote"/>
        <w:rPr>
          <w:szCs w:val="18"/>
          <w:lang w:val="de-DE"/>
        </w:rPr>
      </w:pPr>
      <w:r w:rsidRPr="001C0BE4">
        <w:rPr>
          <w:rStyle w:val="FootnoteReference"/>
          <w:szCs w:val="18"/>
        </w:rPr>
        <w:footnoteRef/>
      </w:r>
      <w:r w:rsidRPr="001C0BE4">
        <w:rPr>
          <w:szCs w:val="18"/>
          <w:lang w:val="de-DE"/>
        </w:rPr>
        <w:t xml:space="preserve"> CoM (2014).</w:t>
      </w:r>
    </w:p>
  </w:footnote>
  <w:footnote w:id="48">
    <w:p w14:paraId="19D673B7" w14:textId="5CF85F8D" w:rsidR="00053C80" w:rsidRPr="001C0BE4" w:rsidRDefault="00053C80" w:rsidP="0093420B">
      <w:pPr>
        <w:pStyle w:val="Footnote"/>
        <w:rPr>
          <w:szCs w:val="18"/>
          <w:lang w:val="de-DE"/>
        </w:rPr>
      </w:pPr>
      <w:r w:rsidRPr="001C0BE4">
        <w:rPr>
          <w:rStyle w:val="FootnoteReference"/>
          <w:szCs w:val="18"/>
        </w:rPr>
        <w:footnoteRef/>
      </w:r>
      <w:r w:rsidRPr="001C0BE4">
        <w:rPr>
          <w:szCs w:val="18"/>
          <w:lang w:val="de-DE"/>
        </w:rPr>
        <w:t xml:space="preserve"> CoM (2014; pp. 46-48).</w:t>
      </w:r>
    </w:p>
  </w:footnote>
  <w:footnote w:id="49">
    <w:p w14:paraId="5321F079" w14:textId="2B2B5FFF" w:rsidR="00053C80" w:rsidRPr="001C0BE4" w:rsidRDefault="00053C80" w:rsidP="0093420B">
      <w:pPr>
        <w:pStyle w:val="Footnote"/>
        <w:rPr>
          <w:szCs w:val="18"/>
          <w:lang w:val="de-DE"/>
        </w:rPr>
      </w:pPr>
      <w:r w:rsidRPr="001C0BE4">
        <w:rPr>
          <w:rStyle w:val="FootnoteReference"/>
          <w:szCs w:val="18"/>
        </w:rPr>
        <w:footnoteRef/>
      </w:r>
      <w:r w:rsidRPr="001C0BE4">
        <w:rPr>
          <w:szCs w:val="18"/>
          <w:lang w:val="de-DE"/>
        </w:rPr>
        <w:t xml:space="preserve"> CoM (2014; pp. 83-84).</w:t>
      </w:r>
    </w:p>
  </w:footnote>
  <w:footnote w:id="50">
    <w:p w14:paraId="58132640" w14:textId="6A6EFE4D" w:rsidR="00053C80" w:rsidRPr="001C0BE4" w:rsidRDefault="00053C80" w:rsidP="0093420B">
      <w:pPr>
        <w:pStyle w:val="Footnote"/>
        <w:rPr>
          <w:szCs w:val="18"/>
          <w:lang w:val="en-GB"/>
        </w:rPr>
      </w:pPr>
      <w:r w:rsidRPr="001C0BE4">
        <w:rPr>
          <w:rStyle w:val="FootnoteReference"/>
          <w:szCs w:val="18"/>
        </w:rPr>
        <w:footnoteRef/>
      </w:r>
      <w:r w:rsidRPr="001C0BE4">
        <w:rPr>
          <w:szCs w:val="18"/>
          <w:lang w:val="en-GB"/>
        </w:rPr>
        <w:t xml:space="preserve"> CoM (2014; pp. 84-85).</w:t>
      </w:r>
    </w:p>
  </w:footnote>
  <w:footnote w:id="51">
    <w:p w14:paraId="3DD947A8" w14:textId="52C14584" w:rsidR="00053C80" w:rsidRPr="001C0BE4" w:rsidRDefault="00053C80" w:rsidP="0093420B">
      <w:pPr>
        <w:pStyle w:val="Footnote"/>
        <w:rPr>
          <w:szCs w:val="18"/>
        </w:rPr>
      </w:pPr>
      <w:r w:rsidRPr="001C0BE4">
        <w:rPr>
          <w:rStyle w:val="FootnoteReference"/>
          <w:szCs w:val="18"/>
        </w:rPr>
        <w:footnoteRef/>
      </w:r>
      <w:r w:rsidRPr="001C0BE4">
        <w:rPr>
          <w:szCs w:val="18"/>
        </w:rPr>
        <w:t xml:space="preserve"> The conclusions of the RVA are presented in more detail in section 1.4.4 of this report.</w:t>
      </w:r>
    </w:p>
  </w:footnote>
  <w:footnote w:id="52">
    <w:p w14:paraId="539EC2E2" w14:textId="3B70B4E4" w:rsidR="00053C80" w:rsidRPr="001C0BE4" w:rsidRDefault="00053C80" w:rsidP="0093420B">
      <w:pPr>
        <w:pStyle w:val="Footnote"/>
        <w:rPr>
          <w:szCs w:val="18"/>
        </w:rPr>
      </w:pPr>
      <w:r w:rsidRPr="001C0BE4">
        <w:rPr>
          <w:rStyle w:val="FootnoteReference"/>
          <w:szCs w:val="18"/>
        </w:rPr>
        <w:footnoteRef/>
      </w:r>
      <w:r w:rsidRPr="001C0BE4">
        <w:rPr>
          <w:szCs w:val="18"/>
        </w:rPr>
        <w:t xml:space="preserve"> CoM (2013).</w:t>
      </w:r>
    </w:p>
  </w:footnote>
  <w:footnote w:id="53">
    <w:p w14:paraId="0CA7438D" w14:textId="7A807840" w:rsidR="00053C80" w:rsidRPr="001C0BE4" w:rsidRDefault="00053C80" w:rsidP="0093420B">
      <w:pPr>
        <w:pStyle w:val="Footnote"/>
        <w:rPr>
          <w:szCs w:val="18"/>
        </w:rPr>
      </w:pPr>
      <w:r w:rsidRPr="001C0BE4">
        <w:rPr>
          <w:rStyle w:val="FootnoteReference"/>
          <w:szCs w:val="18"/>
        </w:rPr>
        <w:footnoteRef/>
      </w:r>
      <w:r w:rsidRPr="001C0BE4">
        <w:rPr>
          <w:szCs w:val="18"/>
        </w:rPr>
        <w:t xml:space="preserve"> MRDPW (2014).</w:t>
      </w:r>
    </w:p>
  </w:footnote>
  <w:footnote w:id="54">
    <w:p w14:paraId="309F409A" w14:textId="1F9FFDC4"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CoM (2012).</w:t>
      </w:r>
    </w:p>
  </w:footnote>
  <w:footnote w:id="55">
    <w:p w14:paraId="19C47673" w14:textId="1E1A782B"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CoM (2012; art. 5, para. 2).</w:t>
      </w:r>
    </w:p>
  </w:footnote>
  <w:footnote w:id="56">
    <w:p w14:paraId="00F2FF57" w14:textId="3F7CF24E"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CoM (2012; art. 7, para. 1).</w:t>
      </w:r>
    </w:p>
  </w:footnote>
  <w:footnote w:id="57">
    <w:p w14:paraId="676BE466" w14:textId="2F4499FE"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more information, see </w:t>
      </w:r>
      <w:hyperlink r:id="rId16" w:history="1">
        <w:r w:rsidRPr="001C0BE4" w:rsidDel="00A61049">
          <w:rPr>
            <w:rStyle w:val="Hyperlink"/>
            <w:color w:val="auto"/>
            <w:szCs w:val="18"/>
          </w:rPr>
          <w:t>http://</w:t>
        </w:r>
        <w:r w:rsidRPr="001C0BE4">
          <w:rPr>
            <w:rStyle w:val="Hyperlink"/>
            <w:color w:val="auto"/>
            <w:szCs w:val="18"/>
          </w:rPr>
          <w:t>www.covenantofmayors.eu/</w:t>
        </w:r>
      </w:hyperlink>
      <w:r w:rsidRPr="001C0BE4">
        <w:rPr>
          <w:szCs w:val="18"/>
        </w:rPr>
        <w:t xml:space="preserve"> </w:t>
      </w:r>
    </w:p>
  </w:footnote>
  <w:footnote w:id="58">
    <w:p w14:paraId="5E64777B" w14:textId="53CA74F5"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details see the discussion in section 2.</w:t>
      </w:r>
      <w:r w:rsidRPr="001C0BE4">
        <w:rPr>
          <w:szCs w:val="18"/>
          <w:lang w:val="bg-BG"/>
        </w:rPr>
        <w:t>8</w:t>
      </w:r>
      <w:r w:rsidRPr="001C0BE4">
        <w:rPr>
          <w:szCs w:val="18"/>
        </w:rPr>
        <w:t>.2.</w:t>
      </w:r>
    </w:p>
  </w:footnote>
  <w:footnote w:id="59">
    <w:p w14:paraId="24BE1786" w14:textId="6BB98E13" w:rsidR="00053C80" w:rsidRPr="001C0BE4" w:rsidRDefault="00053C80" w:rsidP="0093420B">
      <w:pPr>
        <w:pStyle w:val="Footnote"/>
        <w:rPr>
          <w:szCs w:val="18"/>
        </w:rPr>
      </w:pPr>
      <w:r w:rsidRPr="001C0BE4">
        <w:rPr>
          <w:rStyle w:val="FootnoteReference"/>
          <w:szCs w:val="18"/>
        </w:rPr>
        <w:footnoteRef/>
      </w:r>
      <w:r w:rsidRPr="001C0BE4">
        <w:rPr>
          <w:szCs w:val="18"/>
          <w:lang w:val="bg-BG"/>
        </w:rPr>
        <w:t xml:space="preserve"> </w:t>
      </w:r>
      <w:r w:rsidRPr="001C0BE4">
        <w:rPr>
          <w:szCs w:val="18"/>
        </w:rPr>
        <w:t>For an example, see the discussion in section 2.</w:t>
      </w:r>
      <w:r w:rsidRPr="001C0BE4">
        <w:rPr>
          <w:szCs w:val="18"/>
          <w:lang w:val="bg-BG"/>
        </w:rPr>
        <w:t>8</w:t>
      </w:r>
      <w:r w:rsidRPr="001C0BE4">
        <w:rPr>
          <w:szCs w:val="18"/>
        </w:rPr>
        <w:t>.4.</w:t>
      </w:r>
    </w:p>
  </w:footnote>
  <w:footnote w:id="60">
    <w:p w14:paraId="2B993C68" w14:textId="48972661" w:rsidR="00053C80" w:rsidRPr="001C0BE4" w:rsidRDefault="00053C80" w:rsidP="0093420B">
      <w:pPr>
        <w:pStyle w:val="Footnote"/>
        <w:rPr>
          <w:szCs w:val="18"/>
        </w:rPr>
      </w:pPr>
      <w:r w:rsidRPr="001C0BE4">
        <w:rPr>
          <w:rStyle w:val="FootnoteReference"/>
          <w:szCs w:val="18"/>
        </w:rPr>
        <w:footnoteRef/>
      </w:r>
      <w:r w:rsidRPr="001C0BE4">
        <w:rPr>
          <w:szCs w:val="18"/>
        </w:rPr>
        <w:t xml:space="preserve"> Unlike many countries where the road administration is subordinate to the ministry of transport, in Bulgaria it is under the Ministry of Regional Development and Public Works.</w:t>
      </w:r>
    </w:p>
  </w:footnote>
  <w:footnote w:id="61">
    <w:p w14:paraId="2999AB7A" w14:textId="41D20B5A" w:rsidR="00053C80" w:rsidRPr="001C0BE4" w:rsidRDefault="00053C80">
      <w:pPr>
        <w:pStyle w:val="FootnoteText"/>
        <w:rPr>
          <w:szCs w:val="18"/>
        </w:rPr>
      </w:pPr>
      <w:r w:rsidRPr="001C0BE4">
        <w:rPr>
          <w:rStyle w:val="FootnoteReference"/>
          <w:szCs w:val="18"/>
        </w:rPr>
        <w:footnoteRef/>
      </w:r>
      <w:r w:rsidRPr="001C0BE4">
        <w:rPr>
          <w:szCs w:val="18"/>
        </w:rPr>
        <w:t xml:space="preserve"> Article 95, paragraph 1 of the Spatial Planning Act</w:t>
      </w:r>
    </w:p>
  </w:footnote>
  <w:footnote w:id="62">
    <w:p w14:paraId="4D8F146F" w14:textId="6A218E16" w:rsidR="00053C80" w:rsidRPr="001C0BE4" w:rsidRDefault="00053C80" w:rsidP="0093420B">
      <w:pPr>
        <w:pStyle w:val="Footnote"/>
        <w:rPr>
          <w:szCs w:val="18"/>
        </w:rPr>
      </w:pPr>
      <w:r w:rsidRPr="001C0BE4">
        <w:rPr>
          <w:rStyle w:val="FootnoteReference"/>
          <w:szCs w:val="18"/>
        </w:rPr>
        <w:footnoteRef/>
      </w:r>
      <w:r w:rsidRPr="001C0BE4">
        <w:rPr>
          <w:szCs w:val="18"/>
        </w:rPr>
        <w:t xml:space="preserve"> Projects are considered ‘major’ if their expected total cost amounts to more than € 75 million (for more information see the CPR). All projects under priority axes 1 and 2 of OPTTI are major.</w:t>
      </w:r>
    </w:p>
  </w:footnote>
  <w:footnote w:id="63">
    <w:p w14:paraId="050FBFB8" w14:textId="62EFFDF4" w:rsidR="00053C80" w:rsidRPr="001C0BE4" w:rsidRDefault="00053C80" w:rsidP="0093420B">
      <w:pPr>
        <w:pStyle w:val="Footnote"/>
        <w:rPr>
          <w:szCs w:val="18"/>
        </w:rPr>
      </w:pPr>
      <w:r w:rsidRPr="001C0BE4">
        <w:rPr>
          <w:rStyle w:val="FootnoteReference"/>
          <w:szCs w:val="18"/>
        </w:rPr>
        <w:footnoteRef/>
      </w:r>
      <w:r w:rsidRPr="001C0BE4">
        <w:rPr>
          <w:szCs w:val="18"/>
        </w:rPr>
        <w:t xml:space="preserve"> This is an explicit requirement of </w:t>
      </w:r>
      <w:r w:rsidRPr="001C0BE4">
        <w:rPr>
          <w:szCs w:val="18"/>
          <w:lang w:val="en-GB"/>
        </w:rPr>
        <w:t>Article</w:t>
      </w:r>
      <w:r w:rsidRPr="001C0BE4">
        <w:rPr>
          <w:szCs w:val="18"/>
        </w:rPr>
        <w:t xml:space="preserve"> 101 (f) of the CPR.</w:t>
      </w:r>
    </w:p>
  </w:footnote>
  <w:footnote w:id="64">
    <w:p w14:paraId="08CB1363" w14:textId="0E91EF92"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With reference to Article 27(6) of Regulation (EU) No 1303/2013.</w:t>
      </w:r>
    </w:p>
  </w:footnote>
  <w:footnote w:id="65">
    <w:p w14:paraId="3D56B103" w14:textId="6E64814D" w:rsidR="00053C80" w:rsidRPr="001C0BE4" w:rsidRDefault="00053C80" w:rsidP="0093420B">
      <w:pPr>
        <w:pStyle w:val="FootnoteText"/>
        <w:rPr>
          <w:szCs w:val="18"/>
        </w:rPr>
      </w:pPr>
      <w:r w:rsidRPr="001C0BE4">
        <w:rPr>
          <w:rStyle w:val="FootnoteReference"/>
          <w:szCs w:val="18"/>
        </w:rPr>
        <w:footnoteRef/>
      </w:r>
      <w:r w:rsidRPr="001C0BE4">
        <w:rPr>
          <w:szCs w:val="18"/>
        </w:rPr>
        <w:t xml:space="preserve"> With reference to Article 27(6) of Regulation (EU) No 1303/2013.</w:t>
      </w:r>
    </w:p>
  </w:footnote>
  <w:footnote w:id="66">
    <w:p w14:paraId="0470EB35" w14:textId="75E36B5C" w:rsidR="00053C80" w:rsidRPr="001C0BE4" w:rsidRDefault="00053C80" w:rsidP="0093420B">
      <w:pPr>
        <w:pStyle w:val="Footnote"/>
        <w:rPr>
          <w:szCs w:val="18"/>
          <w:lang w:val="bg-BG"/>
        </w:rPr>
      </w:pPr>
      <w:r w:rsidRPr="001C0BE4">
        <w:rPr>
          <w:rStyle w:val="FootnoteReference"/>
          <w:szCs w:val="18"/>
        </w:rPr>
        <w:footnoteRef/>
      </w:r>
      <w:r w:rsidRPr="001C0BE4">
        <w:rPr>
          <w:szCs w:val="18"/>
        </w:rPr>
        <w:t xml:space="preserve"> News.bg, 2016. HGVs will no longer be stopped in hot days and peak periods.</w:t>
      </w:r>
    </w:p>
  </w:footnote>
  <w:footnote w:id="67">
    <w:p w14:paraId="7AFC0AC5" w14:textId="23DFCA5B"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The current practice and documents in use are presented in more detail in section 2.</w:t>
      </w:r>
      <w:r w:rsidRPr="001C0BE4">
        <w:rPr>
          <w:szCs w:val="18"/>
          <w:lang w:val="bg-BG"/>
        </w:rPr>
        <w:t>9</w:t>
      </w:r>
      <w:r w:rsidRPr="001C0BE4">
        <w:rPr>
          <w:szCs w:val="18"/>
        </w:rPr>
        <w:t xml:space="preserve"> of this report.</w:t>
      </w:r>
    </w:p>
  </w:footnote>
  <w:footnote w:id="68">
    <w:p w14:paraId="32362273" w14:textId="546F22D2" w:rsidR="00053C80" w:rsidRPr="001C0BE4" w:rsidRDefault="00053C80" w:rsidP="0093420B">
      <w:pPr>
        <w:pStyle w:val="Footnote"/>
        <w:rPr>
          <w:szCs w:val="18"/>
        </w:rPr>
      </w:pPr>
      <w:r w:rsidRPr="001C0BE4">
        <w:rPr>
          <w:rStyle w:val="FootnoteReference"/>
          <w:szCs w:val="18"/>
        </w:rPr>
        <w:footnoteRef/>
      </w:r>
      <w:r w:rsidRPr="001C0BE4">
        <w:rPr>
          <w:szCs w:val="18"/>
        </w:rPr>
        <w:t xml:space="preserve"> Mediapool, 2013. </w:t>
      </w:r>
      <w:r w:rsidRPr="001C0BE4">
        <w:rPr>
          <w:i/>
          <w:szCs w:val="18"/>
        </w:rPr>
        <w:t>Sofia Airport now accepts planes at only 75 m visibility</w:t>
      </w:r>
      <w:r w:rsidRPr="001C0BE4">
        <w:rPr>
          <w:szCs w:val="18"/>
        </w:rPr>
        <w:t xml:space="preserve">. </w:t>
      </w:r>
      <w:hyperlink r:id="rId17" w:history="1">
        <w:r w:rsidRPr="001C0BE4">
          <w:rPr>
            <w:rStyle w:val="Hyperlink"/>
            <w:color w:val="auto"/>
            <w:szCs w:val="18"/>
          </w:rPr>
          <w:t>http://www.mediapool.bg/letishte-sofiya-veche-shte-priema-samoleti-i-pri-edva-75-m-vidimost-news213485.html</w:t>
        </w:r>
      </w:hyperlink>
      <w:r w:rsidRPr="001C0BE4">
        <w:rPr>
          <w:szCs w:val="18"/>
        </w:rPr>
        <w:t xml:space="preserve"> </w:t>
      </w:r>
    </w:p>
  </w:footnote>
  <w:footnote w:id="69">
    <w:p w14:paraId="61D46B6B" w14:textId="76622506" w:rsidR="00053C80" w:rsidRPr="001C0BE4" w:rsidRDefault="00053C80" w:rsidP="0093420B">
      <w:pPr>
        <w:pStyle w:val="Footnote"/>
        <w:rPr>
          <w:szCs w:val="18"/>
        </w:rPr>
      </w:pPr>
      <w:r w:rsidRPr="001C0BE4">
        <w:rPr>
          <w:rStyle w:val="FootnoteReference"/>
          <w:szCs w:val="18"/>
        </w:rPr>
        <w:footnoteRef/>
      </w:r>
      <w:r w:rsidRPr="001C0BE4">
        <w:rPr>
          <w:szCs w:val="18"/>
          <w:lang w:val="en-GB"/>
        </w:rPr>
        <w:t xml:space="preserve"> </w:t>
      </w:r>
      <w:r w:rsidRPr="001C0BE4">
        <w:rPr>
          <w:szCs w:val="18"/>
        </w:rPr>
        <w:t xml:space="preserve">See section </w:t>
      </w:r>
      <w:r w:rsidRPr="001C0BE4">
        <w:rPr>
          <w:szCs w:val="18"/>
          <w:lang w:val="bg-BG"/>
        </w:rPr>
        <w:t>2</w:t>
      </w:r>
      <w:r w:rsidRPr="001C0BE4">
        <w:rPr>
          <w:szCs w:val="18"/>
        </w:rPr>
        <w:t>.3 ‘Risks and Vulnerabilities’ of this report.</w:t>
      </w:r>
    </w:p>
  </w:footnote>
  <w:footnote w:id="70">
    <w:p w14:paraId="474C944C" w14:textId="4E0005DB"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details see section 3.2.2 ‘Adaptive Capacity of the Stakeholders’ and </w:t>
      </w:r>
      <w:r w:rsidRPr="001C0BE4">
        <w:rPr>
          <w:b/>
          <w:bCs/>
          <w:i/>
          <w:iCs/>
          <w:szCs w:val="18"/>
        </w:rPr>
        <w:t>Annex 5</w:t>
      </w:r>
      <w:r w:rsidRPr="001C0BE4">
        <w:rPr>
          <w:szCs w:val="18"/>
        </w:rPr>
        <w:t>.</w:t>
      </w:r>
    </w:p>
  </w:footnote>
  <w:footnote w:id="71">
    <w:p w14:paraId="1000ED44" w14:textId="00CEF1D2"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details, see section 2.</w:t>
      </w:r>
      <w:r w:rsidRPr="001C0BE4">
        <w:rPr>
          <w:szCs w:val="18"/>
          <w:lang w:val="bg-BG"/>
        </w:rPr>
        <w:t>4</w:t>
      </w:r>
      <w:r w:rsidRPr="001C0BE4">
        <w:rPr>
          <w:szCs w:val="18"/>
        </w:rPr>
        <w:t>.9 ‘Design Codes and Regulations’.</w:t>
      </w:r>
    </w:p>
  </w:footnote>
  <w:footnote w:id="72">
    <w:p w14:paraId="0E9B05E0" w14:textId="5EE1CF28" w:rsidR="00053C80" w:rsidRPr="001C0BE4" w:rsidRDefault="00053C80" w:rsidP="0093420B">
      <w:pPr>
        <w:pStyle w:val="Footnote"/>
        <w:rPr>
          <w:szCs w:val="18"/>
        </w:rPr>
      </w:pPr>
      <w:r w:rsidRPr="001C0BE4">
        <w:rPr>
          <w:rStyle w:val="FootnoteReference"/>
          <w:szCs w:val="18"/>
        </w:rPr>
        <w:footnoteRef/>
      </w:r>
      <w:r w:rsidRPr="001C0BE4">
        <w:rPr>
          <w:szCs w:val="18"/>
        </w:rPr>
        <w:t xml:space="preserve"> For details see section 2.</w:t>
      </w:r>
      <w:r w:rsidRPr="001C0BE4">
        <w:rPr>
          <w:szCs w:val="18"/>
          <w:lang w:val="bg-BG"/>
        </w:rPr>
        <w:t>3</w:t>
      </w:r>
      <w:r w:rsidRPr="001C0BE4">
        <w:rPr>
          <w:szCs w:val="18"/>
        </w:rPr>
        <w:t xml:space="preserve"> ‘EU Legal Framework and Policies’.</w:t>
      </w:r>
    </w:p>
  </w:footnote>
  <w:footnote w:id="73">
    <w:p w14:paraId="6C3D1061" w14:textId="43265072" w:rsidR="00053C80" w:rsidRPr="001C0BE4" w:rsidRDefault="00053C80" w:rsidP="0093420B">
      <w:pPr>
        <w:pStyle w:val="Footnote"/>
        <w:rPr>
          <w:szCs w:val="18"/>
          <w:lang w:val="en-GB"/>
        </w:rPr>
      </w:pPr>
      <w:r w:rsidRPr="001C0BE4">
        <w:rPr>
          <w:rStyle w:val="FootnoteReference"/>
          <w:szCs w:val="18"/>
        </w:rPr>
        <w:footnoteRef/>
      </w:r>
      <w:r w:rsidRPr="001C0BE4">
        <w:rPr>
          <w:szCs w:val="18"/>
        </w:rPr>
        <w:t xml:space="preserve"> For details see section 2.</w:t>
      </w:r>
      <w:r w:rsidRPr="001C0BE4">
        <w:rPr>
          <w:szCs w:val="18"/>
          <w:lang w:val="bg-BG"/>
        </w:rPr>
        <w:t>4</w:t>
      </w:r>
      <w:r w:rsidRPr="001C0BE4">
        <w:rPr>
          <w:szCs w:val="18"/>
        </w:rPr>
        <w:t xml:space="preserve"> ‘</w:t>
      </w:r>
      <w:r w:rsidRPr="001C0BE4">
        <w:rPr>
          <w:szCs w:val="18"/>
          <w:lang w:val="en-GB"/>
        </w:rPr>
        <w:t>National Legal Framework and Policies’.</w:t>
      </w:r>
    </w:p>
  </w:footnote>
  <w:footnote w:id="74">
    <w:p w14:paraId="7DAA474E" w14:textId="36D72279" w:rsidR="00053C80" w:rsidRPr="001C0BE4" w:rsidRDefault="00053C80" w:rsidP="0093420B">
      <w:pPr>
        <w:pStyle w:val="Footnote"/>
        <w:rPr>
          <w:szCs w:val="18"/>
        </w:rPr>
      </w:pPr>
      <w:r w:rsidRPr="001C0BE4">
        <w:rPr>
          <w:rStyle w:val="FootnoteReference"/>
          <w:szCs w:val="18"/>
        </w:rPr>
        <w:footnoteRef/>
      </w:r>
      <w:r w:rsidRPr="001C0BE4">
        <w:rPr>
          <w:szCs w:val="18"/>
        </w:rPr>
        <w:t xml:space="preserve"> The Level of Service (LOS) concept is widely used in transport engineering for measuring the quality of the transport service provided by a facility. It consists in the formal definition of sets of operational conditions to be associated with different service ‘levels’. The LOS concept is also used in the definition of maintenance standards.</w:t>
      </w:r>
    </w:p>
  </w:footnote>
  <w:footnote w:id="75">
    <w:p w14:paraId="087E7519" w14:textId="4ED7CE9C" w:rsidR="00053C80" w:rsidRPr="001C0BE4" w:rsidRDefault="00053C80" w:rsidP="0093420B">
      <w:pPr>
        <w:pStyle w:val="Footnote"/>
        <w:rPr>
          <w:szCs w:val="18"/>
          <w:lang w:val="en-GB"/>
        </w:rPr>
      </w:pPr>
      <w:r w:rsidRPr="001C0BE4">
        <w:rPr>
          <w:rStyle w:val="FootnoteReference"/>
          <w:szCs w:val="18"/>
          <w:lang w:val="en-GB"/>
        </w:rPr>
        <w:footnoteRef/>
      </w:r>
      <w:r w:rsidRPr="001C0BE4">
        <w:rPr>
          <w:szCs w:val="18"/>
        </w:rPr>
        <w:t xml:space="preserve"> </w:t>
      </w:r>
      <w:r w:rsidRPr="001C0BE4">
        <w:rPr>
          <w:szCs w:val="18"/>
          <w:lang w:val="en-GB"/>
        </w:rPr>
        <w:t>The generalised costs of travel are composed of a monetary component (the costs of fuel, vehicle amortization, vehicle maintenance, the costs of tickets, etc.) and a non-monetary component (most importantly the value of time spent travelling, the value of access/egress times, etc.). For more details see Antov (2017; pp. 60-63).</w:t>
      </w:r>
    </w:p>
  </w:footnote>
  <w:footnote w:id="76">
    <w:p w14:paraId="765EFA00" w14:textId="73928942" w:rsidR="00053C80" w:rsidRPr="001C0BE4" w:rsidRDefault="00053C80" w:rsidP="0093420B">
      <w:pPr>
        <w:pStyle w:val="Footnote"/>
        <w:rPr>
          <w:szCs w:val="18"/>
          <w:lang w:val="en-GB"/>
        </w:rPr>
      </w:pPr>
      <w:r w:rsidRPr="001C0BE4">
        <w:rPr>
          <w:rStyle w:val="FootnoteReference"/>
          <w:szCs w:val="18"/>
          <w:lang w:val="en-GB"/>
        </w:rPr>
        <w:footnoteRef/>
      </w:r>
      <w:r w:rsidRPr="001C0BE4">
        <w:rPr>
          <w:szCs w:val="18"/>
          <w:lang w:val="en-GB"/>
        </w:rPr>
        <w:t xml:space="preserve"> For example, the methodology described by </w:t>
      </w:r>
      <w:bookmarkStart w:id="543" w:name="_Hlk488441093"/>
      <w:r w:rsidRPr="001C0BE4">
        <w:rPr>
          <w:szCs w:val="18"/>
          <w:lang w:val="en-GB"/>
        </w:rPr>
        <w:t xml:space="preserve">Enei </w:t>
      </w:r>
      <w:r w:rsidRPr="001C0BE4">
        <w:rPr>
          <w:i/>
          <w:szCs w:val="18"/>
          <w:lang w:val="en-GB"/>
        </w:rPr>
        <w:t>et al.</w:t>
      </w:r>
      <w:r w:rsidRPr="001C0BE4">
        <w:rPr>
          <w:szCs w:val="18"/>
          <w:lang w:val="en-GB"/>
        </w:rPr>
        <w:t xml:space="preserve"> </w:t>
      </w:r>
      <w:bookmarkEnd w:id="543"/>
      <w:r w:rsidRPr="001C0BE4">
        <w:rPr>
          <w:szCs w:val="18"/>
          <w:lang w:val="en-GB"/>
        </w:rPr>
        <w:t>(2011; pp. 40-46) could be used.</w:t>
      </w:r>
    </w:p>
  </w:footnote>
  <w:footnote w:id="77">
    <w:p w14:paraId="34A9BB80" w14:textId="7D778F8E" w:rsidR="00053C80" w:rsidRPr="001C0BE4" w:rsidRDefault="00053C80" w:rsidP="0093420B">
      <w:pPr>
        <w:pStyle w:val="Footnote"/>
        <w:rPr>
          <w:szCs w:val="18"/>
        </w:rPr>
      </w:pPr>
      <w:r w:rsidRPr="001C0BE4">
        <w:rPr>
          <w:rStyle w:val="FootnoteReference"/>
          <w:szCs w:val="18"/>
        </w:rPr>
        <w:footnoteRef/>
      </w:r>
      <w:r w:rsidRPr="001C0BE4">
        <w:rPr>
          <w:szCs w:val="18"/>
        </w:rPr>
        <w:t xml:space="preserve"> See for example </w:t>
      </w:r>
      <w:bookmarkStart w:id="544" w:name="_Hlk488441111"/>
      <w:r w:rsidRPr="001C0BE4">
        <w:rPr>
          <w:szCs w:val="18"/>
          <w:lang w:val="en-GB"/>
        </w:rPr>
        <w:t xml:space="preserve">Meyer </w:t>
      </w:r>
      <w:r w:rsidRPr="001C0BE4">
        <w:rPr>
          <w:i/>
          <w:szCs w:val="18"/>
          <w:lang w:val="en-GB"/>
        </w:rPr>
        <w:t>et al.</w:t>
      </w:r>
      <w:bookmarkEnd w:id="544"/>
      <w:r w:rsidRPr="001C0BE4">
        <w:rPr>
          <w:szCs w:val="18"/>
          <w:lang w:val="en-GB"/>
        </w:rPr>
        <w:t xml:space="preserve"> (2010)</w:t>
      </w:r>
      <w:r w:rsidRPr="001C0BE4">
        <w:rPr>
          <w:szCs w:val="18"/>
        </w:rPr>
        <w:t xml:space="preserve"> for a thorough discussion on how to incorporate CCA consideration into asset management</w:t>
      </w:r>
      <w:r w:rsidRPr="001C0BE4">
        <w:rPr>
          <w:szCs w:val="18"/>
          <w:lang w:val="en-GB"/>
        </w:rPr>
        <w:t>.</w:t>
      </w:r>
    </w:p>
  </w:footnote>
  <w:footnote w:id="78">
    <w:p w14:paraId="62CFA6D4" w14:textId="7BE8E85C" w:rsidR="00053C80" w:rsidRPr="001C0BE4" w:rsidRDefault="00053C80" w:rsidP="0093420B">
      <w:pPr>
        <w:pStyle w:val="Footnote"/>
        <w:rPr>
          <w:szCs w:val="18"/>
        </w:rPr>
      </w:pPr>
      <w:r w:rsidRPr="001C0BE4">
        <w:rPr>
          <w:rStyle w:val="FootnoteReference"/>
          <w:szCs w:val="18"/>
        </w:rPr>
        <w:footnoteRef/>
      </w:r>
      <w:r w:rsidRPr="001C0BE4">
        <w:rPr>
          <w:szCs w:val="18"/>
        </w:rPr>
        <w:t xml:space="preserve"> See section 3.6 ‘Institutional Framework and Stakeholders’.</w:t>
      </w:r>
    </w:p>
  </w:footnote>
  <w:footnote w:id="79">
    <w:p w14:paraId="494000EE" w14:textId="70D6D49E" w:rsidR="00053C80" w:rsidRPr="001C0BE4" w:rsidRDefault="00053C80" w:rsidP="0093420B">
      <w:pPr>
        <w:pStyle w:val="Footnote"/>
        <w:rPr>
          <w:szCs w:val="18"/>
        </w:rPr>
      </w:pPr>
      <w:r w:rsidRPr="001C0BE4">
        <w:rPr>
          <w:rStyle w:val="FootnoteReference"/>
          <w:szCs w:val="18"/>
        </w:rPr>
        <w:footnoteRef/>
      </w:r>
      <w:r w:rsidRPr="001C0BE4">
        <w:rPr>
          <w:szCs w:val="18"/>
        </w:rPr>
        <w:t xml:space="preserve"> More specifically, the recommendations of SWD (2013) 134 for the sequence of developing adaptation strategies. </w:t>
      </w:r>
    </w:p>
  </w:footnote>
  <w:footnote w:id="80">
    <w:p w14:paraId="02E1819F" w14:textId="77777777" w:rsidR="00053C80" w:rsidRDefault="00053C80" w:rsidP="00C16FFF">
      <w:pPr>
        <w:pStyle w:val="FootnoteText"/>
        <w:rPr>
          <w:szCs w:val="18"/>
        </w:rPr>
      </w:pPr>
      <w:r w:rsidRPr="00734DA9">
        <w:rPr>
          <w:rStyle w:val="FootnoteReference"/>
          <w:szCs w:val="18"/>
        </w:rPr>
        <w:footnoteRef/>
      </w:r>
      <w:r w:rsidRPr="00734DA9">
        <w:rPr>
          <w:szCs w:val="18"/>
        </w:rPr>
        <w:t xml:space="preserve"> The NPV of an adaptation option is given by the present value of the estimated benefits </w:t>
      </w:r>
      <w:r>
        <w:rPr>
          <w:szCs w:val="18"/>
        </w:rPr>
        <w:t xml:space="preserve">and </w:t>
      </w:r>
      <w:r w:rsidRPr="00734DA9">
        <w:rPr>
          <w:szCs w:val="18"/>
        </w:rPr>
        <w:t>costs. If NPV is more than zero, this indicates that the investment is efficient and incremental benefits of adaptation exceed the incremental resource costs.</w:t>
      </w:r>
      <w:r>
        <w:rPr>
          <w:szCs w:val="18"/>
        </w:rPr>
        <w:t xml:space="preserve"> </w:t>
      </w:r>
      <w:r w:rsidRPr="00734DA9">
        <w:rPr>
          <w:szCs w:val="18"/>
        </w:rPr>
        <w:t xml:space="preserve">If NPV is &lt;0 or B/C is &lt;1, then the adaptation measures add no net benefit to the </w:t>
      </w:r>
      <w:r>
        <w:rPr>
          <w:szCs w:val="18"/>
        </w:rPr>
        <w:t>Transport</w:t>
      </w:r>
      <w:r w:rsidRPr="00734DA9">
        <w:rPr>
          <w:szCs w:val="18"/>
        </w:rPr>
        <w:t xml:space="preserve"> sector. If NPV is &gt;0 or B/C is &gt;1, then it adds positive benefits. The positive value of NPV confirms that investments for adaptation are efficient.</w:t>
      </w:r>
    </w:p>
    <w:p w14:paraId="2036660A" w14:textId="77777777" w:rsidR="00053C80" w:rsidRPr="00734DA9" w:rsidRDefault="00053C80" w:rsidP="00C16FFF">
      <w:pPr>
        <w:pStyle w:val="FootnoteText"/>
        <w:rPr>
          <w:szCs w:val="18"/>
        </w:rPr>
      </w:pPr>
      <w:r w:rsidRPr="00734DA9">
        <w:rPr>
          <w:szCs w:val="18"/>
        </w:rPr>
        <w:t>The benefit-cost ratio (B/C) is the ratio of the present value of benefits to the present value of costs. When the B/C ratio is more than one, the present value of the option’s benefits is larger than the present value of its costs.</w:t>
      </w:r>
    </w:p>
  </w:footnote>
  <w:footnote w:id="81">
    <w:p w14:paraId="50794064" w14:textId="77777777" w:rsidR="00053C80" w:rsidRPr="00BE4E77" w:rsidRDefault="00053C80" w:rsidP="00221BD6">
      <w:pPr>
        <w:pStyle w:val="FootnoteText"/>
        <w:rPr>
          <w:szCs w:val="18"/>
        </w:rPr>
      </w:pPr>
      <w:r w:rsidRPr="00BE4E77">
        <w:rPr>
          <w:rStyle w:val="FootnoteReference"/>
          <w:szCs w:val="18"/>
        </w:rPr>
        <w:footnoteRef/>
      </w:r>
      <w:r w:rsidRPr="00BE4E77">
        <w:rPr>
          <w:szCs w:val="18"/>
        </w:rPr>
        <w:t xml:space="preserve"> The NPV of an adaptation option is given by the present value of the estimated benefits net of costs. If NPV is more than zero’, this indicates that the investment is efficient and incremental benefits of adaptation exceed the incremental resource costs.</w:t>
      </w:r>
      <w:r>
        <w:rPr>
          <w:szCs w:val="18"/>
        </w:rPr>
        <w:t xml:space="preserve"> </w:t>
      </w:r>
      <w:r w:rsidRPr="00BE4E77">
        <w:rPr>
          <w:szCs w:val="18"/>
        </w:rPr>
        <w:t xml:space="preserve">If NPV is &lt;0 or B/C is &lt;1, then the adaptation measures add no net benefit to </w:t>
      </w:r>
      <w:r>
        <w:rPr>
          <w:szCs w:val="18"/>
        </w:rPr>
        <w:t>the Transport sector</w:t>
      </w:r>
      <w:r w:rsidRPr="00BE4E77">
        <w:rPr>
          <w:szCs w:val="18"/>
        </w:rPr>
        <w:t>. If NPV is &gt;0 or B/C is &gt;1, then it adds positive benefits and. The positive value of NPV confirms that investments for adaptation are efficient.</w:t>
      </w:r>
    </w:p>
    <w:p w14:paraId="56A82A3F" w14:textId="77777777" w:rsidR="00053C80" w:rsidRPr="00BE4E77" w:rsidRDefault="00053C80" w:rsidP="00221BD6">
      <w:pPr>
        <w:pStyle w:val="FootnoteText"/>
        <w:rPr>
          <w:szCs w:val="18"/>
        </w:rPr>
      </w:pPr>
      <w:r w:rsidRPr="00BE4E77">
        <w:rPr>
          <w:szCs w:val="18"/>
        </w:rPr>
        <w:t>The benefit-cost ratio (B/C) is the ratio of the present value of benefits to the present value of costs. When the B/C ratio is more than one, the present value of the option’s benefits is larger than the present value of its costs.</w:t>
      </w:r>
    </w:p>
  </w:footnote>
  <w:footnote w:id="82">
    <w:p w14:paraId="0C699EA3" w14:textId="77777777" w:rsidR="00053C80" w:rsidRPr="0038143D" w:rsidRDefault="00053C80" w:rsidP="00221BD6">
      <w:pPr>
        <w:pStyle w:val="FootnoteText"/>
      </w:pPr>
      <w:r w:rsidRPr="00BE4E77">
        <w:rPr>
          <w:rStyle w:val="FootnoteReference"/>
          <w:szCs w:val="18"/>
        </w:rPr>
        <w:footnoteRef/>
      </w:r>
      <w:r w:rsidRPr="00BE4E77">
        <w:rPr>
          <w:szCs w:val="18"/>
        </w:rPr>
        <w:t xml:space="preserve"> The regression is linear; the dependent and the explanatory variables are linear.</w:t>
      </w:r>
    </w:p>
  </w:footnote>
  <w:footnote w:id="83">
    <w:p w14:paraId="4AF78E55" w14:textId="77777777" w:rsidR="00053C80" w:rsidRDefault="00053C80" w:rsidP="00221BD6">
      <w:pPr>
        <w:pStyle w:val="FootnoteText"/>
        <w:rPr>
          <w:szCs w:val="18"/>
        </w:rPr>
      </w:pPr>
      <w:r w:rsidRPr="00734DA9">
        <w:rPr>
          <w:rStyle w:val="FootnoteReference"/>
          <w:szCs w:val="18"/>
        </w:rPr>
        <w:footnoteRef/>
      </w:r>
      <w:r w:rsidRPr="00734DA9">
        <w:rPr>
          <w:szCs w:val="18"/>
        </w:rPr>
        <w:t xml:space="preserve"> The NPV of an adaptation option is given by the present value of the estimated benefits </w:t>
      </w:r>
      <w:r>
        <w:rPr>
          <w:szCs w:val="18"/>
        </w:rPr>
        <w:t xml:space="preserve">and </w:t>
      </w:r>
      <w:r w:rsidRPr="00734DA9">
        <w:rPr>
          <w:szCs w:val="18"/>
        </w:rPr>
        <w:t>costs. If NPV is more than zero, this indicates that the investment is efficient and incremental benefits of adaptation exceed the incremental resource costs.</w:t>
      </w:r>
      <w:r>
        <w:rPr>
          <w:szCs w:val="18"/>
        </w:rPr>
        <w:t xml:space="preserve"> </w:t>
      </w:r>
      <w:r w:rsidRPr="00734DA9">
        <w:rPr>
          <w:szCs w:val="18"/>
        </w:rPr>
        <w:t>If NPV is &lt;0 or B/C is &lt;1, then the adaptation measures add no net benefit to the Urban Environment sector. If NPV is &gt;0 or B/C is &gt;1, then it adds positive benefits. The positive value of NPV confirms that investments for adaptation are efficient.</w:t>
      </w:r>
    </w:p>
    <w:p w14:paraId="161C38C9" w14:textId="77777777" w:rsidR="00053C80" w:rsidRPr="00734DA9" w:rsidRDefault="00053C80" w:rsidP="00221BD6">
      <w:pPr>
        <w:pStyle w:val="FootnoteText"/>
        <w:rPr>
          <w:szCs w:val="18"/>
        </w:rPr>
      </w:pPr>
      <w:r w:rsidRPr="00734DA9">
        <w:rPr>
          <w:szCs w:val="18"/>
        </w:rPr>
        <w:t>The benefit-cost ratio (B/C) is the ratio of the present value of benefits to the present value of costs. When the B/C ratio is more than one, the present value of the option’s benefits is larger than the present value of its costs.</w:t>
      </w:r>
    </w:p>
  </w:footnote>
  <w:footnote w:id="84">
    <w:p w14:paraId="53BB2BB1" w14:textId="77777777" w:rsidR="00053C80" w:rsidRPr="00480FD6" w:rsidRDefault="00053C80" w:rsidP="00221BD6">
      <w:pPr>
        <w:spacing w:after="0"/>
        <w:rPr>
          <w:sz w:val="18"/>
          <w:szCs w:val="18"/>
        </w:rPr>
      </w:pPr>
      <w:r w:rsidRPr="00480FD6">
        <w:rPr>
          <w:sz w:val="18"/>
          <w:szCs w:val="18"/>
          <w:vertAlign w:val="superscript"/>
        </w:rPr>
        <w:footnoteRef/>
      </w:r>
      <w:r w:rsidRPr="00480FD6">
        <w:rPr>
          <w:sz w:val="18"/>
          <w:szCs w:val="18"/>
        </w:rPr>
        <w:t xml:space="preserve"> The </w:t>
      </w:r>
      <w:r>
        <w:rPr>
          <w:sz w:val="18"/>
          <w:szCs w:val="18"/>
        </w:rPr>
        <w:t>cost-effectiveness</w:t>
      </w:r>
      <w:r w:rsidRPr="00480FD6">
        <w:rPr>
          <w:sz w:val="18"/>
          <w:szCs w:val="18"/>
        </w:rPr>
        <w:t xml:space="preserve"> </w:t>
      </w:r>
      <w:r w:rsidRPr="001F7251">
        <w:rPr>
          <w:sz w:val="18"/>
          <w:szCs w:val="18"/>
        </w:rPr>
        <w:t>refers</w:t>
      </w:r>
      <w:r w:rsidRPr="00480FD6">
        <w:rPr>
          <w:sz w:val="18"/>
          <w:szCs w:val="18"/>
        </w:rPr>
        <w:t xml:space="preserve"> to all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DE1CA" w14:textId="0048C9EC" w:rsidR="00053C80" w:rsidRPr="00796C02" w:rsidRDefault="00053C80" w:rsidP="0062339C">
    <w:pPr>
      <w:pStyle w:val="Header"/>
      <w:jc w:val="center"/>
      <w:rPr>
        <w:rFonts w:eastAsia="Calibri" w:cs="Arial"/>
        <w:b/>
        <w:i/>
      </w:rPr>
    </w:pPr>
    <w:r w:rsidRPr="00796C02">
      <w:rPr>
        <w:rFonts w:eastAsia="Calibri" w:cs="Arial"/>
        <w:b/>
        <w:i/>
      </w:rPr>
      <w:t xml:space="preserve">Climate Change Adaptation – </w:t>
    </w:r>
    <w:r w:rsidRPr="0062339C">
      <w:rPr>
        <w:rFonts w:eastAsia="Calibri" w:cs="Arial"/>
        <w:b/>
        <w:i/>
      </w:rPr>
      <w:t>Assessment of the</w:t>
    </w:r>
    <w:r>
      <w:rPr>
        <w:rFonts w:eastAsia="Calibri" w:cs="Arial"/>
        <w:b/>
        <w:i/>
      </w:rPr>
      <w:t xml:space="preserve"> </w:t>
    </w:r>
    <w:r w:rsidRPr="0062339C">
      <w:rPr>
        <w:rFonts w:eastAsia="Calibri" w:cs="Arial"/>
        <w:b/>
        <w:i/>
      </w:rPr>
      <w:t>Transport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2ACB" w14:textId="022AC9F4" w:rsidR="00053C80" w:rsidRDefault="00053C80" w:rsidP="003877C2">
    <w:pPr>
      <w:pStyle w:val="Header"/>
      <w:jc w:val="left"/>
    </w:pPr>
    <w:r>
      <w:rPr>
        <w:noProof/>
      </w:rPr>
      <w:drawing>
        <wp:anchor distT="0" distB="0" distL="114300" distR="114300" simplePos="0" relativeHeight="251659264" behindDoc="1" locked="0" layoutInCell="1" allowOverlap="1" wp14:anchorId="1A3E8D0A" wp14:editId="6CB58B80">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anchor>
      </w:drawing>
    </w:r>
    <w:r>
      <w:rPr>
        <w:noProof/>
      </w:rPr>
      <w:drawing>
        <wp:inline distT="0" distB="0" distL="0" distR="0" wp14:anchorId="0BB5A9A9" wp14:editId="533A6B1F">
          <wp:extent cx="1139825" cy="895985"/>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957"/>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563BB4"/>
    <w:multiLevelType w:val="hybridMultilevel"/>
    <w:tmpl w:val="62E08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28566E"/>
    <w:multiLevelType w:val="multilevel"/>
    <w:tmpl w:val="6B8A1B24"/>
    <w:lvl w:ilvl="0">
      <w:start w:val="1"/>
      <w:numFmt w:val="decimal"/>
      <w:lvlText w:val="%1)"/>
      <w:lvlJc w:val="left"/>
      <w:pPr>
        <w:ind w:left="720" w:hanging="360"/>
      </w:p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3B56B26"/>
    <w:multiLevelType w:val="hybridMultilevel"/>
    <w:tmpl w:val="A770E16A"/>
    <w:lvl w:ilvl="0" w:tplc="4E6E1FB6">
      <w:start w:val="25"/>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7E870D0"/>
    <w:multiLevelType w:val="hybridMultilevel"/>
    <w:tmpl w:val="46905398"/>
    <w:lvl w:ilvl="0" w:tplc="4684B74C">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F744B"/>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227A22"/>
    <w:multiLevelType w:val="hybridMultilevel"/>
    <w:tmpl w:val="525CE3CE"/>
    <w:lvl w:ilvl="0" w:tplc="006C7812">
      <w:start w:val="9"/>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8">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28AA4C2B"/>
    <w:multiLevelType w:val="hybridMultilevel"/>
    <w:tmpl w:val="8A6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07FD6"/>
    <w:multiLevelType w:val="hybridMultilevel"/>
    <w:tmpl w:val="9B849E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FD4213F"/>
    <w:multiLevelType w:val="hybridMultilevel"/>
    <w:tmpl w:val="AD205972"/>
    <w:lvl w:ilvl="0" w:tplc="FBF821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174AD3"/>
    <w:multiLevelType w:val="hybridMultilevel"/>
    <w:tmpl w:val="A69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75DB3"/>
    <w:multiLevelType w:val="hybridMultilevel"/>
    <w:tmpl w:val="09D2410E"/>
    <w:lvl w:ilvl="0" w:tplc="3550C86C">
      <w:start w:val="14"/>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E3249FE"/>
    <w:multiLevelType w:val="hybridMultilevel"/>
    <w:tmpl w:val="B15EFD56"/>
    <w:lvl w:ilvl="0" w:tplc="0409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rPr>
        <w:rFonts w:hint="default"/>
      </w:r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439F787B"/>
    <w:multiLevelType w:val="hybridMultilevel"/>
    <w:tmpl w:val="8160E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5418A3"/>
    <w:multiLevelType w:val="hybridMultilevel"/>
    <w:tmpl w:val="9EDCC554"/>
    <w:lvl w:ilvl="0" w:tplc="24040A32">
      <w:start w:val="28"/>
      <w:numFmt w:val="decimal"/>
      <w:lvlText w:val="%1."/>
      <w:lvlJc w:val="left"/>
      <w:pPr>
        <w:ind w:left="360" w:hanging="360"/>
      </w:pPr>
      <w:rPr>
        <w:rFonts w:asciiTheme="minorHAnsi" w:hAnsiTheme="minorHAnsi" w:cstheme="minorHAns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CC3765"/>
    <w:multiLevelType w:val="hybridMultilevel"/>
    <w:tmpl w:val="ADE250F6"/>
    <w:lvl w:ilvl="0" w:tplc="2E107186">
      <w:numFmt w:val="bullet"/>
      <w:lvlText w:val="•"/>
      <w:lvlJc w:val="left"/>
      <w:pPr>
        <w:ind w:left="720" w:hanging="360"/>
      </w:pPr>
      <w:rPr>
        <w:rFonts w:ascii="Garamond" w:hAnsi="Garamond" w:cs="SymbolMT" w:hint="default"/>
        <w:color w:val="000000"/>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C2D1B"/>
    <w:multiLevelType w:val="hybridMultilevel"/>
    <w:tmpl w:val="F2622608"/>
    <w:lvl w:ilvl="0" w:tplc="A2A066E6">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themeColor="text2"/>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7296F1F"/>
    <w:multiLevelType w:val="hybridMultilevel"/>
    <w:tmpl w:val="73C6058E"/>
    <w:lvl w:ilvl="0" w:tplc="04020001">
      <w:start w:val="1"/>
      <w:numFmt w:val="bullet"/>
      <w:lvlText w:val=""/>
      <w:lvlJc w:val="left"/>
      <w:pPr>
        <w:ind w:left="1080" w:hanging="360"/>
      </w:pPr>
      <w:rPr>
        <w:rFonts w:ascii="Symbol" w:hAnsi="Symbol" w:hint="default"/>
        <w:color w:val="000000"/>
        <w:sz w:val="20"/>
        <w:szCs w:val="28"/>
        <w:u w:color="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741DFD"/>
    <w:multiLevelType w:val="hybridMultilevel"/>
    <w:tmpl w:val="50F2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4F648D"/>
    <w:multiLevelType w:val="hybridMultilevel"/>
    <w:tmpl w:val="AFD4F006"/>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D6962"/>
    <w:multiLevelType w:val="hybridMultilevel"/>
    <w:tmpl w:val="24B217DE"/>
    <w:lvl w:ilvl="0" w:tplc="04020001">
      <w:start w:val="1"/>
      <w:numFmt w:val="bullet"/>
      <w:lvlText w:val=""/>
      <w:lvlJc w:val="left"/>
      <w:pPr>
        <w:ind w:left="720" w:hanging="360"/>
      </w:pPr>
      <w:rPr>
        <w:rFonts w:ascii="Symbol" w:hAnsi="Symbol" w:hint="default"/>
        <w:color w:val="000000"/>
        <w:sz w:val="20"/>
        <w:szCs w:val="28"/>
        <w:u w:color="FF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DAA7420"/>
    <w:multiLevelType w:val="hybridMultilevel"/>
    <w:tmpl w:val="94F05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71977F87"/>
    <w:multiLevelType w:val="hybridMultilevel"/>
    <w:tmpl w:val="BCE2D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8D4E38"/>
    <w:multiLevelType w:val="hybridMultilevel"/>
    <w:tmpl w:val="FDE0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55437A"/>
    <w:multiLevelType w:val="hybridMultilevel"/>
    <w:tmpl w:val="09D695B0"/>
    <w:lvl w:ilvl="0" w:tplc="F31AD0A0">
      <w:start w:val="1"/>
      <w:numFmt w:val="decimal"/>
      <w:pStyle w:val="BodyText"/>
      <w:lvlText w:val="%1."/>
      <w:lvlJc w:val="left"/>
      <w:pPr>
        <w:ind w:left="720" w:hanging="360"/>
      </w:pPr>
      <w:rPr>
        <w:rFonts w:eastAsia="Calibri"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77EE448A"/>
    <w:multiLevelType w:val="hybridMultilevel"/>
    <w:tmpl w:val="301E472E"/>
    <w:lvl w:ilvl="0" w:tplc="04020001">
      <w:start w:val="1"/>
      <w:numFmt w:val="bullet"/>
      <w:lvlText w:val=""/>
      <w:lvlJc w:val="left"/>
      <w:pPr>
        <w:ind w:left="720" w:hanging="360"/>
      </w:pPr>
      <w:rPr>
        <w:rFonts w:ascii="Symbol" w:hAnsi="Symbol" w:hint="default"/>
        <w:color w:val="000000"/>
        <w:sz w:val="20"/>
        <w:szCs w:val="28"/>
        <w:u w:color="FF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A7705A5"/>
    <w:multiLevelType w:val="hybridMultilevel"/>
    <w:tmpl w:val="750A663E"/>
    <w:lvl w:ilvl="0" w:tplc="04020001">
      <w:start w:val="1"/>
      <w:numFmt w:val="bullet"/>
      <w:lvlText w:val=""/>
      <w:lvlJc w:val="left"/>
      <w:pPr>
        <w:ind w:left="720" w:hanging="360"/>
      </w:pPr>
      <w:rPr>
        <w:rFonts w:ascii="Symbol" w:hAnsi="Symbol" w:hint="default"/>
        <w:color w:val="000000"/>
        <w:sz w:val="20"/>
        <w:szCs w:val="28"/>
        <w:u w:color="FF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B06794A"/>
    <w:multiLevelType w:val="hybridMultilevel"/>
    <w:tmpl w:val="E19A5B82"/>
    <w:lvl w:ilvl="0" w:tplc="F6C2256A">
      <w:start w:val="31"/>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8"/>
  </w:num>
  <w:num w:numId="3">
    <w:abstractNumId w:val="22"/>
  </w:num>
  <w:num w:numId="4">
    <w:abstractNumId w:val="15"/>
  </w:num>
  <w:num w:numId="5">
    <w:abstractNumId w:val="10"/>
  </w:num>
  <w:num w:numId="6">
    <w:abstractNumId w:val="7"/>
  </w:num>
  <w:num w:numId="7">
    <w:abstractNumId w:val="31"/>
  </w:num>
  <w:num w:numId="8">
    <w:abstractNumId w:val="32"/>
  </w:num>
  <w:num w:numId="9">
    <w:abstractNumId w:val="23"/>
  </w:num>
  <w:num w:numId="10">
    <w:abstractNumId w:val="20"/>
  </w:num>
  <w:num w:numId="11">
    <w:abstractNumId w:val="26"/>
  </w:num>
  <w:num w:numId="12">
    <w:abstractNumId w:val="8"/>
  </w:num>
  <w:num w:numId="13">
    <w:abstractNumId w:val="1"/>
  </w:num>
  <w:num w:numId="14">
    <w:abstractNumId w:val="25"/>
  </w:num>
  <w:num w:numId="15">
    <w:abstractNumId w:val="30"/>
  </w:num>
  <w:num w:numId="16">
    <w:abstractNumId w:val="27"/>
  </w:num>
  <w:num w:numId="17">
    <w:abstractNumId w:val="2"/>
  </w:num>
  <w:num w:numId="18">
    <w:abstractNumId w:val="29"/>
  </w:num>
  <w:num w:numId="19">
    <w:abstractNumId w:val="19"/>
  </w:num>
  <w:num w:numId="20">
    <w:abstractNumId w:val="4"/>
  </w:num>
  <w:num w:numId="21">
    <w:abstractNumId w:val="28"/>
  </w:num>
  <w:num w:numId="22">
    <w:abstractNumId w:val="5"/>
  </w:num>
  <w:num w:numId="23">
    <w:abstractNumId w:val="6"/>
  </w:num>
  <w:num w:numId="24">
    <w:abstractNumId w:val="13"/>
  </w:num>
  <w:num w:numId="25">
    <w:abstractNumId w:val="3"/>
  </w:num>
  <w:num w:numId="26">
    <w:abstractNumId w:val="17"/>
  </w:num>
  <w:num w:numId="27">
    <w:abstractNumId w:val="33"/>
  </w:num>
  <w:num w:numId="28">
    <w:abstractNumId w:val="0"/>
  </w:num>
  <w:num w:numId="29">
    <w:abstractNumId w:val="21"/>
  </w:num>
  <w:num w:numId="30">
    <w:abstractNumId w:val="12"/>
  </w:num>
  <w:num w:numId="31">
    <w:abstractNumId w:val="24"/>
  </w:num>
  <w:num w:numId="32">
    <w:abstractNumId w:val="11"/>
  </w:num>
  <w:num w:numId="33">
    <w:abstractNumId w:val="16"/>
  </w:num>
  <w:num w:numId="34">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7FAF"/>
    <w:rsid w:val="00010823"/>
    <w:rsid w:val="00010976"/>
    <w:rsid w:val="00010B5D"/>
    <w:rsid w:val="00010ECC"/>
    <w:rsid w:val="000110C4"/>
    <w:rsid w:val="0001193C"/>
    <w:rsid w:val="000131B2"/>
    <w:rsid w:val="00013F00"/>
    <w:rsid w:val="0001501D"/>
    <w:rsid w:val="00015B2D"/>
    <w:rsid w:val="00023B7A"/>
    <w:rsid w:val="00023CC4"/>
    <w:rsid w:val="0002464A"/>
    <w:rsid w:val="00026E50"/>
    <w:rsid w:val="000272D1"/>
    <w:rsid w:val="000273E4"/>
    <w:rsid w:val="000308B7"/>
    <w:rsid w:val="00030C6C"/>
    <w:rsid w:val="0003189F"/>
    <w:rsid w:val="00031E48"/>
    <w:rsid w:val="00032E12"/>
    <w:rsid w:val="000338CF"/>
    <w:rsid w:val="0003497C"/>
    <w:rsid w:val="00034E9D"/>
    <w:rsid w:val="000350FB"/>
    <w:rsid w:val="00037BF8"/>
    <w:rsid w:val="00040793"/>
    <w:rsid w:val="00041CF7"/>
    <w:rsid w:val="00043876"/>
    <w:rsid w:val="000442C1"/>
    <w:rsid w:val="00045745"/>
    <w:rsid w:val="00045AC9"/>
    <w:rsid w:val="00045FBE"/>
    <w:rsid w:val="00050976"/>
    <w:rsid w:val="000512B5"/>
    <w:rsid w:val="00052200"/>
    <w:rsid w:val="00052A60"/>
    <w:rsid w:val="00053C80"/>
    <w:rsid w:val="00053CE3"/>
    <w:rsid w:val="00054055"/>
    <w:rsid w:val="00054FF6"/>
    <w:rsid w:val="0005569B"/>
    <w:rsid w:val="0005644D"/>
    <w:rsid w:val="0005700D"/>
    <w:rsid w:val="00057E40"/>
    <w:rsid w:val="000617E9"/>
    <w:rsid w:val="000637BF"/>
    <w:rsid w:val="00065287"/>
    <w:rsid w:val="0006742D"/>
    <w:rsid w:val="00067C19"/>
    <w:rsid w:val="000725A6"/>
    <w:rsid w:val="00072CF6"/>
    <w:rsid w:val="000739C4"/>
    <w:rsid w:val="00073C11"/>
    <w:rsid w:val="000744BA"/>
    <w:rsid w:val="00075101"/>
    <w:rsid w:val="0007639F"/>
    <w:rsid w:val="000772F4"/>
    <w:rsid w:val="000772FB"/>
    <w:rsid w:val="000810C4"/>
    <w:rsid w:val="0008226F"/>
    <w:rsid w:val="00083208"/>
    <w:rsid w:val="00083F0B"/>
    <w:rsid w:val="00085C2D"/>
    <w:rsid w:val="00085E3F"/>
    <w:rsid w:val="00087C3B"/>
    <w:rsid w:val="000933BF"/>
    <w:rsid w:val="000951C5"/>
    <w:rsid w:val="00095893"/>
    <w:rsid w:val="00096BA6"/>
    <w:rsid w:val="000A15E9"/>
    <w:rsid w:val="000A2538"/>
    <w:rsid w:val="000A2782"/>
    <w:rsid w:val="000A3041"/>
    <w:rsid w:val="000A62E7"/>
    <w:rsid w:val="000B053C"/>
    <w:rsid w:val="000B0912"/>
    <w:rsid w:val="000B09A2"/>
    <w:rsid w:val="000B1EFD"/>
    <w:rsid w:val="000B2485"/>
    <w:rsid w:val="000B445E"/>
    <w:rsid w:val="000B4D84"/>
    <w:rsid w:val="000B5BCA"/>
    <w:rsid w:val="000B6AB0"/>
    <w:rsid w:val="000B6C8B"/>
    <w:rsid w:val="000B6DCB"/>
    <w:rsid w:val="000B7F72"/>
    <w:rsid w:val="000C2073"/>
    <w:rsid w:val="000C2FDE"/>
    <w:rsid w:val="000C4E6A"/>
    <w:rsid w:val="000C5314"/>
    <w:rsid w:val="000C570E"/>
    <w:rsid w:val="000C57DE"/>
    <w:rsid w:val="000C68F3"/>
    <w:rsid w:val="000C6B6B"/>
    <w:rsid w:val="000D0D24"/>
    <w:rsid w:val="000D33AD"/>
    <w:rsid w:val="000D33DB"/>
    <w:rsid w:val="000D3524"/>
    <w:rsid w:val="000D41A6"/>
    <w:rsid w:val="000D487F"/>
    <w:rsid w:val="000D54DB"/>
    <w:rsid w:val="000E18A3"/>
    <w:rsid w:val="000E2592"/>
    <w:rsid w:val="000E2CD7"/>
    <w:rsid w:val="000E38EB"/>
    <w:rsid w:val="000E4D9E"/>
    <w:rsid w:val="000E78B2"/>
    <w:rsid w:val="000E7A9C"/>
    <w:rsid w:val="000E7D07"/>
    <w:rsid w:val="000F0ED7"/>
    <w:rsid w:val="000F14A6"/>
    <w:rsid w:val="000F1882"/>
    <w:rsid w:val="000F18E3"/>
    <w:rsid w:val="000F1A5C"/>
    <w:rsid w:val="000F1ECE"/>
    <w:rsid w:val="000F3A72"/>
    <w:rsid w:val="000F5B30"/>
    <w:rsid w:val="000F61D0"/>
    <w:rsid w:val="00100F67"/>
    <w:rsid w:val="001016F2"/>
    <w:rsid w:val="00101A53"/>
    <w:rsid w:val="00101FF1"/>
    <w:rsid w:val="00103A36"/>
    <w:rsid w:val="00107DAB"/>
    <w:rsid w:val="00111C7F"/>
    <w:rsid w:val="001122D9"/>
    <w:rsid w:val="00112A17"/>
    <w:rsid w:val="001137BF"/>
    <w:rsid w:val="00114657"/>
    <w:rsid w:val="00115A41"/>
    <w:rsid w:val="00116692"/>
    <w:rsid w:val="00123137"/>
    <w:rsid w:val="00123A3D"/>
    <w:rsid w:val="00124035"/>
    <w:rsid w:val="00124E02"/>
    <w:rsid w:val="00125E16"/>
    <w:rsid w:val="0013191B"/>
    <w:rsid w:val="00131E45"/>
    <w:rsid w:val="001330F6"/>
    <w:rsid w:val="001331DF"/>
    <w:rsid w:val="0013344A"/>
    <w:rsid w:val="0013385E"/>
    <w:rsid w:val="00133B87"/>
    <w:rsid w:val="00136B85"/>
    <w:rsid w:val="0013745F"/>
    <w:rsid w:val="00140EC8"/>
    <w:rsid w:val="001419FC"/>
    <w:rsid w:val="001433B7"/>
    <w:rsid w:val="00143A4E"/>
    <w:rsid w:val="00143E71"/>
    <w:rsid w:val="0014511D"/>
    <w:rsid w:val="00145D20"/>
    <w:rsid w:val="00150739"/>
    <w:rsid w:val="0015151A"/>
    <w:rsid w:val="00151D33"/>
    <w:rsid w:val="001529E6"/>
    <w:rsid w:val="0015319F"/>
    <w:rsid w:val="0015326C"/>
    <w:rsid w:val="0015550A"/>
    <w:rsid w:val="00155E7D"/>
    <w:rsid w:val="00155F40"/>
    <w:rsid w:val="00155F84"/>
    <w:rsid w:val="001564AA"/>
    <w:rsid w:val="00157065"/>
    <w:rsid w:val="00157712"/>
    <w:rsid w:val="0016173F"/>
    <w:rsid w:val="0016311F"/>
    <w:rsid w:val="00163BEA"/>
    <w:rsid w:val="001640DA"/>
    <w:rsid w:val="001646FB"/>
    <w:rsid w:val="001651E5"/>
    <w:rsid w:val="00166879"/>
    <w:rsid w:val="001676DA"/>
    <w:rsid w:val="0016798D"/>
    <w:rsid w:val="00170A8A"/>
    <w:rsid w:val="0017161E"/>
    <w:rsid w:val="00172367"/>
    <w:rsid w:val="00172541"/>
    <w:rsid w:val="00173251"/>
    <w:rsid w:val="00173843"/>
    <w:rsid w:val="00174A72"/>
    <w:rsid w:val="001758F8"/>
    <w:rsid w:val="00175FE5"/>
    <w:rsid w:val="00177DF6"/>
    <w:rsid w:val="00181BE4"/>
    <w:rsid w:val="00181C04"/>
    <w:rsid w:val="00181C17"/>
    <w:rsid w:val="00181E6F"/>
    <w:rsid w:val="0018231C"/>
    <w:rsid w:val="00182C9E"/>
    <w:rsid w:val="001847F4"/>
    <w:rsid w:val="001857EB"/>
    <w:rsid w:val="00185F24"/>
    <w:rsid w:val="0018610F"/>
    <w:rsid w:val="00187EB3"/>
    <w:rsid w:val="00190158"/>
    <w:rsid w:val="001910DE"/>
    <w:rsid w:val="001935AD"/>
    <w:rsid w:val="0019396E"/>
    <w:rsid w:val="00194184"/>
    <w:rsid w:val="00194BA3"/>
    <w:rsid w:val="0019665A"/>
    <w:rsid w:val="0019736C"/>
    <w:rsid w:val="001A028D"/>
    <w:rsid w:val="001A1B3A"/>
    <w:rsid w:val="001A2099"/>
    <w:rsid w:val="001A21CA"/>
    <w:rsid w:val="001A3D14"/>
    <w:rsid w:val="001A59D1"/>
    <w:rsid w:val="001A663C"/>
    <w:rsid w:val="001A6B65"/>
    <w:rsid w:val="001A7A8B"/>
    <w:rsid w:val="001B1AB4"/>
    <w:rsid w:val="001B43D6"/>
    <w:rsid w:val="001B6503"/>
    <w:rsid w:val="001C09C1"/>
    <w:rsid w:val="001C0BE4"/>
    <w:rsid w:val="001C1C9E"/>
    <w:rsid w:val="001C2093"/>
    <w:rsid w:val="001C2C95"/>
    <w:rsid w:val="001C7007"/>
    <w:rsid w:val="001C74B7"/>
    <w:rsid w:val="001D107F"/>
    <w:rsid w:val="001D16FE"/>
    <w:rsid w:val="001D46F9"/>
    <w:rsid w:val="001D6644"/>
    <w:rsid w:val="001E1122"/>
    <w:rsid w:val="001E1ABD"/>
    <w:rsid w:val="001E1EC5"/>
    <w:rsid w:val="001E2736"/>
    <w:rsid w:val="001E541C"/>
    <w:rsid w:val="001E5A13"/>
    <w:rsid w:val="001E5C37"/>
    <w:rsid w:val="001E5C5C"/>
    <w:rsid w:val="001E686F"/>
    <w:rsid w:val="001E6B6F"/>
    <w:rsid w:val="001F04F1"/>
    <w:rsid w:val="001F0C67"/>
    <w:rsid w:val="001F1FF7"/>
    <w:rsid w:val="001F2A6B"/>
    <w:rsid w:val="001F33CF"/>
    <w:rsid w:val="001F353C"/>
    <w:rsid w:val="001F37AC"/>
    <w:rsid w:val="001F399A"/>
    <w:rsid w:val="001F6887"/>
    <w:rsid w:val="001F69B6"/>
    <w:rsid w:val="001F7253"/>
    <w:rsid w:val="001F7DC0"/>
    <w:rsid w:val="002010B5"/>
    <w:rsid w:val="00202C13"/>
    <w:rsid w:val="00203561"/>
    <w:rsid w:val="0020418C"/>
    <w:rsid w:val="00204791"/>
    <w:rsid w:val="002047BA"/>
    <w:rsid w:val="002066A7"/>
    <w:rsid w:val="002067E8"/>
    <w:rsid w:val="002068A5"/>
    <w:rsid w:val="00211FE6"/>
    <w:rsid w:val="002122AB"/>
    <w:rsid w:val="00212D97"/>
    <w:rsid w:val="00213018"/>
    <w:rsid w:val="00214593"/>
    <w:rsid w:val="00214B2E"/>
    <w:rsid w:val="0021533B"/>
    <w:rsid w:val="00215A34"/>
    <w:rsid w:val="00215CE4"/>
    <w:rsid w:val="00216BE6"/>
    <w:rsid w:val="00217A4B"/>
    <w:rsid w:val="00220ED1"/>
    <w:rsid w:val="002210D9"/>
    <w:rsid w:val="002219E0"/>
    <w:rsid w:val="00221AB8"/>
    <w:rsid w:val="00221BD6"/>
    <w:rsid w:val="00222937"/>
    <w:rsid w:val="00222F68"/>
    <w:rsid w:val="00225821"/>
    <w:rsid w:val="00225ADD"/>
    <w:rsid w:val="00225B17"/>
    <w:rsid w:val="00226755"/>
    <w:rsid w:val="00227AF3"/>
    <w:rsid w:val="002307B1"/>
    <w:rsid w:val="00230C0D"/>
    <w:rsid w:val="00230F14"/>
    <w:rsid w:val="00231253"/>
    <w:rsid w:val="00231821"/>
    <w:rsid w:val="00231A6A"/>
    <w:rsid w:val="00231BD2"/>
    <w:rsid w:val="00233AB6"/>
    <w:rsid w:val="00233EA4"/>
    <w:rsid w:val="002350B8"/>
    <w:rsid w:val="00235287"/>
    <w:rsid w:val="00235991"/>
    <w:rsid w:val="00236F54"/>
    <w:rsid w:val="00237670"/>
    <w:rsid w:val="00237BEE"/>
    <w:rsid w:val="00237CBA"/>
    <w:rsid w:val="002407E7"/>
    <w:rsid w:val="00241A6B"/>
    <w:rsid w:val="00241D2C"/>
    <w:rsid w:val="00241D67"/>
    <w:rsid w:val="00241F1C"/>
    <w:rsid w:val="002420E6"/>
    <w:rsid w:val="0024487A"/>
    <w:rsid w:val="0024540E"/>
    <w:rsid w:val="00245D67"/>
    <w:rsid w:val="002463BA"/>
    <w:rsid w:val="002468A4"/>
    <w:rsid w:val="00251595"/>
    <w:rsid w:val="00251869"/>
    <w:rsid w:val="0025386C"/>
    <w:rsid w:val="002554DF"/>
    <w:rsid w:val="00255630"/>
    <w:rsid w:val="00257064"/>
    <w:rsid w:val="00257D69"/>
    <w:rsid w:val="00260044"/>
    <w:rsid w:val="00261947"/>
    <w:rsid w:val="00262202"/>
    <w:rsid w:val="00262EEC"/>
    <w:rsid w:val="002642C9"/>
    <w:rsid w:val="0026446C"/>
    <w:rsid w:val="00265DAE"/>
    <w:rsid w:val="002663B2"/>
    <w:rsid w:val="00266931"/>
    <w:rsid w:val="00266C21"/>
    <w:rsid w:val="00266C3F"/>
    <w:rsid w:val="002677A0"/>
    <w:rsid w:val="00270025"/>
    <w:rsid w:val="00270242"/>
    <w:rsid w:val="00270924"/>
    <w:rsid w:val="00271549"/>
    <w:rsid w:val="00271920"/>
    <w:rsid w:val="00273F29"/>
    <w:rsid w:val="00274FA9"/>
    <w:rsid w:val="00276537"/>
    <w:rsid w:val="00276BF9"/>
    <w:rsid w:val="00281F87"/>
    <w:rsid w:val="0028219B"/>
    <w:rsid w:val="00282558"/>
    <w:rsid w:val="0028347B"/>
    <w:rsid w:val="00283F3A"/>
    <w:rsid w:val="00284BEB"/>
    <w:rsid w:val="00285F09"/>
    <w:rsid w:val="002875BB"/>
    <w:rsid w:val="00287BD2"/>
    <w:rsid w:val="00287F03"/>
    <w:rsid w:val="0029058B"/>
    <w:rsid w:val="0029097E"/>
    <w:rsid w:val="00291476"/>
    <w:rsid w:val="00294CEE"/>
    <w:rsid w:val="002964F3"/>
    <w:rsid w:val="0029766B"/>
    <w:rsid w:val="0029796E"/>
    <w:rsid w:val="00297E7A"/>
    <w:rsid w:val="00297F53"/>
    <w:rsid w:val="002A0290"/>
    <w:rsid w:val="002A07BB"/>
    <w:rsid w:val="002A09C6"/>
    <w:rsid w:val="002A14EB"/>
    <w:rsid w:val="002A2145"/>
    <w:rsid w:val="002A265F"/>
    <w:rsid w:val="002A2699"/>
    <w:rsid w:val="002A2750"/>
    <w:rsid w:val="002A4382"/>
    <w:rsid w:val="002A5C95"/>
    <w:rsid w:val="002A73DA"/>
    <w:rsid w:val="002A7D39"/>
    <w:rsid w:val="002B0775"/>
    <w:rsid w:val="002B2418"/>
    <w:rsid w:val="002B2553"/>
    <w:rsid w:val="002B2917"/>
    <w:rsid w:val="002B6766"/>
    <w:rsid w:val="002B7459"/>
    <w:rsid w:val="002B7CB6"/>
    <w:rsid w:val="002C1AC1"/>
    <w:rsid w:val="002C23A3"/>
    <w:rsid w:val="002C2767"/>
    <w:rsid w:val="002C2D84"/>
    <w:rsid w:val="002C433D"/>
    <w:rsid w:val="002C498B"/>
    <w:rsid w:val="002C54C6"/>
    <w:rsid w:val="002C6696"/>
    <w:rsid w:val="002D0757"/>
    <w:rsid w:val="002D2881"/>
    <w:rsid w:val="002D338E"/>
    <w:rsid w:val="002D355F"/>
    <w:rsid w:val="002D47F0"/>
    <w:rsid w:val="002D487B"/>
    <w:rsid w:val="002D55E3"/>
    <w:rsid w:val="002D565B"/>
    <w:rsid w:val="002D5793"/>
    <w:rsid w:val="002D5857"/>
    <w:rsid w:val="002D73F8"/>
    <w:rsid w:val="002D75AD"/>
    <w:rsid w:val="002E0FA2"/>
    <w:rsid w:val="002E256E"/>
    <w:rsid w:val="002E34DF"/>
    <w:rsid w:val="002E37FB"/>
    <w:rsid w:val="002E7A82"/>
    <w:rsid w:val="002F06DB"/>
    <w:rsid w:val="002F2BB7"/>
    <w:rsid w:val="002F2C52"/>
    <w:rsid w:val="002F3148"/>
    <w:rsid w:val="002F4A0E"/>
    <w:rsid w:val="002F4DB1"/>
    <w:rsid w:val="002F54B7"/>
    <w:rsid w:val="002F5FE8"/>
    <w:rsid w:val="002F647A"/>
    <w:rsid w:val="002F6ADC"/>
    <w:rsid w:val="002F754F"/>
    <w:rsid w:val="0030027B"/>
    <w:rsid w:val="00300542"/>
    <w:rsid w:val="00300DB7"/>
    <w:rsid w:val="00301124"/>
    <w:rsid w:val="00301687"/>
    <w:rsid w:val="003016CB"/>
    <w:rsid w:val="00301A0A"/>
    <w:rsid w:val="00302029"/>
    <w:rsid w:val="00302C5D"/>
    <w:rsid w:val="0030455E"/>
    <w:rsid w:val="00305EBB"/>
    <w:rsid w:val="003070CC"/>
    <w:rsid w:val="00307F3B"/>
    <w:rsid w:val="00311222"/>
    <w:rsid w:val="0031272D"/>
    <w:rsid w:val="00312F96"/>
    <w:rsid w:val="00315AA7"/>
    <w:rsid w:val="00315D50"/>
    <w:rsid w:val="00316BD2"/>
    <w:rsid w:val="00320819"/>
    <w:rsid w:val="00321849"/>
    <w:rsid w:val="003241F7"/>
    <w:rsid w:val="003251D3"/>
    <w:rsid w:val="003257CF"/>
    <w:rsid w:val="00326954"/>
    <w:rsid w:val="00326BD3"/>
    <w:rsid w:val="003271E3"/>
    <w:rsid w:val="003271F9"/>
    <w:rsid w:val="0033055A"/>
    <w:rsid w:val="0033193D"/>
    <w:rsid w:val="00332898"/>
    <w:rsid w:val="003342E5"/>
    <w:rsid w:val="00335307"/>
    <w:rsid w:val="00335AED"/>
    <w:rsid w:val="00335B3F"/>
    <w:rsid w:val="00336A2B"/>
    <w:rsid w:val="00337B58"/>
    <w:rsid w:val="00340373"/>
    <w:rsid w:val="003426D2"/>
    <w:rsid w:val="00343928"/>
    <w:rsid w:val="00343AEA"/>
    <w:rsid w:val="00344BC1"/>
    <w:rsid w:val="0034517A"/>
    <w:rsid w:val="0034685A"/>
    <w:rsid w:val="00346BF6"/>
    <w:rsid w:val="003471D3"/>
    <w:rsid w:val="00347511"/>
    <w:rsid w:val="00347E80"/>
    <w:rsid w:val="00347EB5"/>
    <w:rsid w:val="00350445"/>
    <w:rsid w:val="003506FA"/>
    <w:rsid w:val="00351CAD"/>
    <w:rsid w:val="00352386"/>
    <w:rsid w:val="00353003"/>
    <w:rsid w:val="0035337A"/>
    <w:rsid w:val="003542D8"/>
    <w:rsid w:val="00356657"/>
    <w:rsid w:val="0035753D"/>
    <w:rsid w:val="00357BEA"/>
    <w:rsid w:val="0036105E"/>
    <w:rsid w:val="00361933"/>
    <w:rsid w:val="003620E5"/>
    <w:rsid w:val="00364A3B"/>
    <w:rsid w:val="00365272"/>
    <w:rsid w:val="00365833"/>
    <w:rsid w:val="00365A94"/>
    <w:rsid w:val="00365F5E"/>
    <w:rsid w:val="003670B9"/>
    <w:rsid w:val="00367879"/>
    <w:rsid w:val="00370F49"/>
    <w:rsid w:val="00372BA8"/>
    <w:rsid w:val="0037309F"/>
    <w:rsid w:val="003736A6"/>
    <w:rsid w:val="00373E50"/>
    <w:rsid w:val="003742AA"/>
    <w:rsid w:val="00374A9D"/>
    <w:rsid w:val="00375FCE"/>
    <w:rsid w:val="0037602C"/>
    <w:rsid w:val="003772F3"/>
    <w:rsid w:val="00381494"/>
    <w:rsid w:val="00382542"/>
    <w:rsid w:val="00382D1B"/>
    <w:rsid w:val="00383CFD"/>
    <w:rsid w:val="003848BC"/>
    <w:rsid w:val="0038505A"/>
    <w:rsid w:val="003851C2"/>
    <w:rsid w:val="00386299"/>
    <w:rsid w:val="003863DC"/>
    <w:rsid w:val="00386C3B"/>
    <w:rsid w:val="003870C5"/>
    <w:rsid w:val="003877C2"/>
    <w:rsid w:val="0039115F"/>
    <w:rsid w:val="003912B9"/>
    <w:rsid w:val="0039356F"/>
    <w:rsid w:val="003945C9"/>
    <w:rsid w:val="003946C0"/>
    <w:rsid w:val="00394706"/>
    <w:rsid w:val="00394C9D"/>
    <w:rsid w:val="00394FCD"/>
    <w:rsid w:val="003950CE"/>
    <w:rsid w:val="00395AF6"/>
    <w:rsid w:val="003971C7"/>
    <w:rsid w:val="00397469"/>
    <w:rsid w:val="00397476"/>
    <w:rsid w:val="00397A9F"/>
    <w:rsid w:val="003A0AF6"/>
    <w:rsid w:val="003A0C1E"/>
    <w:rsid w:val="003A1580"/>
    <w:rsid w:val="003A20D9"/>
    <w:rsid w:val="003A3B50"/>
    <w:rsid w:val="003A4775"/>
    <w:rsid w:val="003A4B11"/>
    <w:rsid w:val="003B04B4"/>
    <w:rsid w:val="003B0BE6"/>
    <w:rsid w:val="003B0C20"/>
    <w:rsid w:val="003B113A"/>
    <w:rsid w:val="003B122F"/>
    <w:rsid w:val="003B1634"/>
    <w:rsid w:val="003B1CF2"/>
    <w:rsid w:val="003B223E"/>
    <w:rsid w:val="003B3AB3"/>
    <w:rsid w:val="003B40CB"/>
    <w:rsid w:val="003B4F81"/>
    <w:rsid w:val="003B52C0"/>
    <w:rsid w:val="003B5E52"/>
    <w:rsid w:val="003B5EF0"/>
    <w:rsid w:val="003B6C13"/>
    <w:rsid w:val="003B6DDC"/>
    <w:rsid w:val="003B7292"/>
    <w:rsid w:val="003B77B7"/>
    <w:rsid w:val="003B7819"/>
    <w:rsid w:val="003B7F7E"/>
    <w:rsid w:val="003C04C7"/>
    <w:rsid w:val="003C2667"/>
    <w:rsid w:val="003C3185"/>
    <w:rsid w:val="003C3298"/>
    <w:rsid w:val="003C35AB"/>
    <w:rsid w:val="003C3B87"/>
    <w:rsid w:val="003C484E"/>
    <w:rsid w:val="003C4A85"/>
    <w:rsid w:val="003C5404"/>
    <w:rsid w:val="003C5EB6"/>
    <w:rsid w:val="003C61DB"/>
    <w:rsid w:val="003C6AE0"/>
    <w:rsid w:val="003C6DF4"/>
    <w:rsid w:val="003D0131"/>
    <w:rsid w:val="003D1D53"/>
    <w:rsid w:val="003D3619"/>
    <w:rsid w:val="003D3BE0"/>
    <w:rsid w:val="003D3D72"/>
    <w:rsid w:val="003D6250"/>
    <w:rsid w:val="003D6671"/>
    <w:rsid w:val="003D677E"/>
    <w:rsid w:val="003D7ADB"/>
    <w:rsid w:val="003E0C92"/>
    <w:rsid w:val="003E1A66"/>
    <w:rsid w:val="003E38D3"/>
    <w:rsid w:val="003E46B7"/>
    <w:rsid w:val="003E4CDE"/>
    <w:rsid w:val="003E6D36"/>
    <w:rsid w:val="003E775F"/>
    <w:rsid w:val="003F003D"/>
    <w:rsid w:val="003F129C"/>
    <w:rsid w:val="003F3A64"/>
    <w:rsid w:val="003F3B29"/>
    <w:rsid w:val="003F3B9F"/>
    <w:rsid w:val="003F3FB4"/>
    <w:rsid w:val="003F4204"/>
    <w:rsid w:val="003F48BF"/>
    <w:rsid w:val="003F5B51"/>
    <w:rsid w:val="003F7679"/>
    <w:rsid w:val="003F7CCE"/>
    <w:rsid w:val="00402B6C"/>
    <w:rsid w:val="00403574"/>
    <w:rsid w:val="00410851"/>
    <w:rsid w:val="00410A60"/>
    <w:rsid w:val="00410CBF"/>
    <w:rsid w:val="0041130E"/>
    <w:rsid w:val="00411937"/>
    <w:rsid w:val="00412BAC"/>
    <w:rsid w:val="00413D9D"/>
    <w:rsid w:val="00413DF9"/>
    <w:rsid w:val="00414262"/>
    <w:rsid w:val="004151EF"/>
    <w:rsid w:val="00415634"/>
    <w:rsid w:val="004179C5"/>
    <w:rsid w:val="004200FC"/>
    <w:rsid w:val="00420DE4"/>
    <w:rsid w:val="004219DE"/>
    <w:rsid w:val="00421A75"/>
    <w:rsid w:val="004220DB"/>
    <w:rsid w:val="00422EF4"/>
    <w:rsid w:val="00423DB4"/>
    <w:rsid w:val="00423E64"/>
    <w:rsid w:val="004240FD"/>
    <w:rsid w:val="00426BAA"/>
    <w:rsid w:val="00427FA6"/>
    <w:rsid w:val="00431461"/>
    <w:rsid w:val="00431B49"/>
    <w:rsid w:val="00432B1A"/>
    <w:rsid w:val="00432C6C"/>
    <w:rsid w:val="0043377A"/>
    <w:rsid w:val="0043430A"/>
    <w:rsid w:val="0043459F"/>
    <w:rsid w:val="0043687C"/>
    <w:rsid w:val="0043734D"/>
    <w:rsid w:val="00437A47"/>
    <w:rsid w:val="0044079C"/>
    <w:rsid w:val="004417E6"/>
    <w:rsid w:val="00442AB5"/>
    <w:rsid w:val="0044319A"/>
    <w:rsid w:val="00443918"/>
    <w:rsid w:val="004455F2"/>
    <w:rsid w:val="00446254"/>
    <w:rsid w:val="0044636F"/>
    <w:rsid w:val="00446D81"/>
    <w:rsid w:val="004506EA"/>
    <w:rsid w:val="0045338A"/>
    <w:rsid w:val="00453A1F"/>
    <w:rsid w:val="004541C5"/>
    <w:rsid w:val="004544C8"/>
    <w:rsid w:val="004554E5"/>
    <w:rsid w:val="00456DBC"/>
    <w:rsid w:val="00460280"/>
    <w:rsid w:val="00460551"/>
    <w:rsid w:val="004612C4"/>
    <w:rsid w:val="0046168A"/>
    <w:rsid w:val="00462951"/>
    <w:rsid w:val="0046431F"/>
    <w:rsid w:val="00466523"/>
    <w:rsid w:val="00466ED9"/>
    <w:rsid w:val="0046752B"/>
    <w:rsid w:val="00470621"/>
    <w:rsid w:val="00470C57"/>
    <w:rsid w:val="00471C3D"/>
    <w:rsid w:val="00473188"/>
    <w:rsid w:val="004744AF"/>
    <w:rsid w:val="00474841"/>
    <w:rsid w:val="004758A3"/>
    <w:rsid w:val="00475EE6"/>
    <w:rsid w:val="0047655E"/>
    <w:rsid w:val="0047777F"/>
    <w:rsid w:val="00480967"/>
    <w:rsid w:val="004810B6"/>
    <w:rsid w:val="00483778"/>
    <w:rsid w:val="00483910"/>
    <w:rsid w:val="00484629"/>
    <w:rsid w:val="0048466E"/>
    <w:rsid w:val="004857A6"/>
    <w:rsid w:val="0048666B"/>
    <w:rsid w:val="004874FA"/>
    <w:rsid w:val="00491879"/>
    <w:rsid w:val="004919EB"/>
    <w:rsid w:val="004921B1"/>
    <w:rsid w:val="0049308C"/>
    <w:rsid w:val="0049319B"/>
    <w:rsid w:val="0049376A"/>
    <w:rsid w:val="004941A6"/>
    <w:rsid w:val="00495F9C"/>
    <w:rsid w:val="004960C7"/>
    <w:rsid w:val="00497242"/>
    <w:rsid w:val="004973C5"/>
    <w:rsid w:val="004A115D"/>
    <w:rsid w:val="004A11BF"/>
    <w:rsid w:val="004A195D"/>
    <w:rsid w:val="004A218C"/>
    <w:rsid w:val="004A3B9C"/>
    <w:rsid w:val="004A3E8C"/>
    <w:rsid w:val="004A5417"/>
    <w:rsid w:val="004A644F"/>
    <w:rsid w:val="004B2776"/>
    <w:rsid w:val="004B31AE"/>
    <w:rsid w:val="004B3D5D"/>
    <w:rsid w:val="004B4806"/>
    <w:rsid w:val="004B6FF9"/>
    <w:rsid w:val="004B7C06"/>
    <w:rsid w:val="004C22B0"/>
    <w:rsid w:val="004C235C"/>
    <w:rsid w:val="004C2F59"/>
    <w:rsid w:val="004C3045"/>
    <w:rsid w:val="004C3271"/>
    <w:rsid w:val="004C4050"/>
    <w:rsid w:val="004C577A"/>
    <w:rsid w:val="004C661D"/>
    <w:rsid w:val="004D21F8"/>
    <w:rsid w:val="004D25AE"/>
    <w:rsid w:val="004D36E6"/>
    <w:rsid w:val="004D38F4"/>
    <w:rsid w:val="004D5181"/>
    <w:rsid w:val="004D66AA"/>
    <w:rsid w:val="004D683C"/>
    <w:rsid w:val="004E00C4"/>
    <w:rsid w:val="004E102F"/>
    <w:rsid w:val="004E1782"/>
    <w:rsid w:val="004E277D"/>
    <w:rsid w:val="004E522D"/>
    <w:rsid w:val="004E607B"/>
    <w:rsid w:val="004E70A0"/>
    <w:rsid w:val="004E7594"/>
    <w:rsid w:val="004F0773"/>
    <w:rsid w:val="004F09DB"/>
    <w:rsid w:val="004F1617"/>
    <w:rsid w:val="004F315F"/>
    <w:rsid w:val="004F415A"/>
    <w:rsid w:val="004F4309"/>
    <w:rsid w:val="004F4470"/>
    <w:rsid w:val="004F6FFD"/>
    <w:rsid w:val="004F7208"/>
    <w:rsid w:val="004F7489"/>
    <w:rsid w:val="004F74F7"/>
    <w:rsid w:val="004F7BAA"/>
    <w:rsid w:val="005003A4"/>
    <w:rsid w:val="00500BA1"/>
    <w:rsid w:val="00501708"/>
    <w:rsid w:val="00502408"/>
    <w:rsid w:val="00502A27"/>
    <w:rsid w:val="005030F0"/>
    <w:rsid w:val="005032C2"/>
    <w:rsid w:val="00503318"/>
    <w:rsid w:val="0050351B"/>
    <w:rsid w:val="005042B9"/>
    <w:rsid w:val="005045AF"/>
    <w:rsid w:val="00507759"/>
    <w:rsid w:val="00512EF5"/>
    <w:rsid w:val="0051372A"/>
    <w:rsid w:val="00513EEA"/>
    <w:rsid w:val="005146D1"/>
    <w:rsid w:val="005158F6"/>
    <w:rsid w:val="00515C95"/>
    <w:rsid w:val="0051687A"/>
    <w:rsid w:val="00516967"/>
    <w:rsid w:val="005175CC"/>
    <w:rsid w:val="0052036D"/>
    <w:rsid w:val="00521088"/>
    <w:rsid w:val="00524E22"/>
    <w:rsid w:val="005253B2"/>
    <w:rsid w:val="00526854"/>
    <w:rsid w:val="00530393"/>
    <w:rsid w:val="005332A1"/>
    <w:rsid w:val="00535E83"/>
    <w:rsid w:val="00537487"/>
    <w:rsid w:val="0054367F"/>
    <w:rsid w:val="00543EE0"/>
    <w:rsid w:val="00543FAB"/>
    <w:rsid w:val="00545947"/>
    <w:rsid w:val="00545977"/>
    <w:rsid w:val="00546641"/>
    <w:rsid w:val="0055130C"/>
    <w:rsid w:val="005530EB"/>
    <w:rsid w:val="00553160"/>
    <w:rsid w:val="005532FE"/>
    <w:rsid w:val="00554AE9"/>
    <w:rsid w:val="00555312"/>
    <w:rsid w:val="005558F0"/>
    <w:rsid w:val="00556733"/>
    <w:rsid w:val="00557486"/>
    <w:rsid w:val="0055755B"/>
    <w:rsid w:val="00557F33"/>
    <w:rsid w:val="00560441"/>
    <w:rsid w:val="005616E4"/>
    <w:rsid w:val="005649F9"/>
    <w:rsid w:val="00565221"/>
    <w:rsid w:val="005679B1"/>
    <w:rsid w:val="00567DEA"/>
    <w:rsid w:val="005700C4"/>
    <w:rsid w:val="0057212A"/>
    <w:rsid w:val="00572A17"/>
    <w:rsid w:val="00572DA0"/>
    <w:rsid w:val="00573830"/>
    <w:rsid w:val="00574746"/>
    <w:rsid w:val="005747BE"/>
    <w:rsid w:val="0057521D"/>
    <w:rsid w:val="00576E7D"/>
    <w:rsid w:val="00577D4A"/>
    <w:rsid w:val="0058027E"/>
    <w:rsid w:val="005803A9"/>
    <w:rsid w:val="00581FFF"/>
    <w:rsid w:val="005830A4"/>
    <w:rsid w:val="005832AD"/>
    <w:rsid w:val="00583C5B"/>
    <w:rsid w:val="0058400C"/>
    <w:rsid w:val="00584162"/>
    <w:rsid w:val="00584A96"/>
    <w:rsid w:val="0058555D"/>
    <w:rsid w:val="00585E1C"/>
    <w:rsid w:val="00587057"/>
    <w:rsid w:val="0058710A"/>
    <w:rsid w:val="00587ADE"/>
    <w:rsid w:val="00590252"/>
    <w:rsid w:val="00590A1D"/>
    <w:rsid w:val="00590E32"/>
    <w:rsid w:val="005927D5"/>
    <w:rsid w:val="00593986"/>
    <w:rsid w:val="005940B5"/>
    <w:rsid w:val="00594478"/>
    <w:rsid w:val="00596E8A"/>
    <w:rsid w:val="005978AB"/>
    <w:rsid w:val="00597D24"/>
    <w:rsid w:val="00597ECD"/>
    <w:rsid w:val="005A03C6"/>
    <w:rsid w:val="005A072B"/>
    <w:rsid w:val="005A0F48"/>
    <w:rsid w:val="005A2348"/>
    <w:rsid w:val="005A2464"/>
    <w:rsid w:val="005A36FF"/>
    <w:rsid w:val="005A4B8C"/>
    <w:rsid w:val="005A4F29"/>
    <w:rsid w:val="005A5B12"/>
    <w:rsid w:val="005A5BAB"/>
    <w:rsid w:val="005A5BC6"/>
    <w:rsid w:val="005A7E50"/>
    <w:rsid w:val="005B065E"/>
    <w:rsid w:val="005B2922"/>
    <w:rsid w:val="005B29BC"/>
    <w:rsid w:val="005B2BDC"/>
    <w:rsid w:val="005B4632"/>
    <w:rsid w:val="005B5162"/>
    <w:rsid w:val="005B54E5"/>
    <w:rsid w:val="005B7896"/>
    <w:rsid w:val="005C13C6"/>
    <w:rsid w:val="005C3D52"/>
    <w:rsid w:val="005C65D1"/>
    <w:rsid w:val="005D034E"/>
    <w:rsid w:val="005D1B9A"/>
    <w:rsid w:val="005D268B"/>
    <w:rsid w:val="005D28BE"/>
    <w:rsid w:val="005D2BD0"/>
    <w:rsid w:val="005D3B5D"/>
    <w:rsid w:val="005D4484"/>
    <w:rsid w:val="005D4A5F"/>
    <w:rsid w:val="005D54B1"/>
    <w:rsid w:val="005D55F7"/>
    <w:rsid w:val="005D68B9"/>
    <w:rsid w:val="005D698B"/>
    <w:rsid w:val="005D6E9F"/>
    <w:rsid w:val="005E03B3"/>
    <w:rsid w:val="005E04A5"/>
    <w:rsid w:val="005E0A91"/>
    <w:rsid w:val="005E18C0"/>
    <w:rsid w:val="005E35BF"/>
    <w:rsid w:val="005E4336"/>
    <w:rsid w:val="005E5800"/>
    <w:rsid w:val="005E7AB7"/>
    <w:rsid w:val="005F1C87"/>
    <w:rsid w:val="005F2BCA"/>
    <w:rsid w:val="005F4819"/>
    <w:rsid w:val="005F61CC"/>
    <w:rsid w:val="005F6515"/>
    <w:rsid w:val="005F79DE"/>
    <w:rsid w:val="005F7AEA"/>
    <w:rsid w:val="005F7BFE"/>
    <w:rsid w:val="0060013D"/>
    <w:rsid w:val="006017B7"/>
    <w:rsid w:val="0060220C"/>
    <w:rsid w:val="0060298A"/>
    <w:rsid w:val="00604AE9"/>
    <w:rsid w:val="00605A11"/>
    <w:rsid w:val="00607644"/>
    <w:rsid w:val="00607945"/>
    <w:rsid w:val="00607B08"/>
    <w:rsid w:val="006111D9"/>
    <w:rsid w:val="00611B57"/>
    <w:rsid w:val="00615050"/>
    <w:rsid w:val="00615CE9"/>
    <w:rsid w:val="00615E71"/>
    <w:rsid w:val="00616065"/>
    <w:rsid w:val="00617C98"/>
    <w:rsid w:val="00620FD6"/>
    <w:rsid w:val="00620FE2"/>
    <w:rsid w:val="006210C3"/>
    <w:rsid w:val="00621A54"/>
    <w:rsid w:val="006232C5"/>
    <w:rsid w:val="006232C8"/>
    <w:rsid w:val="0062339C"/>
    <w:rsid w:val="0062504F"/>
    <w:rsid w:val="0062508C"/>
    <w:rsid w:val="00625A10"/>
    <w:rsid w:val="006260D7"/>
    <w:rsid w:val="006305D5"/>
    <w:rsid w:val="00631650"/>
    <w:rsid w:val="0063177D"/>
    <w:rsid w:val="00631F34"/>
    <w:rsid w:val="006337BB"/>
    <w:rsid w:val="00634CC8"/>
    <w:rsid w:val="00635F17"/>
    <w:rsid w:val="00636223"/>
    <w:rsid w:val="00636B5C"/>
    <w:rsid w:val="006404D5"/>
    <w:rsid w:val="00641CCF"/>
    <w:rsid w:val="00642730"/>
    <w:rsid w:val="00643494"/>
    <w:rsid w:val="00643D25"/>
    <w:rsid w:val="006441F2"/>
    <w:rsid w:val="00644659"/>
    <w:rsid w:val="00644893"/>
    <w:rsid w:val="00644F71"/>
    <w:rsid w:val="00645C4B"/>
    <w:rsid w:val="006465F6"/>
    <w:rsid w:val="00647276"/>
    <w:rsid w:val="00647395"/>
    <w:rsid w:val="00647DC3"/>
    <w:rsid w:val="006511C4"/>
    <w:rsid w:val="00651F45"/>
    <w:rsid w:val="00652C8D"/>
    <w:rsid w:val="0065449B"/>
    <w:rsid w:val="006548D4"/>
    <w:rsid w:val="00654BD5"/>
    <w:rsid w:val="006558A2"/>
    <w:rsid w:val="00656457"/>
    <w:rsid w:val="00656CFF"/>
    <w:rsid w:val="00657336"/>
    <w:rsid w:val="00657CED"/>
    <w:rsid w:val="006601F9"/>
    <w:rsid w:val="006601FF"/>
    <w:rsid w:val="00660BFC"/>
    <w:rsid w:val="006614B5"/>
    <w:rsid w:val="00661B73"/>
    <w:rsid w:val="00661D9F"/>
    <w:rsid w:val="00663567"/>
    <w:rsid w:val="006646BF"/>
    <w:rsid w:val="006647C2"/>
    <w:rsid w:val="0066487E"/>
    <w:rsid w:val="00665070"/>
    <w:rsid w:val="00665CF8"/>
    <w:rsid w:val="00665F99"/>
    <w:rsid w:val="00670968"/>
    <w:rsid w:val="00671386"/>
    <w:rsid w:val="0067273F"/>
    <w:rsid w:val="00673116"/>
    <w:rsid w:val="00674956"/>
    <w:rsid w:val="006754C3"/>
    <w:rsid w:val="00675BA9"/>
    <w:rsid w:val="00675C21"/>
    <w:rsid w:val="0067655E"/>
    <w:rsid w:val="006776F5"/>
    <w:rsid w:val="00680E74"/>
    <w:rsid w:val="00681336"/>
    <w:rsid w:val="006835BE"/>
    <w:rsid w:val="00683BDF"/>
    <w:rsid w:val="006848E8"/>
    <w:rsid w:val="00684CFA"/>
    <w:rsid w:val="00685C05"/>
    <w:rsid w:val="006862FD"/>
    <w:rsid w:val="0068647F"/>
    <w:rsid w:val="0068675E"/>
    <w:rsid w:val="00686BEC"/>
    <w:rsid w:val="00687B9B"/>
    <w:rsid w:val="00690977"/>
    <w:rsid w:val="006913D7"/>
    <w:rsid w:val="006928AF"/>
    <w:rsid w:val="00692EED"/>
    <w:rsid w:val="00693546"/>
    <w:rsid w:val="00693EFC"/>
    <w:rsid w:val="00695520"/>
    <w:rsid w:val="00696436"/>
    <w:rsid w:val="00696680"/>
    <w:rsid w:val="00696E56"/>
    <w:rsid w:val="006972F9"/>
    <w:rsid w:val="00697346"/>
    <w:rsid w:val="00697BFF"/>
    <w:rsid w:val="006A14AD"/>
    <w:rsid w:val="006A14AF"/>
    <w:rsid w:val="006A1581"/>
    <w:rsid w:val="006A338F"/>
    <w:rsid w:val="006A3509"/>
    <w:rsid w:val="006A4AC2"/>
    <w:rsid w:val="006A72E3"/>
    <w:rsid w:val="006B09EE"/>
    <w:rsid w:val="006B1BE7"/>
    <w:rsid w:val="006B20C7"/>
    <w:rsid w:val="006B23F8"/>
    <w:rsid w:val="006B2840"/>
    <w:rsid w:val="006B2A86"/>
    <w:rsid w:val="006B534F"/>
    <w:rsid w:val="006B574D"/>
    <w:rsid w:val="006B6588"/>
    <w:rsid w:val="006B6D0A"/>
    <w:rsid w:val="006C03E4"/>
    <w:rsid w:val="006C0E9D"/>
    <w:rsid w:val="006C0EF3"/>
    <w:rsid w:val="006C1CA1"/>
    <w:rsid w:val="006C3E7F"/>
    <w:rsid w:val="006C523A"/>
    <w:rsid w:val="006C5F58"/>
    <w:rsid w:val="006C7B7C"/>
    <w:rsid w:val="006C7E36"/>
    <w:rsid w:val="006D1425"/>
    <w:rsid w:val="006D1EFB"/>
    <w:rsid w:val="006D3485"/>
    <w:rsid w:val="006D3639"/>
    <w:rsid w:val="006D37C2"/>
    <w:rsid w:val="006D5070"/>
    <w:rsid w:val="006D57B6"/>
    <w:rsid w:val="006D5FD5"/>
    <w:rsid w:val="006D66EC"/>
    <w:rsid w:val="006D6974"/>
    <w:rsid w:val="006D6AA3"/>
    <w:rsid w:val="006D6CCE"/>
    <w:rsid w:val="006D7927"/>
    <w:rsid w:val="006E0AB2"/>
    <w:rsid w:val="006E20C3"/>
    <w:rsid w:val="006E2F22"/>
    <w:rsid w:val="006E32A0"/>
    <w:rsid w:val="006E33CE"/>
    <w:rsid w:val="006E4049"/>
    <w:rsid w:val="006E4311"/>
    <w:rsid w:val="006E474D"/>
    <w:rsid w:val="006E4841"/>
    <w:rsid w:val="006E4BD3"/>
    <w:rsid w:val="006E5382"/>
    <w:rsid w:val="006E53FA"/>
    <w:rsid w:val="006E5C61"/>
    <w:rsid w:val="006E6A89"/>
    <w:rsid w:val="006F1C92"/>
    <w:rsid w:val="006F4347"/>
    <w:rsid w:val="006F5BD8"/>
    <w:rsid w:val="006F659F"/>
    <w:rsid w:val="006F7978"/>
    <w:rsid w:val="007001E7"/>
    <w:rsid w:val="007014C0"/>
    <w:rsid w:val="00702EE0"/>
    <w:rsid w:val="0070352C"/>
    <w:rsid w:val="00703D91"/>
    <w:rsid w:val="00704D08"/>
    <w:rsid w:val="00704FA9"/>
    <w:rsid w:val="00705889"/>
    <w:rsid w:val="00706590"/>
    <w:rsid w:val="0070694D"/>
    <w:rsid w:val="00706D0B"/>
    <w:rsid w:val="00707B2B"/>
    <w:rsid w:val="00710A02"/>
    <w:rsid w:val="00711AA0"/>
    <w:rsid w:val="007127FE"/>
    <w:rsid w:val="0071332B"/>
    <w:rsid w:val="00713C33"/>
    <w:rsid w:val="0071425C"/>
    <w:rsid w:val="0071481D"/>
    <w:rsid w:val="007175B2"/>
    <w:rsid w:val="00720AD5"/>
    <w:rsid w:val="00721575"/>
    <w:rsid w:val="00722693"/>
    <w:rsid w:val="007248AB"/>
    <w:rsid w:val="00724DA7"/>
    <w:rsid w:val="00725357"/>
    <w:rsid w:val="00726E8E"/>
    <w:rsid w:val="007270B2"/>
    <w:rsid w:val="00727337"/>
    <w:rsid w:val="00727B31"/>
    <w:rsid w:val="00731A04"/>
    <w:rsid w:val="00733167"/>
    <w:rsid w:val="00733A2E"/>
    <w:rsid w:val="00733C77"/>
    <w:rsid w:val="00734823"/>
    <w:rsid w:val="007355C4"/>
    <w:rsid w:val="00740761"/>
    <w:rsid w:val="0074098A"/>
    <w:rsid w:val="00740DAF"/>
    <w:rsid w:val="00740E65"/>
    <w:rsid w:val="00741E5D"/>
    <w:rsid w:val="007429C1"/>
    <w:rsid w:val="00742A6C"/>
    <w:rsid w:val="007430B7"/>
    <w:rsid w:val="00743142"/>
    <w:rsid w:val="007438BE"/>
    <w:rsid w:val="00743FDD"/>
    <w:rsid w:val="007450C7"/>
    <w:rsid w:val="00745108"/>
    <w:rsid w:val="00745EC5"/>
    <w:rsid w:val="00746EFA"/>
    <w:rsid w:val="0074723A"/>
    <w:rsid w:val="00747CD7"/>
    <w:rsid w:val="00750A42"/>
    <w:rsid w:val="0075113F"/>
    <w:rsid w:val="0075134B"/>
    <w:rsid w:val="0075189F"/>
    <w:rsid w:val="007520CB"/>
    <w:rsid w:val="007523A8"/>
    <w:rsid w:val="00752B3A"/>
    <w:rsid w:val="00752CE5"/>
    <w:rsid w:val="00754CFB"/>
    <w:rsid w:val="007558D9"/>
    <w:rsid w:val="00757BDF"/>
    <w:rsid w:val="00757FD9"/>
    <w:rsid w:val="00761A23"/>
    <w:rsid w:val="007668D0"/>
    <w:rsid w:val="00766CA0"/>
    <w:rsid w:val="0076709E"/>
    <w:rsid w:val="007672F6"/>
    <w:rsid w:val="00767AD1"/>
    <w:rsid w:val="00771FF4"/>
    <w:rsid w:val="007721E1"/>
    <w:rsid w:val="00774F17"/>
    <w:rsid w:val="0077526C"/>
    <w:rsid w:val="00775E7D"/>
    <w:rsid w:val="007769D4"/>
    <w:rsid w:val="00777BF7"/>
    <w:rsid w:val="00777DF5"/>
    <w:rsid w:val="00780A34"/>
    <w:rsid w:val="007810F6"/>
    <w:rsid w:val="00781175"/>
    <w:rsid w:val="00781945"/>
    <w:rsid w:val="00782857"/>
    <w:rsid w:val="00782BEB"/>
    <w:rsid w:val="00783756"/>
    <w:rsid w:val="00784548"/>
    <w:rsid w:val="00785C5B"/>
    <w:rsid w:val="007864A5"/>
    <w:rsid w:val="00786F8F"/>
    <w:rsid w:val="00787A2C"/>
    <w:rsid w:val="00787B29"/>
    <w:rsid w:val="00787E3E"/>
    <w:rsid w:val="00790875"/>
    <w:rsid w:val="0079129C"/>
    <w:rsid w:val="00791B0D"/>
    <w:rsid w:val="00792404"/>
    <w:rsid w:val="00792874"/>
    <w:rsid w:val="00793E09"/>
    <w:rsid w:val="00793EA4"/>
    <w:rsid w:val="00793FB9"/>
    <w:rsid w:val="0079490E"/>
    <w:rsid w:val="00795FF8"/>
    <w:rsid w:val="00796C02"/>
    <w:rsid w:val="0079734F"/>
    <w:rsid w:val="00797D58"/>
    <w:rsid w:val="007A0CCB"/>
    <w:rsid w:val="007A100E"/>
    <w:rsid w:val="007A140B"/>
    <w:rsid w:val="007A317E"/>
    <w:rsid w:val="007A342C"/>
    <w:rsid w:val="007A387B"/>
    <w:rsid w:val="007A39C9"/>
    <w:rsid w:val="007A3AAD"/>
    <w:rsid w:val="007A4362"/>
    <w:rsid w:val="007A4B90"/>
    <w:rsid w:val="007A5F82"/>
    <w:rsid w:val="007A6EFE"/>
    <w:rsid w:val="007A733B"/>
    <w:rsid w:val="007A7CAB"/>
    <w:rsid w:val="007B0D05"/>
    <w:rsid w:val="007B3D74"/>
    <w:rsid w:val="007B573E"/>
    <w:rsid w:val="007B5D01"/>
    <w:rsid w:val="007B5DC2"/>
    <w:rsid w:val="007B61D0"/>
    <w:rsid w:val="007B702B"/>
    <w:rsid w:val="007B792B"/>
    <w:rsid w:val="007C0615"/>
    <w:rsid w:val="007C1554"/>
    <w:rsid w:val="007C162D"/>
    <w:rsid w:val="007C2ACB"/>
    <w:rsid w:val="007C381C"/>
    <w:rsid w:val="007C3938"/>
    <w:rsid w:val="007C3C2B"/>
    <w:rsid w:val="007C724C"/>
    <w:rsid w:val="007D0171"/>
    <w:rsid w:val="007D040B"/>
    <w:rsid w:val="007D3BD0"/>
    <w:rsid w:val="007D4231"/>
    <w:rsid w:val="007D5752"/>
    <w:rsid w:val="007D6829"/>
    <w:rsid w:val="007D7D3B"/>
    <w:rsid w:val="007D7F46"/>
    <w:rsid w:val="007E0135"/>
    <w:rsid w:val="007E11D4"/>
    <w:rsid w:val="007E1459"/>
    <w:rsid w:val="007E2E1C"/>
    <w:rsid w:val="007E5B7A"/>
    <w:rsid w:val="007E6E9E"/>
    <w:rsid w:val="007E767F"/>
    <w:rsid w:val="007E7B76"/>
    <w:rsid w:val="007E7F36"/>
    <w:rsid w:val="007F0C90"/>
    <w:rsid w:val="007F1BD1"/>
    <w:rsid w:val="007F1EFB"/>
    <w:rsid w:val="007F2673"/>
    <w:rsid w:val="007F378F"/>
    <w:rsid w:val="007F4C50"/>
    <w:rsid w:val="007F6D8F"/>
    <w:rsid w:val="00801DB2"/>
    <w:rsid w:val="00801DB9"/>
    <w:rsid w:val="0080351E"/>
    <w:rsid w:val="00803B2F"/>
    <w:rsid w:val="00803E9B"/>
    <w:rsid w:val="00805A07"/>
    <w:rsid w:val="00806550"/>
    <w:rsid w:val="00806A29"/>
    <w:rsid w:val="00806A5B"/>
    <w:rsid w:val="00806C06"/>
    <w:rsid w:val="00806CC7"/>
    <w:rsid w:val="00807303"/>
    <w:rsid w:val="00810602"/>
    <w:rsid w:val="008107D2"/>
    <w:rsid w:val="00811F04"/>
    <w:rsid w:val="00812928"/>
    <w:rsid w:val="008130BC"/>
    <w:rsid w:val="008131EE"/>
    <w:rsid w:val="008147EC"/>
    <w:rsid w:val="00814A3D"/>
    <w:rsid w:val="00815207"/>
    <w:rsid w:val="00815586"/>
    <w:rsid w:val="00816339"/>
    <w:rsid w:val="0082045C"/>
    <w:rsid w:val="008212E9"/>
    <w:rsid w:val="008213AF"/>
    <w:rsid w:val="00822189"/>
    <w:rsid w:val="00822445"/>
    <w:rsid w:val="00823628"/>
    <w:rsid w:val="00826016"/>
    <w:rsid w:val="0082682F"/>
    <w:rsid w:val="008270C9"/>
    <w:rsid w:val="008304CC"/>
    <w:rsid w:val="008305ED"/>
    <w:rsid w:val="00830A64"/>
    <w:rsid w:val="00830B5F"/>
    <w:rsid w:val="00830DDC"/>
    <w:rsid w:val="0083193C"/>
    <w:rsid w:val="00834CC1"/>
    <w:rsid w:val="0083742D"/>
    <w:rsid w:val="00837B78"/>
    <w:rsid w:val="00841CE7"/>
    <w:rsid w:val="00842F85"/>
    <w:rsid w:val="00843148"/>
    <w:rsid w:val="0084341F"/>
    <w:rsid w:val="0084385D"/>
    <w:rsid w:val="00843D71"/>
    <w:rsid w:val="00845372"/>
    <w:rsid w:val="00847121"/>
    <w:rsid w:val="00847EE8"/>
    <w:rsid w:val="0085033E"/>
    <w:rsid w:val="008503A5"/>
    <w:rsid w:val="0085099F"/>
    <w:rsid w:val="00852306"/>
    <w:rsid w:val="00852AF9"/>
    <w:rsid w:val="00853640"/>
    <w:rsid w:val="00853F2E"/>
    <w:rsid w:val="008544F0"/>
    <w:rsid w:val="0085558C"/>
    <w:rsid w:val="00861376"/>
    <w:rsid w:val="00862400"/>
    <w:rsid w:val="008628C4"/>
    <w:rsid w:val="00862E4B"/>
    <w:rsid w:val="00863091"/>
    <w:rsid w:val="008631C2"/>
    <w:rsid w:val="00863828"/>
    <w:rsid w:val="00867AF1"/>
    <w:rsid w:val="00873373"/>
    <w:rsid w:val="00873901"/>
    <w:rsid w:val="00874F5C"/>
    <w:rsid w:val="008757E7"/>
    <w:rsid w:val="008763D9"/>
    <w:rsid w:val="00876456"/>
    <w:rsid w:val="00876510"/>
    <w:rsid w:val="00877011"/>
    <w:rsid w:val="008771D9"/>
    <w:rsid w:val="00880A1F"/>
    <w:rsid w:val="00881FC7"/>
    <w:rsid w:val="0088305D"/>
    <w:rsid w:val="00883D48"/>
    <w:rsid w:val="00885D4E"/>
    <w:rsid w:val="008863B2"/>
    <w:rsid w:val="0088732D"/>
    <w:rsid w:val="00887632"/>
    <w:rsid w:val="00887BFC"/>
    <w:rsid w:val="00891648"/>
    <w:rsid w:val="008916E1"/>
    <w:rsid w:val="0089188C"/>
    <w:rsid w:val="00891DF6"/>
    <w:rsid w:val="00892F3F"/>
    <w:rsid w:val="00894A55"/>
    <w:rsid w:val="00894A5F"/>
    <w:rsid w:val="00894C64"/>
    <w:rsid w:val="00894F86"/>
    <w:rsid w:val="00895388"/>
    <w:rsid w:val="00895C79"/>
    <w:rsid w:val="00897545"/>
    <w:rsid w:val="008978D5"/>
    <w:rsid w:val="00897AE5"/>
    <w:rsid w:val="008A0260"/>
    <w:rsid w:val="008A3D4C"/>
    <w:rsid w:val="008A428A"/>
    <w:rsid w:val="008A6B54"/>
    <w:rsid w:val="008A71CE"/>
    <w:rsid w:val="008A7CA4"/>
    <w:rsid w:val="008B0854"/>
    <w:rsid w:val="008B0ED5"/>
    <w:rsid w:val="008B1861"/>
    <w:rsid w:val="008B56A2"/>
    <w:rsid w:val="008B60B8"/>
    <w:rsid w:val="008B6536"/>
    <w:rsid w:val="008B6CE1"/>
    <w:rsid w:val="008B7F22"/>
    <w:rsid w:val="008C2A66"/>
    <w:rsid w:val="008C315B"/>
    <w:rsid w:val="008C43DE"/>
    <w:rsid w:val="008C4FFD"/>
    <w:rsid w:val="008C5408"/>
    <w:rsid w:val="008C5F64"/>
    <w:rsid w:val="008C7B1F"/>
    <w:rsid w:val="008C7DE4"/>
    <w:rsid w:val="008C7EEE"/>
    <w:rsid w:val="008D13AA"/>
    <w:rsid w:val="008D151C"/>
    <w:rsid w:val="008D515E"/>
    <w:rsid w:val="008D5756"/>
    <w:rsid w:val="008D77CE"/>
    <w:rsid w:val="008D77EA"/>
    <w:rsid w:val="008E055C"/>
    <w:rsid w:val="008E0B1D"/>
    <w:rsid w:val="008E0EA0"/>
    <w:rsid w:val="008E0EBC"/>
    <w:rsid w:val="008E0F20"/>
    <w:rsid w:val="008E11E4"/>
    <w:rsid w:val="008E1F4A"/>
    <w:rsid w:val="008E1F90"/>
    <w:rsid w:val="008E25AB"/>
    <w:rsid w:val="008E2EB4"/>
    <w:rsid w:val="008E3E63"/>
    <w:rsid w:val="008E4E10"/>
    <w:rsid w:val="008F0777"/>
    <w:rsid w:val="008F08DE"/>
    <w:rsid w:val="008F18E5"/>
    <w:rsid w:val="008F1FAE"/>
    <w:rsid w:val="008F4341"/>
    <w:rsid w:val="008F4E27"/>
    <w:rsid w:val="008F52B8"/>
    <w:rsid w:val="008F79D7"/>
    <w:rsid w:val="0090082D"/>
    <w:rsid w:val="00901E5A"/>
    <w:rsid w:val="0090266B"/>
    <w:rsid w:val="009029B2"/>
    <w:rsid w:val="00903448"/>
    <w:rsid w:val="0090412F"/>
    <w:rsid w:val="00905B8B"/>
    <w:rsid w:val="00906048"/>
    <w:rsid w:val="009067EC"/>
    <w:rsid w:val="00906A98"/>
    <w:rsid w:val="00906E47"/>
    <w:rsid w:val="0090716C"/>
    <w:rsid w:val="00907795"/>
    <w:rsid w:val="00910E82"/>
    <w:rsid w:val="00910F4B"/>
    <w:rsid w:val="00911363"/>
    <w:rsid w:val="00911C5E"/>
    <w:rsid w:val="00911EFC"/>
    <w:rsid w:val="009120A4"/>
    <w:rsid w:val="009120FE"/>
    <w:rsid w:val="0091211A"/>
    <w:rsid w:val="00912255"/>
    <w:rsid w:val="00912281"/>
    <w:rsid w:val="00912369"/>
    <w:rsid w:val="0091331A"/>
    <w:rsid w:val="00914AA1"/>
    <w:rsid w:val="00916761"/>
    <w:rsid w:val="00917A03"/>
    <w:rsid w:val="0092087F"/>
    <w:rsid w:val="00920CB8"/>
    <w:rsid w:val="00920DDA"/>
    <w:rsid w:val="0092260A"/>
    <w:rsid w:val="00922E1D"/>
    <w:rsid w:val="00923870"/>
    <w:rsid w:val="009247BB"/>
    <w:rsid w:val="00924C44"/>
    <w:rsid w:val="00926F3A"/>
    <w:rsid w:val="0092729D"/>
    <w:rsid w:val="009309D2"/>
    <w:rsid w:val="00930A4C"/>
    <w:rsid w:val="0093126F"/>
    <w:rsid w:val="009329F3"/>
    <w:rsid w:val="00932AE7"/>
    <w:rsid w:val="00932E6E"/>
    <w:rsid w:val="009335C6"/>
    <w:rsid w:val="0093386D"/>
    <w:rsid w:val="00933EDC"/>
    <w:rsid w:val="0093420B"/>
    <w:rsid w:val="00935219"/>
    <w:rsid w:val="00935356"/>
    <w:rsid w:val="00935661"/>
    <w:rsid w:val="0093574A"/>
    <w:rsid w:val="00936600"/>
    <w:rsid w:val="00936C89"/>
    <w:rsid w:val="00941D0B"/>
    <w:rsid w:val="009429B5"/>
    <w:rsid w:val="0094353D"/>
    <w:rsid w:val="0094373C"/>
    <w:rsid w:val="0094450C"/>
    <w:rsid w:val="00945D77"/>
    <w:rsid w:val="009469A8"/>
    <w:rsid w:val="00947C47"/>
    <w:rsid w:val="00947EA1"/>
    <w:rsid w:val="00947FE1"/>
    <w:rsid w:val="00950FF8"/>
    <w:rsid w:val="009510C4"/>
    <w:rsid w:val="009528E0"/>
    <w:rsid w:val="00953599"/>
    <w:rsid w:val="00953D2D"/>
    <w:rsid w:val="0095557F"/>
    <w:rsid w:val="009558B4"/>
    <w:rsid w:val="00957287"/>
    <w:rsid w:val="00957851"/>
    <w:rsid w:val="00960D26"/>
    <w:rsid w:val="009619BC"/>
    <w:rsid w:val="0096273E"/>
    <w:rsid w:val="00962C63"/>
    <w:rsid w:val="00962E21"/>
    <w:rsid w:val="00964132"/>
    <w:rsid w:val="00966C8E"/>
    <w:rsid w:val="00967C39"/>
    <w:rsid w:val="0097051D"/>
    <w:rsid w:val="009721B7"/>
    <w:rsid w:val="00972642"/>
    <w:rsid w:val="009726B9"/>
    <w:rsid w:val="00973098"/>
    <w:rsid w:val="009743B9"/>
    <w:rsid w:val="00975528"/>
    <w:rsid w:val="00976A10"/>
    <w:rsid w:val="00976D76"/>
    <w:rsid w:val="009776F5"/>
    <w:rsid w:val="009800DD"/>
    <w:rsid w:val="009806DA"/>
    <w:rsid w:val="009814D0"/>
    <w:rsid w:val="009820F5"/>
    <w:rsid w:val="009824CF"/>
    <w:rsid w:val="00982BCC"/>
    <w:rsid w:val="00982CE0"/>
    <w:rsid w:val="009859C7"/>
    <w:rsid w:val="00986F5B"/>
    <w:rsid w:val="009878BA"/>
    <w:rsid w:val="00990450"/>
    <w:rsid w:val="009908A6"/>
    <w:rsid w:val="00992927"/>
    <w:rsid w:val="009932E2"/>
    <w:rsid w:val="0099379C"/>
    <w:rsid w:val="00993ACF"/>
    <w:rsid w:val="00995058"/>
    <w:rsid w:val="00995832"/>
    <w:rsid w:val="00996B36"/>
    <w:rsid w:val="00997093"/>
    <w:rsid w:val="009970B2"/>
    <w:rsid w:val="009A11D1"/>
    <w:rsid w:val="009A1289"/>
    <w:rsid w:val="009A1F97"/>
    <w:rsid w:val="009A2D65"/>
    <w:rsid w:val="009A459C"/>
    <w:rsid w:val="009A5E28"/>
    <w:rsid w:val="009A74BB"/>
    <w:rsid w:val="009B099A"/>
    <w:rsid w:val="009B1B46"/>
    <w:rsid w:val="009B296A"/>
    <w:rsid w:val="009B34ED"/>
    <w:rsid w:val="009B3E13"/>
    <w:rsid w:val="009B681B"/>
    <w:rsid w:val="009B7835"/>
    <w:rsid w:val="009C01E6"/>
    <w:rsid w:val="009C0290"/>
    <w:rsid w:val="009C0775"/>
    <w:rsid w:val="009C1189"/>
    <w:rsid w:val="009C17C5"/>
    <w:rsid w:val="009C2A6E"/>
    <w:rsid w:val="009C3B59"/>
    <w:rsid w:val="009C3C80"/>
    <w:rsid w:val="009C4B2C"/>
    <w:rsid w:val="009C548D"/>
    <w:rsid w:val="009C626B"/>
    <w:rsid w:val="009C62FF"/>
    <w:rsid w:val="009C67BF"/>
    <w:rsid w:val="009C78B5"/>
    <w:rsid w:val="009D2E5B"/>
    <w:rsid w:val="009D3AE0"/>
    <w:rsid w:val="009D4D4C"/>
    <w:rsid w:val="009D5722"/>
    <w:rsid w:val="009E0FB4"/>
    <w:rsid w:val="009E12EC"/>
    <w:rsid w:val="009E25AC"/>
    <w:rsid w:val="009E2E0F"/>
    <w:rsid w:val="009E4178"/>
    <w:rsid w:val="009E50B1"/>
    <w:rsid w:val="009E53C9"/>
    <w:rsid w:val="009E77B9"/>
    <w:rsid w:val="009E7821"/>
    <w:rsid w:val="009E7D40"/>
    <w:rsid w:val="009F0E52"/>
    <w:rsid w:val="009F11C5"/>
    <w:rsid w:val="009F12F9"/>
    <w:rsid w:val="009F1A5D"/>
    <w:rsid w:val="009F2584"/>
    <w:rsid w:val="009F32B0"/>
    <w:rsid w:val="009F3EF0"/>
    <w:rsid w:val="009F3F74"/>
    <w:rsid w:val="009F42F2"/>
    <w:rsid w:val="009F4A9E"/>
    <w:rsid w:val="009F4F7A"/>
    <w:rsid w:val="009F693F"/>
    <w:rsid w:val="009F6B1E"/>
    <w:rsid w:val="009F7AF5"/>
    <w:rsid w:val="00A011F6"/>
    <w:rsid w:val="00A01D82"/>
    <w:rsid w:val="00A01F61"/>
    <w:rsid w:val="00A02040"/>
    <w:rsid w:val="00A0299E"/>
    <w:rsid w:val="00A033AD"/>
    <w:rsid w:val="00A03839"/>
    <w:rsid w:val="00A04FD4"/>
    <w:rsid w:val="00A0551C"/>
    <w:rsid w:val="00A05798"/>
    <w:rsid w:val="00A064B8"/>
    <w:rsid w:val="00A06BB8"/>
    <w:rsid w:val="00A06D62"/>
    <w:rsid w:val="00A102AB"/>
    <w:rsid w:val="00A11282"/>
    <w:rsid w:val="00A1173A"/>
    <w:rsid w:val="00A11B05"/>
    <w:rsid w:val="00A123F9"/>
    <w:rsid w:val="00A12807"/>
    <w:rsid w:val="00A136D2"/>
    <w:rsid w:val="00A1587F"/>
    <w:rsid w:val="00A159F8"/>
    <w:rsid w:val="00A16354"/>
    <w:rsid w:val="00A16C3B"/>
    <w:rsid w:val="00A23424"/>
    <w:rsid w:val="00A2399E"/>
    <w:rsid w:val="00A241EE"/>
    <w:rsid w:val="00A24B92"/>
    <w:rsid w:val="00A24CE6"/>
    <w:rsid w:val="00A250D7"/>
    <w:rsid w:val="00A270EF"/>
    <w:rsid w:val="00A27F52"/>
    <w:rsid w:val="00A3083B"/>
    <w:rsid w:val="00A31951"/>
    <w:rsid w:val="00A31DF5"/>
    <w:rsid w:val="00A31E6C"/>
    <w:rsid w:val="00A321FF"/>
    <w:rsid w:val="00A3252F"/>
    <w:rsid w:val="00A32845"/>
    <w:rsid w:val="00A32DB9"/>
    <w:rsid w:val="00A32EAF"/>
    <w:rsid w:val="00A3334C"/>
    <w:rsid w:val="00A33D91"/>
    <w:rsid w:val="00A34033"/>
    <w:rsid w:val="00A35B5F"/>
    <w:rsid w:val="00A3765D"/>
    <w:rsid w:val="00A402C4"/>
    <w:rsid w:val="00A43550"/>
    <w:rsid w:val="00A436B5"/>
    <w:rsid w:val="00A44221"/>
    <w:rsid w:val="00A45F89"/>
    <w:rsid w:val="00A511FB"/>
    <w:rsid w:val="00A53026"/>
    <w:rsid w:val="00A5360F"/>
    <w:rsid w:val="00A536B3"/>
    <w:rsid w:val="00A5396F"/>
    <w:rsid w:val="00A5564D"/>
    <w:rsid w:val="00A55A0C"/>
    <w:rsid w:val="00A55A5A"/>
    <w:rsid w:val="00A576F6"/>
    <w:rsid w:val="00A602EB"/>
    <w:rsid w:val="00A605F6"/>
    <w:rsid w:val="00A608DC"/>
    <w:rsid w:val="00A62281"/>
    <w:rsid w:val="00A63B6E"/>
    <w:rsid w:val="00A643D2"/>
    <w:rsid w:val="00A64A9B"/>
    <w:rsid w:val="00A64BBB"/>
    <w:rsid w:val="00A6506D"/>
    <w:rsid w:val="00A65D9E"/>
    <w:rsid w:val="00A661B1"/>
    <w:rsid w:val="00A6688D"/>
    <w:rsid w:val="00A66D94"/>
    <w:rsid w:val="00A67B88"/>
    <w:rsid w:val="00A70D0D"/>
    <w:rsid w:val="00A73BE5"/>
    <w:rsid w:val="00A74AA5"/>
    <w:rsid w:val="00A75121"/>
    <w:rsid w:val="00A7516A"/>
    <w:rsid w:val="00A763C9"/>
    <w:rsid w:val="00A777C5"/>
    <w:rsid w:val="00A805A5"/>
    <w:rsid w:val="00A80767"/>
    <w:rsid w:val="00A81DB3"/>
    <w:rsid w:val="00A82843"/>
    <w:rsid w:val="00A838CA"/>
    <w:rsid w:val="00A83BCB"/>
    <w:rsid w:val="00A84430"/>
    <w:rsid w:val="00A85C2D"/>
    <w:rsid w:val="00A8604A"/>
    <w:rsid w:val="00A86586"/>
    <w:rsid w:val="00A8700C"/>
    <w:rsid w:val="00A87CED"/>
    <w:rsid w:val="00A906EE"/>
    <w:rsid w:val="00A913D2"/>
    <w:rsid w:val="00A9542B"/>
    <w:rsid w:val="00AA039B"/>
    <w:rsid w:val="00AA26B8"/>
    <w:rsid w:val="00AA4914"/>
    <w:rsid w:val="00AA4DB6"/>
    <w:rsid w:val="00AA50B0"/>
    <w:rsid w:val="00AA58C2"/>
    <w:rsid w:val="00AA5CEA"/>
    <w:rsid w:val="00AA61C0"/>
    <w:rsid w:val="00AA6F2A"/>
    <w:rsid w:val="00AB0B96"/>
    <w:rsid w:val="00AB2509"/>
    <w:rsid w:val="00AB3187"/>
    <w:rsid w:val="00AB3DD9"/>
    <w:rsid w:val="00AC0A87"/>
    <w:rsid w:val="00AC122F"/>
    <w:rsid w:val="00AC16EC"/>
    <w:rsid w:val="00AC1D0D"/>
    <w:rsid w:val="00AC2F65"/>
    <w:rsid w:val="00AC3166"/>
    <w:rsid w:val="00AC402A"/>
    <w:rsid w:val="00AC4CB8"/>
    <w:rsid w:val="00AC5991"/>
    <w:rsid w:val="00AC642B"/>
    <w:rsid w:val="00AC6A91"/>
    <w:rsid w:val="00AC6E7E"/>
    <w:rsid w:val="00AD0391"/>
    <w:rsid w:val="00AD1078"/>
    <w:rsid w:val="00AD197F"/>
    <w:rsid w:val="00AD3940"/>
    <w:rsid w:val="00AD3C93"/>
    <w:rsid w:val="00AD45FF"/>
    <w:rsid w:val="00AD5C05"/>
    <w:rsid w:val="00AD65E2"/>
    <w:rsid w:val="00AD6CE2"/>
    <w:rsid w:val="00AD6FBD"/>
    <w:rsid w:val="00AD7921"/>
    <w:rsid w:val="00AE0C14"/>
    <w:rsid w:val="00AE14E0"/>
    <w:rsid w:val="00AE27B9"/>
    <w:rsid w:val="00AE2A5A"/>
    <w:rsid w:val="00AE2FB2"/>
    <w:rsid w:val="00AE5EB7"/>
    <w:rsid w:val="00AE694C"/>
    <w:rsid w:val="00AF020F"/>
    <w:rsid w:val="00AF1D9F"/>
    <w:rsid w:val="00AF2166"/>
    <w:rsid w:val="00AF27D0"/>
    <w:rsid w:val="00AF2AE7"/>
    <w:rsid w:val="00AF42CE"/>
    <w:rsid w:val="00AF4561"/>
    <w:rsid w:val="00AF5B99"/>
    <w:rsid w:val="00AF6195"/>
    <w:rsid w:val="00AF7E8B"/>
    <w:rsid w:val="00B00D6F"/>
    <w:rsid w:val="00B00EA4"/>
    <w:rsid w:val="00B01234"/>
    <w:rsid w:val="00B015A6"/>
    <w:rsid w:val="00B01745"/>
    <w:rsid w:val="00B01819"/>
    <w:rsid w:val="00B01B10"/>
    <w:rsid w:val="00B03921"/>
    <w:rsid w:val="00B055D9"/>
    <w:rsid w:val="00B05C3A"/>
    <w:rsid w:val="00B07C44"/>
    <w:rsid w:val="00B07DC6"/>
    <w:rsid w:val="00B1037B"/>
    <w:rsid w:val="00B12563"/>
    <w:rsid w:val="00B126BA"/>
    <w:rsid w:val="00B13545"/>
    <w:rsid w:val="00B13FA8"/>
    <w:rsid w:val="00B14445"/>
    <w:rsid w:val="00B1449A"/>
    <w:rsid w:val="00B1499D"/>
    <w:rsid w:val="00B156B6"/>
    <w:rsid w:val="00B16A26"/>
    <w:rsid w:val="00B2041B"/>
    <w:rsid w:val="00B22D09"/>
    <w:rsid w:val="00B25AFA"/>
    <w:rsid w:val="00B305D2"/>
    <w:rsid w:val="00B3067D"/>
    <w:rsid w:val="00B31689"/>
    <w:rsid w:val="00B31CE4"/>
    <w:rsid w:val="00B31F3F"/>
    <w:rsid w:val="00B32DB4"/>
    <w:rsid w:val="00B32DEB"/>
    <w:rsid w:val="00B32E4E"/>
    <w:rsid w:val="00B33806"/>
    <w:rsid w:val="00B33901"/>
    <w:rsid w:val="00B3494D"/>
    <w:rsid w:val="00B34B2A"/>
    <w:rsid w:val="00B354D1"/>
    <w:rsid w:val="00B35A33"/>
    <w:rsid w:val="00B36CE8"/>
    <w:rsid w:val="00B36D82"/>
    <w:rsid w:val="00B372E3"/>
    <w:rsid w:val="00B37B2E"/>
    <w:rsid w:val="00B37E2C"/>
    <w:rsid w:val="00B415FC"/>
    <w:rsid w:val="00B42183"/>
    <w:rsid w:val="00B427B5"/>
    <w:rsid w:val="00B432DB"/>
    <w:rsid w:val="00B45B80"/>
    <w:rsid w:val="00B4761C"/>
    <w:rsid w:val="00B503B9"/>
    <w:rsid w:val="00B50E64"/>
    <w:rsid w:val="00B52E6C"/>
    <w:rsid w:val="00B5386D"/>
    <w:rsid w:val="00B544C0"/>
    <w:rsid w:val="00B556AE"/>
    <w:rsid w:val="00B55E85"/>
    <w:rsid w:val="00B5718A"/>
    <w:rsid w:val="00B57AB3"/>
    <w:rsid w:val="00B57DAC"/>
    <w:rsid w:val="00B60E60"/>
    <w:rsid w:val="00B620B9"/>
    <w:rsid w:val="00B63153"/>
    <w:rsid w:val="00B63D87"/>
    <w:rsid w:val="00B63DC8"/>
    <w:rsid w:val="00B64A1D"/>
    <w:rsid w:val="00B65A68"/>
    <w:rsid w:val="00B662CF"/>
    <w:rsid w:val="00B66379"/>
    <w:rsid w:val="00B66577"/>
    <w:rsid w:val="00B671EB"/>
    <w:rsid w:val="00B7046B"/>
    <w:rsid w:val="00B70736"/>
    <w:rsid w:val="00B70AA9"/>
    <w:rsid w:val="00B70F5D"/>
    <w:rsid w:val="00B71040"/>
    <w:rsid w:val="00B71744"/>
    <w:rsid w:val="00B71A59"/>
    <w:rsid w:val="00B72DB4"/>
    <w:rsid w:val="00B73020"/>
    <w:rsid w:val="00B733DA"/>
    <w:rsid w:val="00B73701"/>
    <w:rsid w:val="00B73FFD"/>
    <w:rsid w:val="00B758BA"/>
    <w:rsid w:val="00B766B8"/>
    <w:rsid w:val="00B801EC"/>
    <w:rsid w:val="00B803F6"/>
    <w:rsid w:val="00B8245E"/>
    <w:rsid w:val="00B8342D"/>
    <w:rsid w:val="00B8483C"/>
    <w:rsid w:val="00B85054"/>
    <w:rsid w:val="00B854B2"/>
    <w:rsid w:val="00B86940"/>
    <w:rsid w:val="00B87227"/>
    <w:rsid w:val="00B87979"/>
    <w:rsid w:val="00B90442"/>
    <w:rsid w:val="00B90A2E"/>
    <w:rsid w:val="00B90E4D"/>
    <w:rsid w:val="00B9156D"/>
    <w:rsid w:val="00B92976"/>
    <w:rsid w:val="00B944B5"/>
    <w:rsid w:val="00B94D76"/>
    <w:rsid w:val="00B95405"/>
    <w:rsid w:val="00B9555B"/>
    <w:rsid w:val="00B96098"/>
    <w:rsid w:val="00B970F3"/>
    <w:rsid w:val="00BA207A"/>
    <w:rsid w:val="00BA2661"/>
    <w:rsid w:val="00BA341D"/>
    <w:rsid w:val="00BA4B4B"/>
    <w:rsid w:val="00BA4E4F"/>
    <w:rsid w:val="00BA521E"/>
    <w:rsid w:val="00BA5A8F"/>
    <w:rsid w:val="00BA6DAD"/>
    <w:rsid w:val="00BA7391"/>
    <w:rsid w:val="00BB1203"/>
    <w:rsid w:val="00BB1288"/>
    <w:rsid w:val="00BB16FC"/>
    <w:rsid w:val="00BB24F9"/>
    <w:rsid w:val="00BB642D"/>
    <w:rsid w:val="00BB7C7E"/>
    <w:rsid w:val="00BC19C4"/>
    <w:rsid w:val="00BC1AC5"/>
    <w:rsid w:val="00BC1AFE"/>
    <w:rsid w:val="00BC291B"/>
    <w:rsid w:val="00BC30E4"/>
    <w:rsid w:val="00BC4F15"/>
    <w:rsid w:val="00BC4FD8"/>
    <w:rsid w:val="00BC6C27"/>
    <w:rsid w:val="00BC7A19"/>
    <w:rsid w:val="00BD011B"/>
    <w:rsid w:val="00BD05C5"/>
    <w:rsid w:val="00BD1CB7"/>
    <w:rsid w:val="00BD394D"/>
    <w:rsid w:val="00BD4340"/>
    <w:rsid w:val="00BD712D"/>
    <w:rsid w:val="00BD7376"/>
    <w:rsid w:val="00BD77F5"/>
    <w:rsid w:val="00BD7F6C"/>
    <w:rsid w:val="00BE0DC7"/>
    <w:rsid w:val="00BE1E6F"/>
    <w:rsid w:val="00BE3163"/>
    <w:rsid w:val="00BE3283"/>
    <w:rsid w:val="00BE34F6"/>
    <w:rsid w:val="00BE3887"/>
    <w:rsid w:val="00BE4082"/>
    <w:rsid w:val="00BE594A"/>
    <w:rsid w:val="00BE5ECE"/>
    <w:rsid w:val="00BE6B98"/>
    <w:rsid w:val="00BE7E85"/>
    <w:rsid w:val="00BF068D"/>
    <w:rsid w:val="00BF0DDD"/>
    <w:rsid w:val="00BF304C"/>
    <w:rsid w:val="00BF47D4"/>
    <w:rsid w:val="00BF58C5"/>
    <w:rsid w:val="00C022C0"/>
    <w:rsid w:val="00C02B24"/>
    <w:rsid w:val="00C02E6E"/>
    <w:rsid w:val="00C049B4"/>
    <w:rsid w:val="00C050BB"/>
    <w:rsid w:val="00C0579A"/>
    <w:rsid w:val="00C06F8B"/>
    <w:rsid w:val="00C1012B"/>
    <w:rsid w:val="00C1062B"/>
    <w:rsid w:val="00C11536"/>
    <w:rsid w:val="00C14CBC"/>
    <w:rsid w:val="00C1564E"/>
    <w:rsid w:val="00C15E2E"/>
    <w:rsid w:val="00C160F6"/>
    <w:rsid w:val="00C16FFF"/>
    <w:rsid w:val="00C17811"/>
    <w:rsid w:val="00C17A0C"/>
    <w:rsid w:val="00C20102"/>
    <w:rsid w:val="00C20B34"/>
    <w:rsid w:val="00C2295E"/>
    <w:rsid w:val="00C22B01"/>
    <w:rsid w:val="00C232A7"/>
    <w:rsid w:val="00C24489"/>
    <w:rsid w:val="00C2457F"/>
    <w:rsid w:val="00C2505A"/>
    <w:rsid w:val="00C266ED"/>
    <w:rsid w:val="00C26C58"/>
    <w:rsid w:val="00C27877"/>
    <w:rsid w:val="00C2795D"/>
    <w:rsid w:val="00C308A3"/>
    <w:rsid w:val="00C311E3"/>
    <w:rsid w:val="00C32091"/>
    <w:rsid w:val="00C32373"/>
    <w:rsid w:val="00C33156"/>
    <w:rsid w:val="00C333E4"/>
    <w:rsid w:val="00C35CC8"/>
    <w:rsid w:val="00C3680F"/>
    <w:rsid w:val="00C369A3"/>
    <w:rsid w:val="00C371EA"/>
    <w:rsid w:val="00C37A28"/>
    <w:rsid w:val="00C37E68"/>
    <w:rsid w:val="00C426A7"/>
    <w:rsid w:val="00C43597"/>
    <w:rsid w:val="00C43BF4"/>
    <w:rsid w:val="00C460A2"/>
    <w:rsid w:val="00C46182"/>
    <w:rsid w:val="00C46DDD"/>
    <w:rsid w:val="00C47712"/>
    <w:rsid w:val="00C503A3"/>
    <w:rsid w:val="00C509D9"/>
    <w:rsid w:val="00C50AD6"/>
    <w:rsid w:val="00C50B27"/>
    <w:rsid w:val="00C525D8"/>
    <w:rsid w:val="00C53F2D"/>
    <w:rsid w:val="00C54B74"/>
    <w:rsid w:val="00C55629"/>
    <w:rsid w:val="00C55AB1"/>
    <w:rsid w:val="00C561CC"/>
    <w:rsid w:val="00C56A7E"/>
    <w:rsid w:val="00C56CFA"/>
    <w:rsid w:val="00C57DC9"/>
    <w:rsid w:val="00C603A4"/>
    <w:rsid w:val="00C618AA"/>
    <w:rsid w:val="00C61DF3"/>
    <w:rsid w:val="00C649D9"/>
    <w:rsid w:val="00C651FC"/>
    <w:rsid w:val="00C653CE"/>
    <w:rsid w:val="00C656F5"/>
    <w:rsid w:val="00C65C6C"/>
    <w:rsid w:val="00C66331"/>
    <w:rsid w:val="00C70256"/>
    <w:rsid w:val="00C709CA"/>
    <w:rsid w:val="00C71BAA"/>
    <w:rsid w:val="00C72FC0"/>
    <w:rsid w:val="00C73A82"/>
    <w:rsid w:val="00C759B9"/>
    <w:rsid w:val="00C75AF8"/>
    <w:rsid w:val="00C75CF1"/>
    <w:rsid w:val="00C75F3B"/>
    <w:rsid w:val="00C77AB4"/>
    <w:rsid w:val="00C77F74"/>
    <w:rsid w:val="00C80CD6"/>
    <w:rsid w:val="00C80EDE"/>
    <w:rsid w:val="00C80F7F"/>
    <w:rsid w:val="00C83CBB"/>
    <w:rsid w:val="00C841A4"/>
    <w:rsid w:val="00C87D93"/>
    <w:rsid w:val="00C9085E"/>
    <w:rsid w:val="00C90A55"/>
    <w:rsid w:val="00C91132"/>
    <w:rsid w:val="00C938BD"/>
    <w:rsid w:val="00C938DE"/>
    <w:rsid w:val="00C942D6"/>
    <w:rsid w:val="00C95BFB"/>
    <w:rsid w:val="00CA1719"/>
    <w:rsid w:val="00CA37D2"/>
    <w:rsid w:val="00CA52EE"/>
    <w:rsid w:val="00CA5325"/>
    <w:rsid w:val="00CB0487"/>
    <w:rsid w:val="00CB08B7"/>
    <w:rsid w:val="00CB1F8B"/>
    <w:rsid w:val="00CB22EE"/>
    <w:rsid w:val="00CB37E5"/>
    <w:rsid w:val="00CB4035"/>
    <w:rsid w:val="00CB4B9B"/>
    <w:rsid w:val="00CB5463"/>
    <w:rsid w:val="00CB6278"/>
    <w:rsid w:val="00CB66E2"/>
    <w:rsid w:val="00CB7632"/>
    <w:rsid w:val="00CB766A"/>
    <w:rsid w:val="00CC10A6"/>
    <w:rsid w:val="00CC2147"/>
    <w:rsid w:val="00CC24B6"/>
    <w:rsid w:val="00CC250C"/>
    <w:rsid w:val="00CC275D"/>
    <w:rsid w:val="00CC29C0"/>
    <w:rsid w:val="00CC53CC"/>
    <w:rsid w:val="00CC5D23"/>
    <w:rsid w:val="00CC7FBE"/>
    <w:rsid w:val="00CD1D0C"/>
    <w:rsid w:val="00CD2DBA"/>
    <w:rsid w:val="00CD498F"/>
    <w:rsid w:val="00CD4B84"/>
    <w:rsid w:val="00CD5712"/>
    <w:rsid w:val="00CD654B"/>
    <w:rsid w:val="00CD7202"/>
    <w:rsid w:val="00CD73BC"/>
    <w:rsid w:val="00CE092C"/>
    <w:rsid w:val="00CE1F08"/>
    <w:rsid w:val="00CE2282"/>
    <w:rsid w:val="00CE3A2A"/>
    <w:rsid w:val="00CE3F40"/>
    <w:rsid w:val="00CE3FCF"/>
    <w:rsid w:val="00CE445F"/>
    <w:rsid w:val="00CE46E2"/>
    <w:rsid w:val="00CE4869"/>
    <w:rsid w:val="00CE49E9"/>
    <w:rsid w:val="00CE4E72"/>
    <w:rsid w:val="00CE5326"/>
    <w:rsid w:val="00CE5E0E"/>
    <w:rsid w:val="00CE6563"/>
    <w:rsid w:val="00CE683D"/>
    <w:rsid w:val="00CE6849"/>
    <w:rsid w:val="00CE7B6D"/>
    <w:rsid w:val="00CF072B"/>
    <w:rsid w:val="00CF0E0D"/>
    <w:rsid w:val="00CF1161"/>
    <w:rsid w:val="00CF1762"/>
    <w:rsid w:val="00CF20F8"/>
    <w:rsid w:val="00CF30EA"/>
    <w:rsid w:val="00CF57BE"/>
    <w:rsid w:val="00CF5965"/>
    <w:rsid w:val="00CF66FE"/>
    <w:rsid w:val="00CF69FE"/>
    <w:rsid w:val="00CF6B65"/>
    <w:rsid w:val="00D01FA2"/>
    <w:rsid w:val="00D03D90"/>
    <w:rsid w:val="00D041F3"/>
    <w:rsid w:val="00D04426"/>
    <w:rsid w:val="00D04A9D"/>
    <w:rsid w:val="00D05EAF"/>
    <w:rsid w:val="00D06384"/>
    <w:rsid w:val="00D072A1"/>
    <w:rsid w:val="00D072DB"/>
    <w:rsid w:val="00D074F9"/>
    <w:rsid w:val="00D10328"/>
    <w:rsid w:val="00D10E17"/>
    <w:rsid w:val="00D1123E"/>
    <w:rsid w:val="00D11BC5"/>
    <w:rsid w:val="00D129C6"/>
    <w:rsid w:val="00D15447"/>
    <w:rsid w:val="00D157B6"/>
    <w:rsid w:val="00D22BAE"/>
    <w:rsid w:val="00D22D9F"/>
    <w:rsid w:val="00D23148"/>
    <w:rsid w:val="00D248E4"/>
    <w:rsid w:val="00D24E14"/>
    <w:rsid w:val="00D251B4"/>
    <w:rsid w:val="00D25DAC"/>
    <w:rsid w:val="00D30373"/>
    <w:rsid w:val="00D3124F"/>
    <w:rsid w:val="00D31EA9"/>
    <w:rsid w:val="00D336B8"/>
    <w:rsid w:val="00D3375D"/>
    <w:rsid w:val="00D339C2"/>
    <w:rsid w:val="00D33D63"/>
    <w:rsid w:val="00D36074"/>
    <w:rsid w:val="00D3656F"/>
    <w:rsid w:val="00D36B19"/>
    <w:rsid w:val="00D37A17"/>
    <w:rsid w:val="00D41409"/>
    <w:rsid w:val="00D4149E"/>
    <w:rsid w:val="00D418A2"/>
    <w:rsid w:val="00D41ABA"/>
    <w:rsid w:val="00D422F5"/>
    <w:rsid w:val="00D4265E"/>
    <w:rsid w:val="00D42BDA"/>
    <w:rsid w:val="00D4518C"/>
    <w:rsid w:val="00D46D55"/>
    <w:rsid w:val="00D511D9"/>
    <w:rsid w:val="00D514E0"/>
    <w:rsid w:val="00D52143"/>
    <w:rsid w:val="00D52CCD"/>
    <w:rsid w:val="00D52E0C"/>
    <w:rsid w:val="00D54E76"/>
    <w:rsid w:val="00D56039"/>
    <w:rsid w:val="00D5750B"/>
    <w:rsid w:val="00D60365"/>
    <w:rsid w:val="00D611B5"/>
    <w:rsid w:val="00D61237"/>
    <w:rsid w:val="00D62D9C"/>
    <w:rsid w:val="00D63C0B"/>
    <w:rsid w:val="00D66AFF"/>
    <w:rsid w:val="00D70679"/>
    <w:rsid w:val="00D70FBC"/>
    <w:rsid w:val="00D711F2"/>
    <w:rsid w:val="00D72AA9"/>
    <w:rsid w:val="00D738B9"/>
    <w:rsid w:val="00D73C24"/>
    <w:rsid w:val="00D752AC"/>
    <w:rsid w:val="00D75B29"/>
    <w:rsid w:val="00D75EFE"/>
    <w:rsid w:val="00D76112"/>
    <w:rsid w:val="00D77E74"/>
    <w:rsid w:val="00D81BAE"/>
    <w:rsid w:val="00D81FEC"/>
    <w:rsid w:val="00D8255D"/>
    <w:rsid w:val="00D826F0"/>
    <w:rsid w:val="00D8597A"/>
    <w:rsid w:val="00D87166"/>
    <w:rsid w:val="00D87223"/>
    <w:rsid w:val="00D873F9"/>
    <w:rsid w:val="00D87776"/>
    <w:rsid w:val="00D90418"/>
    <w:rsid w:val="00D9089E"/>
    <w:rsid w:val="00D918F1"/>
    <w:rsid w:val="00D91BCA"/>
    <w:rsid w:val="00D92158"/>
    <w:rsid w:val="00D944F9"/>
    <w:rsid w:val="00D94D33"/>
    <w:rsid w:val="00D95C59"/>
    <w:rsid w:val="00D9764F"/>
    <w:rsid w:val="00D97CEA"/>
    <w:rsid w:val="00DA0C99"/>
    <w:rsid w:val="00DA2E37"/>
    <w:rsid w:val="00DA4373"/>
    <w:rsid w:val="00DA7A05"/>
    <w:rsid w:val="00DA7C0E"/>
    <w:rsid w:val="00DA7C60"/>
    <w:rsid w:val="00DA7D2F"/>
    <w:rsid w:val="00DB0808"/>
    <w:rsid w:val="00DB0A3D"/>
    <w:rsid w:val="00DB0AB3"/>
    <w:rsid w:val="00DB0F60"/>
    <w:rsid w:val="00DB2618"/>
    <w:rsid w:val="00DB43B7"/>
    <w:rsid w:val="00DB44BD"/>
    <w:rsid w:val="00DB44C3"/>
    <w:rsid w:val="00DB5A49"/>
    <w:rsid w:val="00DC0539"/>
    <w:rsid w:val="00DC0F72"/>
    <w:rsid w:val="00DC1238"/>
    <w:rsid w:val="00DC1301"/>
    <w:rsid w:val="00DC2FF5"/>
    <w:rsid w:val="00DC33EC"/>
    <w:rsid w:val="00DC4D4F"/>
    <w:rsid w:val="00DC57C8"/>
    <w:rsid w:val="00DC684A"/>
    <w:rsid w:val="00DD04A6"/>
    <w:rsid w:val="00DD094B"/>
    <w:rsid w:val="00DD0A1F"/>
    <w:rsid w:val="00DD0D36"/>
    <w:rsid w:val="00DD0F91"/>
    <w:rsid w:val="00DD126C"/>
    <w:rsid w:val="00DD33FF"/>
    <w:rsid w:val="00DD3FFE"/>
    <w:rsid w:val="00DD7CB3"/>
    <w:rsid w:val="00DD7EC2"/>
    <w:rsid w:val="00DE347B"/>
    <w:rsid w:val="00DE3761"/>
    <w:rsid w:val="00DE52C1"/>
    <w:rsid w:val="00DE5436"/>
    <w:rsid w:val="00DE551C"/>
    <w:rsid w:val="00DE5ED3"/>
    <w:rsid w:val="00DE6C44"/>
    <w:rsid w:val="00DE6F34"/>
    <w:rsid w:val="00DE7106"/>
    <w:rsid w:val="00DE7DAB"/>
    <w:rsid w:val="00DF1FEB"/>
    <w:rsid w:val="00DF2C63"/>
    <w:rsid w:val="00DF4789"/>
    <w:rsid w:val="00DF47C2"/>
    <w:rsid w:val="00DF4E77"/>
    <w:rsid w:val="00DF525A"/>
    <w:rsid w:val="00E01376"/>
    <w:rsid w:val="00E016FE"/>
    <w:rsid w:val="00E01977"/>
    <w:rsid w:val="00E01CEF"/>
    <w:rsid w:val="00E042DB"/>
    <w:rsid w:val="00E04CD4"/>
    <w:rsid w:val="00E04FE7"/>
    <w:rsid w:val="00E05713"/>
    <w:rsid w:val="00E0592C"/>
    <w:rsid w:val="00E060CD"/>
    <w:rsid w:val="00E074DA"/>
    <w:rsid w:val="00E07B25"/>
    <w:rsid w:val="00E104F6"/>
    <w:rsid w:val="00E10F28"/>
    <w:rsid w:val="00E12B09"/>
    <w:rsid w:val="00E1358D"/>
    <w:rsid w:val="00E13AEB"/>
    <w:rsid w:val="00E13C89"/>
    <w:rsid w:val="00E157E1"/>
    <w:rsid w:val="00E1775E"/>
    <w:rsid w:val="00E20760"/>
    <w:rsid w:val="00E21B86"/>
    <w:rsid w:val="00E21ECB"/>
    <w:rsid w:val="00E220F0"/>
    <w:rsid w:val="00E22EBB"/>
    <w:rsid w:val="00E238B1"/>
    <w:rsid w:val="00E24D29"/>
    <w:rsid w:val="00E255A0"/>
    <w:rsid w:val="00E27DF0"/>
    <w:rsid w:val="00E27EA6"/>
    <w:rsid w:val="00E31D39"/>
    <w:rsid w:val="00E33876"/>
    <w:rsid w:val="00E33916"/>
    <w:rsid w:val="00E3409F"/>
    <w:rsid w:val="00E34331"/>
    <w:rsid w:val="00E34A7C"/>
    <w:rsid w:val="00E35594"/>
    <w:rsid w:val="00E35C55"/>
    <w:rsid w:val="00E35DEB"/>
    <w:rsid w:val="00E374B4"/>
    <w:rsid w:val="00E40A6D"/>
    <w:rsid w:val="00E411E3"/>
    <w:rsid w:val="00E41379"/>
    <w:rsid w:val="00E417B6"/>
    <w:rsid w:val="00E41B5B"/>
    <w:rsid w:val="00E41E1D"/>
    <w:rsid w:val="00E44775"/>
    <w:rsid w:val="00E50082"/>
    <w:rsid w:val="00E50DC7"/>
    <w:rsid w:val="00E51085"/>
    <w:rsid w:val="00E52853"/>
    <w:rsid w:val="00E53D15"/>
    <w:rsid w:val="00E560A0"/>
    <w:rsid w:val="00E56CB2"/>
    <w:rsid w:val="00E57877"/>
    <w:rsid w:val="00E605D5"/>
    <w:rsid w:val="00E60C87"/>
    <w:rsid w:val="00E61004"/>
    <w:rsid w:val="00E6122B"/>
    <w:rsid w:val="00E629B7"/>
    <w:rsid w:val="00E63045"/>
    <w:rsid w:val="00E63743"/>
    <w:rsid w:val="00E63BEA"/>
    <w:rsid w:val="00E64146"/>
    <w:rsid w:val="00E64244"/>
    <w:rsid w:val="00E6631D"/>
    <w:rsid w:val="00E67ACB"/>
    <w:rsid w:val="00E67B35"/>
    <w:rsid w:val="00E703D6"/>
    <w:rsid w:val="00E70FEE"/>
    <w:rsid w:val="00E7147F"/>
    <w:rsid w:val="00E71892"/>
    <w:rsid w:val="00E728D7"/>
    <w:rsid w:val="00E72991"/>
    <w:rsid w:val="00E74AB5"/>
    <w:rsid w:val="00E75965"/>
    <w:rsid w:val="00E766DC"/>
    <w:rsid w:val="00E7690F"/>
    <w:rsid w:val="00E80667"/>
    <w:rsid w:val="00E8189B"/>
    <w:rsid w:val="00E85F45"/>
    <w:rsid w:val="00E87DF7"/>
    <w:rsid w:val="00E92BBA"/>
    <w:rsid w:val="00E9312D"/>
    <w:rsid w:val="00E9319F"/>
    <w:rsid w:val="00E93228"/>
    <w:rsid w:val="00E934CD"/>
    <w:rsid w:val="00E93FB0"/>
    <w:rsid w:val="00E94DB1"/>
    <w:rsid w:val="00E96B91"/>
    <w:rsid w:val="00E97131"/>
    <w:rsid w:val="00EA0E7B"/>
    <w:rsid w:val="00EA1566"/>
    <w:rsid w:val="00EA45C0"/>
    <w:rsid w:val="00EA4712"/>
    <w:rsid w:val="00EA53A6"/>
    <w:rsid w:val="00EA64F4"/>
    <w:rsid w:val="00EA6AEE"/>
    <w:rsid w:val="00EA6C69"/>
    <w:rsid w:val="00EA7C14"/>
    <w:rsid w:val="00EB039E"/>
    <w:rsid w:val="00EB36A2"/>
    <w:rsid w:val="00EB3AD7"/>
    <w:rsid w:val="00EB3D9B"/>
    <w:rsid w:val="00EB3F43"/>
    <w:rsid w:val="00EB4151"/>
    <w:rsid w:val="00EB48CA"/>
    <w:rsid w:val="00EB6124"/>
    <w:rsid w:val="00EB67CC"/>
    <w:rsid w:val="00EC023F"/>
    <w:rsid w:val="00EC28B4"/>
    <w:rsid w:val="00EC3099"/>
    <w:rsid w:val="00EC3189"/>
    <w:rsid w:val="00EC36CC"/>
    <w:rsid w:val="00EC40EE"/>
    <w:rsid w:val="00EC4DFB"/>
    <w:rsid w:val="00EC6278"/>
    <w:rsid w:val="00EC66B6"/>
    <w:rsid w:val="00EC6D8A"/>
    <w:rsid w:val="00EC6EF9"/>
    <w:rsid w:val="00EC7622"/>
    <w:rsid w:val="00ED07CA"/>
    <w:rsid w:val="00ED0BFC"/>
    <w:rsid w:val="00ED1216"/>
    <w:rsid w:val="00ED2454"/>
    <w:rsid w:val="00ED29EF"/>
    <w:rsid w:val="00ED5C26"/>
    <w:rsid w:val="00ED6A6B"/>
    <w:rsid w:val="00ED7B77"/>
    <w:rsid w:val="00EE132A"/>
    <w:rsid w:val="00EE1978"/>
    <w:rsid w:val="00EE2DD2"/>
    <w:rsid w:val="00EE3B2C"/>
    <w:rsid w:val="00EE5651"/>
    <w:rsid w:val="00EE59A1"/>
    <w:rsid w:val="00EE66A6"/>
    <w:rsid w:val="00EF0F7B"/>
    <w:rsid w:val="00EF2D80"/>
    <w:rsid w:val="00EF2DB8"/>
    <w:rsid w:val="00EF4EF9"/>
    <w:rsid w:val="00EF6168"/>
    <w:rsid w:val="00F02245"/>
    <w:rsid w:val="00F03752"/>
    <w:rsid w:val="00F03856"/>
    <w:rsid w:val="00F05292"/>
    <w:rsid w:val="00F0553C"/>
    <w:rsid w:val="00F05569"/>
    <w:rsid w:val="00F06611"/>
    <w:rsid w:val="00F06F1B"/>
    <w:rsid w:val="00F10115"/>
    <w:rsid w:val="00F11388"/>
    <w:rsid w:val="00F11556"/>
    <w:rsid w:val="00F14030"/>
    <w:rsid w:val="00F14058"/>
    <w:rsid w:val="00F140E9"/>
    <w:rsid w:val="00F1546C"/>
    <w:rsid w:val="00F15ADD"/>
    <w:rsid w:val="00F17DAD"/>
    <w:rsid w:val="00F2150D"/>
    <w:rsid w:val="00F21639"/>
    <w:rsid w:val="00F228F7"/>
    <w:rsid w:val="00F22F73"/>
    <w:rsid w:val="00F233F5"/>
    <w:rsid w:val="00F24B36"/>
    <w:rsid w:val="00F25DDD"/>
    <w:rsid w:val="00F260C7"/>
    <w:rsid w:val="00F261D7"/>
    <w:rsid w:val="00F26487"/>
    <w:rsid w:val="00F27A94"/>
    <w:rsid w:val="00F306EE"/>
    <w:rsid w:val="00F32B6E"/>
    <w:rsid w:val="00F33C77"/>
    <w:rsid w:val="00F34C40"/>
    <w:rsid w:val="00F356C5"/>
    <w:rsid w:val="00F35781"/>
    <w:rsid w:val="00F3681A"/>
    <w:rsid w:val="00F4050F"/>
    <w:rsid w:val="00F40B3C"/>
    <w:rsid w:val="00F416F1"/>
    <w:rsid w:val="00F42811"/>
    <w:rsid w:val="00F42965"/>
    <w:rsid w:val="00F43766"/>
    <w:rsid w:val="00F44721"/>
    <w:rsid w:val="00F53051"/>
    <w:rsid w:val="00F53206"/>
    <w:rsid w:val="00F536D9"/>
    <w:rsid w:val="00F53812"/>
    <w:rsid w:val="00F53AC0"/>
    <w:rsid w:val="00F53FEB"/>
    <w:rsid w:val="00F56BAA"/>
    <w:rsid w:val="00F56EC1"/>
    <w:rsid w:val="00F602C6"/>
    <w:rsid w:val="00F617C1"/>
    <w:rsid w:val="00F63202"/>
    <w:rsid w:val="00F65D7E"/>
    <w:rsid w:val="00F6629C"/>
    <w:rsid w:val="00F67F72"/>
    <w:rsid w:val="00F714A4"/>
    <w:rsid w:val="00F725E6"/>
    <w:rsid w:val="00F72AA7"/>
    <w:rsid w:val="00F747A0"/>
    <w:rsid w:val="00F74EA7"/>
    <w:rsid w:val="00F75968"/>
    <w:rsid w:val="00F761AF"/>
    <w:rsid w:val="00F7785B"/>
    <w:rsid w:val="00F80211"/>
    <w:rsid w:val="00F8034F"/>
    <w:rsid w:val="00F808A6"/>
    <w:rsid w:val="00F81ACC"/>
    <w:rsid w:val="00F81D9C"/>
    <w:rsid w:val="00F82AA0"/>
    <w:rsid w:val="00F86568"/>
    <w:rsid w:val="00F8795C"/>
    <w:rsid w:val="00F906F1"/>
    <w:rsid w:val="00F917B2"/>
    <w:rsid w:val="00F934E4"/>
    <w:rsid w:val="00F959AB"/>
    <w:rsid w:val="00F966FA"/>
    <w:rsid w:val="00F967DC"/>
    <w:rsid w:val="00FA0234"/>
    <w:rsid w:val="00FA12C5"/>
    <w:rsid w:val="00FA1446"/>
    <w:rsid w:val="00FA199E"/>
    <w:rsid w:val="00FA2533"/>
    <w:rsid w:val="00FA3083"/>
    <w:rsid w:val="00FA354A"/>
    <w:rsid w:val="00FA4BE5"/>
    <w:rsid w:val="00FA55A3"/>
    <w:rsid w:val="00FA55AC"/>
    <w:rsid w:val="00FB29C8"/>
    <w:rsid w:val="00FB4730"/>
    <w:rsid w:val="00FB6844"/>
    <w:rsid w:val="00FB6B9B"/>
    <w:rsid w:val="00FB7A7A"/>
    <w:rsid w:val="00FC112B"/>
    <w:rsid w:val="00FC136F"/>
    <w:rsid w:val="00FC2C35"/>
    <w:rsid w:val="00FC349C"/>
    <w:rsid w:val="00FC5EDA"/>
    <w:rsid w:val="00FC666C"/>
    <w:rsid w:val="00FC66D3"/>
    <w:rsid w:val="00FD10CE"/>
    <w:rsid w:val="00FD37DB"/>
    <w:rsid w:val="00FD3939"/>
    <w:rsid w:val="00FD4EE8"/>
    <w:rsid w:val="00FD4EF7"/>
    <w:rsid w:val="00FD5B53"/>
    <w:rsid w:val="00FE14DE"/>
    <w:rsid w:val="00FE1889"/>
    <w:rsid w:val="00FE1A59"/>
    <w:rsid w:val="00FE3032"/>
    <w:rsid w:val="00FE30EC"/>
    <w:rsid w:val="00FE3570"/>
    <w:rsid w:val="00FE5083"/>
    <w:rsid w:val="00FF01D4"/>
    <w:rsid w:val="00FF0392"/>
    <w:rsid w:val="00FF0778"/>
    <w:rsid w:val="00FF0AF3"/>
    <w:rsid w:val="00FF180E"/>
    <w:rsid w:val="00FF1B43"/>
    <w:rsid w:val="00FF2F7F"/>
    <w:rsid w:val="00FF42DA"/>
    <w:rsid w:val="00FF4308"/>
    <w:rsid w:val="00FF503A"/>
    <w:rsid w:val="00FF5A67"/>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E347B"/>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796C02"/>
    <w:pPr>
      <w:keepNext/>
      <w:keepLines/>
      <w:spacing w:after="120" w:line="240" w:lineRule="auto"/>
      <w:jc w:val="left"/>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2D47F0"/>
    <w:pPr>
      <w:keepNext/>
      <w:keepLines/>
      <w:autoSpaceDE w:val="0"/>
      <w:autoSpaceDN w:val="0"/>
      <w:adjustRightInd w:val="0"/>
      <w:spacing w:before="60" w:line="240" w:lineRule="auto"/>
      <w:ind w:left="720" w:hanging="720"/>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2D47F0"/>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 w:val="26"/>
      <w:szCs w:val="24"/>
    </w:rPr>
  </w:style>
  <w:style w:type="paragraph" w:styleId="Heading4">
    <w:name w:val="heading 4"/>
    <w:aliases w:val="Heading 4 WB"/>
    <w:basedOn w:val="Heading3"/>
    <w:next w:val="Normal"/>
    <w:link w:val="Heading4Char"/>
    <w:uiPriority w:val="9"/>
    <w:unhideWhenUsed/>
    <w:qFormat/>
    <w:rsid w:val="00911C5E"/>
    <w:pPr>
      <w:outlineLvl w:val="3"/>
    </w:pPr>
    <w:rPr>
      <w:rFonts w:eastAsia="Calibri"/>
      <w:b w:val="0"/>
      <w:bCs/>
      <w:iCs/>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796C02"/>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2D47F0"/>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2D47F0"/>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911C5E"/>
    <w:rPr>
      <w:rFonts w:ascii="Calibri" w:eastAsia="Calibri"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4506EA"/>
    <w:rPr>
      <w:rFonts w:ascii="Times New Roman" w:hAnsi="Times New Roman"/>
      <w:sz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93420B"/>
    <w:pPr>
      <w:spacing w:after="0" w:line="240" w:lineRule="auto"/>
    </w:pPr>
    <w:rPr>
      <w:rFonts w:eastAsia="Times New Roman"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uiPriority w:val="99"/>
    <w:rsid w:val="0093420B"/>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F56BAA"/>
    <w:pPr>
      <w:widowControl w:val="0"/>
      <w:numPr>
        <w:numId w:val="15"/>
      </w:numPr>
      <w:autoSpaceDE w:val="0"/>
      <w:autoSpaceDN w:val="0"/>
      <w:adjustRightInd w:val="0"/>
      <w:spacing w:before="60" w:after="120" w:line="276" w:lineRule="auto"/>
    </w:pPr>
    <w:rPr>
      <w:rFonts w:eastAsiaTheme="minorEastAsia" w:cs="Times New Roman"/>
      <w:szCs w:val="24"/>
      <w:lang w:eastAsia="bg-BG"/>
    </w:rPr>
  </w:style>
  <w:style w:type="character" w:customStyle="1" w:styleId="BodyTextChar">
    <w:name w:val="Body Text Char"/>
    <w:basedOn w:val="DefaultParagraphFont"/>
    <w:link w:val="BodyText"/>
    <w:uiPriority w:val="99"/>
    <w:rsid w:val="00F56BAA"/>
    <w:rPr>
      <w:rFonts w:ascii="Times New Roman" w:eastAsiaTheme="minorEastAsia" w:hAnsi="Times New Roman" w:cs="Times New Roman"/>
      <w:sz w:val="24"/>
      <w:szCs w:val="24"/>
      <w:lang w:val="en-US" w:eastAsia="bg-BG"/>
    </w:rPr>
  </w:style>
  <w:style w:type="paragraph" w:customStyle="1" w:styleId="TableParagraph">
    <w:name w:val="Table Paragraph"/>
    <w:basedOn w:val="Normal"/>
    <w:uiPriority w:val="99"/>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D9089E"/>
    <w:pPr>
      <w:widowControl w:val="0"/>
      <w:autoSpaceDE w:val="0"/>
      <w:autoSpaceDN w:val="0"/>
      <w:adjustRightInd w:val="0"/>
      <w:spacing w:after="100" w:line="276" w:lineRule="auto"/>
    </w:pPr>
    <w:rPr>
      <w:rFonts w:asciiTheme="minorHAnsi" w:eastAsiaTheme="minorEastAsia" w:hAnsiTheme="minorHAnsi" w:cs="Times New Roman"/>
      <w:sz w:val="22"/>
      <w:szCs w:val="24"/>
      <w:lang w:eastAsia="bg-BG"/>
    </w:rPr>
  </w:style>
  <w:style w:type="character" w:styleId="Strong">
    <w:name w:val="Strong"/>
    <w:basedOn w:val="DefaultParagraphFont"/>
    <w:uiPriority w:val="22"/>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D9089E"/>
    <w:pPr>
      <w:spacing w:after="100"/>
      <w:ind w:left="245"/>
    </w:pPr>
    <w:rPr>
      <w:rFonts w:asciiTheme="minorHAnsi" w:hAnsiTheme="minorHAnsi"/>
      <w:sz w:val="22"/>
    </w:rPr>
  </w:style>
  <w:style w:type="paragraph" w:styleId="TOC3">
    <w:name w:val="toc 3"/>
    <w:basedOn w:val="Normal"/>
    <w:next w:val="Normal"/>
    <w:autoRedefine/>
    <w:uiPriority w:val="39"/>
    <w:unhideWhenUsed/>
    <w:rsid w:val="00D9089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semiHidden/>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F40B3C"/>
    <w:rPr>
      <w:rFonts w:ascii="Times New Roman" w:eastAsia="Calibri" w:hAnsi="Times New Roman" w:cs="Times New Roman"/>
      <w:sz w:val="20"/>
      <w:szCs w:val="20"/>
      <w:lang w:val="x-none" w:eastAsia="x-none"/>
    </w:rPr>
  </w:style>
  <w:style w:type="character" w:styleId="EndnoteReference">
    <w:name w:val="endnote reference"/>
    <w:uiPriority w:val="99"/>
    <w:semiHidden/>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paragraph" w:customStyle="1" w:styleId="TableTitle">
    <w:name w:val="TableTitle"/>
    <w:basedOn w:val="Normal"/>
    <w:uiPriority w:val="15"/>
    <w:rsid w:val="004506EA"/>
    <w:pPr>
      <w:numPr>
        <w:numId w:val="6"/>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D9089E"/>
    <w:pPr>
      <w:spacing w:after="100" w:line="276" w:lineRule="auto"/>
    </w:pPr>
    <w:rPr>
      <w:rFonts w:asciiTheme="minorHAnsi" w:hAnsiTheme="minorHAnsi"/>
      <w:sz w:val="22"/>
    </w:rPr>
  </w:style>
  <w:style w:type="paragraph" w:customStyle="1" w:styleId="TablesFigures">
    <w:name w:val="Tables &amp; Figures"/>
    <w:basedOn w:val="Table"/>
    <w:link w:val="TablesFiguresChar"/>
    <w:qFormat/>
    <w:rsid w:val="002D47F0"/>
    <w:pPr>
      <w:spacing w:before="120" w:after="60" w:line="264" w:lineRule="auto"/>
      <w:jc w:val="center"/>
    </w:pPr>
    <w:rPr>
      <w:rFonts w:ascii="Calibri" w:eastAsia="Calibri" w:hAnsi="Calibri" w:cs="Times New Roman"/>
      <w:i/>
      <w:iCs/>
      <w:color w:val="44546A"/>
      <w:sz w:val="22"/>
      <w:szCs w:val="18"/>
      <w:lang w:eastAsia="bg-BG"/>
    </w:rPr>
  </w:style>
  <w:style w:type="character" w:customStyle="1" w:styleId="TablesFiguresChar">
    <w:name w:val="Tables &amp; Figures Char"/>
    <w:basedOn w:val="TableChar"/>
    <w:link w:val="TablesFigures"/>
    <w:rsid w:val="002D47F0"/>
    <w:rPr>
      <w:rFonts w:ascii="Calibri" w:eastAsia="Calibri" w:hAnsi="Calibri" w:cs="Times New Roman"/>
      <w:b/>
      <w:i/>
      <w:iCs/>
      <w:color w:val="44546A"/>
      <w:sz w:val="20"/>
      <w:szCs w:val="18"/>
      <w:lang w:val="en-US" w:eastAsia="bg-BG"/>
    </w:rPr>
  </w:style>
  <w:style w:type="paragraph" w:customStyle="1" w:styleId="Sourceline">
    <w:name w:val="Source line"/>
    <w:basedOn w:val="Source"/>
    <w:link w:val="SourcelineChar"/>
    <w:qFormat/>
    <w:rsid w:val="005253B2"/>
  </w:style>
  <w:style w:type="character" w:customStyle="1" w:styleId="SourcelineChar">
    <w:name w:val="Source line Char"/>
    <w:basedOn w:val="DefaultParagraphFont"/>
    <w:link w:val="Sourceline"/>
    <w:rsid w:val="005253B2"/>
    <w:rPr>
      <w:rFonts w:ascii="Calibri" w:eastAsia="Calibri" w:hAnsi="Calibri" w:cs="Calibri"/>
      <w:i/>
      <w:sz w:val="20"/>
      <w:szCs w:val="20"/>
      <w:lang w:val="en-US"/>
    </w:rPr>
  </w:style>
  <w:style w:type="paragraph" w:customStyle="1" w:styleId="Bullet">
    <w:name w:val="Bullet"/>
    <w:basedOn w:val="BulletNormal"/>
    <w:qFormat/>
    <w:rsid w:val="004921B1"/>
    <w:pPr>
      <w:numPr>
        <w:numId w:val="12"/>
      </w:numPr>
      <w:spacing w:after="60" w:line="264" w:lineRule="auto"/>
      <w:ind w:left="714" w:hanging="357"/>
      <w:jc w:val="both"/>
    </w:pPr>
    <w:rPr>
      <w:lang w:val="en-GB"/>
    </w:rPr>
  </w:style>
  <w:style w:type="paragraph" w:customStyle="1" w:styleId="NormalIndent1">
    <w:name w:val="Normal Indent1"/>
    <w:basedOn w:val="Footnote"/>
    <w:link w:val="NormalindentChar0"/>
    <w:autoRedefine/>
    <w:qFormat/>
    <w:rsid w:val="009824CF"/>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pPr>
    <w:rPr>
      <w:sz w:val="22"/>
      <w:szCs w:val="22"/>
    </w:rPr>
  </w:style>
  <w:style w:type="character" w:customStyle="1" w:styleId="NormalindentChar0">
    <w:name w:val="Normal indent Char"/>
    <w:basedOn w:val="FootnoteChar"/>
    <w:link w:val="NormalIndent1"/>
    <w:rsid w:val="009824CF"/>
    <w:rPr>
      <w:rFonts w:ascii="Times New Roman" w:eastAsia="Times New Roman" w:hAnsi="Times New Roman" w:cs="Times New Roman"/>
      <w:sz w:val="18"/>
      <w:szCs w:val="20"/>
      <w:shd w:val="clear" w:color="auto" w:fill="B8CCE4"/>
      <w:lang w:val="en-US"/>
    </w:rPr>
  </w:style>
  <w:style w:type="paragraph" w:styleId="Caption">
    <w:name w:val="caption"/>
    <w:basedOn w:val="Normal"/>
    <w:next w:val="Normal"/>
    <w:link w:val="CaptionChar"/>
    <w:uiPriority w:val="35"/>
    <w:unhideWhenUsed/>
    <w:qFormat/>
    <w:rsid w:val="005253B2"/>
    <w:pPr>
      <w:keepNext/>
      <w:spacing w:before="200" w:after="120"/>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14"/>
      </w:numPr>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styleId="LineNumber">
    <w:name w:val="line number"/>
    <w:basedOn w:val="DefaultParagraphFont"/>
    <w:uiPriority w:val="99"/>
    <w:semiHidden/>
    <w:unhideWhenUsed/>
    <w:rsid w:val="005B5162"/>
  </w:style>
  <w:style w:type="table" w:customStyle="1" w:styleId="LightShading11">
    <w:name w:val="Light Shading11"/>
    <w:basedOn w:val="TableNormal"/>
    <w:uiPriority w:val="60"/>
    <w:rsid w:val="001146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9824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DefaultParagraphFont"/>
    <w:uiPriority w:val="99"/>
    <w:semiHidden/>
    <w:unhideWhenUsed/>
    <w:rsid w:val="004A5417"/>
    <w:rPr>
      <w:color w:val="808080"/>
      <w:shd w:val="clear" w:color="auto" w:fill="E6E6E6"/>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
    <w:basedOn w:val="Normal"/>
    <w:next w:val="Normal"/>
    <w:link w:val="FootnoteReference"/>
    <w:uiPriority w:val="99"/>
    <w:rsid w:val="00F7785B"/>
    <w:pPr>
      <w:spacing w:before="100" w:beforeAutospacing="1" w:after="160" w:line="240" w:lineRule="exact"/>
    </w:pPr>
    <w:rPr>
      <w:rFonts w:asciiTheme="minorHAnsi" w:hAnsiTheme="minorHAnsi" w:cs="Times New Roman"/>
      <w:sz w:val="22"/>
      <w:vertAlign w:val="superscript"/>
      <w:lang w:val="bg-BG"/>
    </w:rPr>
  </w:style>
  <w:style w:type="paragraph" w:customStyle="1" w:styleId="Source">
    <w:name w:val="Source"/>
    <w:basedOn w:val="Normal"/>
    <w:qFormat/>
    <w:rsid w:val="005253B2"/>
    <w:pPr>
      <w:spacing w:before="60" w:after="200" w:line="240" w:lineRule="auto"/>
      <w:jc w:val="center"/>
    </w:pPr>
    <w:rPr>
      <w:rFonts w:ascii="Calibri" w:eastAsia="Calibri" w:hAnsi="Calibri" w:cs="Calibri"/>
      <w:i/>
      <w:sz w:val="20"/>
      <w:szCs w:val="20"/>
    </w:rPr>
  </w:style>
  <w:style w:type="character" w:customStyle="1" w:styleId="Mention3">
    <w:name w:val="Mention3"/>
    <w:basedOn w:val="DefaultParagraphFont"/>
    <w:uiPriority w:val="99"/>
    <w:semiHidden/>
    <w:unhideWhenUsed/>
    <w:rsid w:val="00E50DC7"/>
    <w:rPr>
      <w:color w:val="2B579A"/>
      <w:shd w:val="clear" w:color="auto" w:fill="E6E6E6"/>
    </w:rPr>
  </w:style>
  <w:style w:type="table" w:customStyle="1" w:styleId="TableGrid4">
    <w:name w:val="Table Grid4"/>
    <w:basedOn w:val="TableNormal"/>
    <w:next w:val="TableGrid"/>
    <w:uiPriority w:val="39"/>
    <w:rsid w:val="00C02B24"/>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6F1C92"/>
    <w:rPr>
      <w:rFonts w:ascii="Calibri" w:eastAsia="Calibri" w:hAnsi="Calibri" w:cs="Times New Roman"/>
      <w:b/>
      <w:i/>
      <w:iCs/>
      <w:color w:val="44546A"/>
      <w:szCs w:val="18"/>
      <w:lang w:val="en-US" w:eastAsia="bg-BG"/>
    </w:rPr>
  </w:style>
  <w:style w:type="character" w:customStyle="1" w:styleId="UnresolvedMention3">
    <w:name w:val="Unresolved Mention3"/>
    <w:basedOn w:val="DefaultParagraphFont"/>
    <w:uiPriority w:val="99"/>
    <w:semiHidden/>
    <w:unhideWhenUsed/>
    <w:rsid w:val="008130BC"/>
    <w:rPr>
      <w:color w:val="808080"/>
      <w:shd w:val="clear" w:color="auto" w:fill="E6E6E6"/>
    </w:rPr>
  </w:style>
  <w:style w:type="character" w:customStyle="1" w:styleId="UnresolvedMention">
    <w:name w:val="Unresolved Mention"/>
    <w:basedOn w:val="DefaultParagraphFont"/>
    <w:uiPriority w:val="99"/>
    <w:semiHidden/>
    <w:unhideWhenUsed/>
    <w:rsid w:val="00706D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E347B"/>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796C02"/>
    <w:pPr>
      <w:keepNext/>
      <w:keepLines/>
      <w:spacing w:after="120" w:line="240" w:lineRule="auto"/>
      <w:jc w:val="left"/>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2D47F0"/>
    <w:pPr>
      <w:keepNext/>
      <w:keepLines/>
      <w:autoSpaceDE w:val="0"/>
      <w:autoSpaceDN w:val="0"/>
      <w:adjustRightInd w:val="0"/>
      <w:spacing w:before="60" w:line="240" w:lineRule="auto"/>
      <w:ind w:left="720" w:hanging="720"/>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2D47F0"/>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 w:val="26"/>
      <w:szCs w:val="24"/>
    </w:rPr>
  </w:style>
  <w:style w:type="paragraph" w:styleId="Heading4">
    <w:name w:val="heading 4"/>
    <w:aliases w:val="Heading 4 WB"/>
    <w:basedOn w:val="Heading3"/>
    <w:next w:val="Normal"/>
    <w:link w:val="Heading4Char"/>
    <w:uiPriority w:val="9"/>
    <w:unhideWhenUsed/>
    <w:qFormat/>
    <w:rsid w:val="00911C5E"/>
    <w:pPr>
      <w:outlineLvl w:val="3"/>
    </w:pPr>
    <w:rPr>
      <w:rFonts w:eastAsia="Calibri"/>
      <w:b w:val="0"/>
      <w:bCs/>
      <w:iCs/>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796C02"/>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2D47F0"/>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2D47F0"/>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911C5E"/>
    <w:rPr>
      <w:rFonts w:ascii="Calibri" w:eastAsia="Calibri"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4506EA"/>
    <w:rPr>
      <w:rFonts w:ascii="Times New Roman" w:hAnsi="Times New Roman"/>
      <w:sz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93420B"/>
    <w:pPr>
      <w:spacing w:after="0" w:line="240" w:lineRule="auto"/>
    </w:pPr>
    <w:rPr>
      <w:rFonts w:eastAsia="Times New Roman"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uiPriority w:val="99"/>
    <w:rsid w:val="0093420B"/>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F56BAA"/>
    <w:pPr>
      <w:widowControl w:val="0"/>
      <w:numPr>
        <w:numId w:val="15"/>
      </w:numPr>
      <w:autoSpaceDE w:val="0"/>
      <w:autoSpaceDN w:val="0"/>
      <w:adjustRightInd w:val="0"/>
      <w:spacing w:before="60" w:after="120" w:line="276" w:lineRule="auto"/>
    </w:pPr>
    <w:rPr>
      <w:rFonts w:eastAsiaTheme="minorEastAsia" w:cs="Times New Roman"/>
      <w:szCs w:val="24"/>
      <w:lang w:eastAsia="bg-BG"/>
    </w:rPr>
  </w:style>
  <w:style w:type="character" w:customStyle="1" w:styleId="BodyTextChar">
    <w:name w:val="Body Text Char"/>
    <w:basedOn w:val="DefaultParagraphFont"/>
    <w:link w:val="BodyText"/>
    <w:uiPriority w:val="99"/>
    <w:rsid w:val="00F56BAA"/>
    <w:rPr>
      <w:rFonts w:ascii="Times New Roman" w:eastAsiaTheme="minorEastAsia" w:hAnsi="Times New Roman" w:cs="Times New Roman"/>
      <w:sz w:val="24"/>
      <w:szCs w:val="24"/>
      <w:lang w:val="en-US" w:eastAsia="bg-BG"/>
    </w:rPr>
  </w:style>
  <w:style w:type="paragraph" w:customStyle="1" w:styleId="TableParagraph">
    <w:name w:val="Table Paragraph"/>
    <w:basedOn w:val="Normal"/>
    <w:uiPriority w:val="99"/>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D9089E"/>
    <w:pPr>
      <w:widowControl w:val="0"/>
      <w:autoSpaceDE w:val="0"/>
      <w:autoSpaceDN w:val="0"/>
      <w:adjustRightInd w:val="0"/>
      <w:spacing w:after="100" w:line="276" w:lineRule="auto"/>
    </w:pPr>
    <w:rPr>
      <w:rFonts w:asciiTheme="minorHAnsi" w:eastAsiaTheme="minorEastAsia" w:hAnsiTheme="minorHAnsi" w:cs="Times New Roman"/>
      <w:sz w:val="22"/>
      <w:szCs w:val="24"/>
      <w:lang w:eastAsia="bg-BG"/>
    </w:rPr>
  </w:style>
  <w:style w:type="character" w:styleId="Strong">
    <w:name w:val="Strong"/>
    <w:basedOn w:val="DefaultParagraphFont"/>
    <w:uiPriority w:val="22"/>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D9089E"/>
    <w:pPr>
      <w:spacing w:after="100"/>
      <w:ind w:left="245"/>
    </w:pPr>
    <w:rPr>
      <w:rFonts w:asciiTheme="minorHAnsi" w:hAnsiTheme="minorHAnsi"/>
      <w:sz w:val="22"/>
    </w:rPr>
  </w:style>
  <w:style w:type="paragraph" w:styleId="TOC3">
    <w:name w:val="toc 3"/>
    <w:basedOn w:val="Normal"/>
    <w:next w:val="Normal"/>
    <w:autoRedefine/>
    <w:uiPriority w:val="39"/>
    <w:unhideWhenUsed/>
    <w:rsid w:val="00D9089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semiHidden/>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F40B3C"/>
    <w:rPr>
      <w:rFonts w:ascii="Times New Roman" w:eastAsia="Calibri" w:hAnsi="Times New Roman" w:cs="Times New Roman"/>
      <w:sz w:val="20"/>
      <w:szCs w:val="20"/>
      <w:lang w:val="x-none" w:eastAsia="x-none"/>
    </w:rPr>
  </w:style>
  <w:style w:type="character" w:styleId="EndnoteReference">
    <w:name w:val="endnote reference"/>
    <w:uiPriority w:val="99"/>
    <w:semiHidden/>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paragraph" w:customStyle="1" w:styleId="TableTitle">
    <w:name w:val="TableTitle"/>
    <w:basedOn w:val="Normal"/>
    <w:uiPriority w:val="15"/>
    <w:rsid w:val="004506EA"/>
    <w:pPr>
      <w:numPr>
        <w:numId w:val="6"/>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D9089E"/>
    <w:pPr>
      <w:spacing w:after="100" w:line="276" w:lineRule="auto"/>
    </w:pPr>
    <w:rPr>
      <w:rFonts w:asciiTheme="minorHAnsi" w:hAnsiTheme="minorHAnsi"/>
      <w:sz w:val="22"/>
    </w:rPr>
  </w:style>
  <w:style w:type="paragraph" w:customStyle="1" w:styleId="TablesFigures">
    <w:name w:val="Tables &amp; Figures"/>
    <w:basedOn w:val="Table"/>
    <w:link w:val="TablesFiguresChar"/>
    <w:qFormat/>
    <w:rsid w:val="002D47F0"/>
    <w:pPr>
      <w:spacing w:before="120" w:after="60" w:line="264" w:lineRule="auto"/>
      <w:jc w:val="center"/>
    </w:pPr>
    <w:rPr>
      <w:rFonts w:ascii="Calibri" w:eastAsia="Calibri" w:hAnsi="Calibri" w:cs="Times New Roman"/>
      <w:i/>
      <w:iCs/>
      <w:color w:val="44546A"/>
      <w:sz w:val="22"/>
      <w:szCs w:val="18"/>
      <w:lang w:eastAsia="bg-BG"/>
    </w:rPr>
  </w:style>
  <w:style w:type="character" w:customStyle="1" w:styleId="TablesFiguresChar">
    <w:name w:val="Tables &amp; Figures Char"/>
    <w:basedOn w:val="TableChar"/>
    <w:link w:val="TablesFigures"/>
    <w:rsid w:val="002D47F0"/>
    <w:rPr>
      <w:rFonts w:ascii="Calibri" w:eastAsia="Calibri" w:hAnsi="Calibri" w:cs="Times New Roman"/>
      <w:b/>
      <w:i/>
      <w:iCs/>
      <w:color w:val="44546A"/>
      <w:sz w:val="20"/>
      <w:szCs w:val="18"/>
      <w:lang w:val="en-US" w:eastAsia="bg-BG"/>
    </w:rPr>
  </w:style>
  <w:style w:type="paragraph" w:customStyle="1" w:styleId="Sourceline">
    <w:name w:val="Source line"/>
    <w:basedOn w:val="Source"/>
    <w:link w:val="SourcelineChar"/>
    <w:qFormat/>
    <w:rsid w:val="005253B2"/>
  </w:style>
  <w:style w:type="character" w:customStyle="1" w:styleId="SourcelineChar">
    <w:name w:val="Source line Char"/>
    <w:basedOn w:val="DefaultParagraphFont"/>
    <w:link w:val="Sourceline"/>
    <w:rsid w:val="005253B2"/>
    <w:rPr>
      <w:rFonts w:ascii="Calibri" w:eastAsia="Calibri" w:hAnsi="Calibri" w:cs="Calibri"/>
      <w:i/>
      <w:sz w:val="20"/>
      <w:szCs w:val="20"/>
      <w:lang w:val="en-US"/>
    </w:rPr>
  </w:style>
  <w:style w:type="paragraph" w:customStyle="1" w:styleId="Bullet">
    <w:name w:val="Bullet"/>
    <w:basedOn w:val="BulletNormal"/>
    <w:qFormat/>
    <w:rsid w:val="004921B1"/>
    <w:pPr>
      <w:numPr>
        <w:numId w:val="12"/>
      </w:numPr>
      <w:spacing w:after="60" w:line="264" w:lineRule="auto"/>
      <w:ind w:left="714" w:hanging="357"/>
      <w:jc w:val="both"/>
    </w:pPr>
    <w:rPr>
      <w:lang w:val="en-GB"/>
    </w:rPr>
  </w:style>
  <w:style w:type="paragraph" w:customStyle="1" w:styleId="NormalIndent1">
    <w:name w:val="Normal Indent1"/>
    <w:basedOn w:val="Footnote"/>
    <w:link w:val="NormalindentChar0"/>
    <w:autoRedefine/>
    <w:qFormat/>
    <w:rsid w:val="009824CF"/>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pPr>
    <w:rPr>
      <w:sz w:val="22"/>
      <w:szCs w:val="22"/>
    </w:rPr>
  </w:style>
  <w:style w:type="character" w:customStyle="1" w:styleId="NormalindentChar0">
    <w:name w:val="Normal indent Char"/>
    <w:basedOn w:val="FootnoteChar"/>
    <w:link w:val="NormalIndent1"/>
    <w:rsid w:val="009824CF"/>
    <w:rPr>
      <w:rFonts w:ascii="Times New Roman" w:eastAsia="Times New Roman" w:hAnsi="Times New Roman" w:cs="Times New Roman"/>
      <w:sz w:val="18"/>
      <w:szCs w:val="20"/>
      <w:shd w:val="clear" w:color="auto" w:fill="B8CCE4"/>
      <w:lang w:val="en-US"/>
    </w:rPr>
  </w:style>
  <w:style w:type="paragraph" w:styleId="Caption">
    <w:name w:val="caption"/>
    <w:basedOn w:val="Normal"/>
    <w:next w:val="Normal"/>
    <w:link w:val="CaptionChar"/>
    <w:uiPriority w:val="35"/>
    <w:unhideWhenUsed/>
    <w:qFormat/>
    <w:rsid w:val="005253B2"/>
    <w:pPr>
      <w:keepNext/>
      <w:spacing w:before="200" w:after="120"/>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14"/>
      </w:numPr>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styleId="LineNumber">
    <w:name w:val="line number"/>
    <w:basedOn w:val="DefaultParagraphFont"/>
    <w:uiPriority w:val="99"/>
    <w:semiHidden/>
    <w:unhideWhenUsed/>
    <w:rsid w:val="005B5162"/>
  </w:style>
  <w:style w:type="table" w:customStyle="1" w:styleId="LightShading11">
    <w:name w:val="Light Shading11"/>
    <w:basedOn w:val="TableNormal"/>
    <w:uiPriority w:val="60"/>
    <w:rsid w:val="001146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9824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DefaultParagraphFont"/>
    <w:uiPriority w:val="99"/>
    <w:semiHidden/>
    <w:unhideWhenUsed/>
    <w:rsid w:val="004A5417"/>
    <w:rPr>
      <w:color w:val="808080"/>
      <w:shd w:val="clear" w:color="auto" w:fill="E6E6E6"/>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
    <w:basedOn w:val="Normal"/>
    <w:next w:val="Normal"/>
    <w:link w:val="FootnoteReference"/>
    <w:uiPriority w:val="99"/>
    <w:rsid w:val="00F7785B"/>
    <w:pPr>
      <w:spacing w:before="100" w:beforeAutospacing="1" w:after="160" w:line="240" w:lineRule="exact"/>
    </w:pPr>
    <w:rPr>
      <w:rFonts w:asciiTheme="minorHAnsi" w:hAnsiTheme="minorHAnsi" w:cs="Times New Roman"/>
      <w:sz w:val="22"/>
      <w:vertAlign w:val="superscript"/>
      <w:lang w:val="bg-BG"/>
    </w:rPr>
  </w:style>
  <w:style w:type="paragraph" w:customStyle="1" w:styleId="Source">
    <w:name w:val="Source"/>
    <w:basedOn w:val="Normal"/>
    <w:qFormat/>
    <w:rsid w:val="005253B2"/>
    <w:pPr>
      <w:spacing w:before="60" w:after="200" w:line="240" w:lineRule="auto"/>
      <w:jc w:val="center"/>
    </w:pPr>
    <w:rPr>
      <w:rFonts w:ascii="Calibri" w:eastAsia="Calibri" w:hAnsi="Calibri" w:cs="Calibri"/>
      <w:i/>
      <w:sz w:val="20"/>
      <w:szCs w:val="20"/>
    </w:rPr>
  </w:style>
  <w:style w:type="character" w:customStyle="1" w:styleId="Mention3">
    <w:name w:val="Mention3"/>
    <w:basedOn w:val="DefaultParagraphFont"/>
    <w:uiPriority w:val="99"/>
    <w:semiHidden/>
    <w:unhideWhenUsed/>
    <w:rsid w:val="00E50DC7"/>
    <w:rPr>
      <w:color w:val="2B579A"/>
      <w:shd w:val="clear" w:color="auto" w:fill="E6E6E6"/>
    </w:rPr>
  </w:style>
  <w:style w:type="table" w:customStyle="1" w:styleId="TableGrid4">
    <w:name w:val="Table Grid4"/>
    <w:basedOn w:val="TableNormal"/>
    <w:next w:val="TableGrid"/>
    <w:uiPriority w:val="39"/>
    <w:rsid w:val="00C02B24"/>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6F1C92"/>
    <w:rPr>
      <w:rFonts w:ascii="Calibri" w:eastAsia="Calibri" w:hAnsi="Calibri" w:cs="Times New Roman"/>
      <w:b/>
      <w:i/>
      <w:iCs/>
      <w:color w:val="44546A"/>
      <w:szCs w:val="18"/>
      <w:lang w:val="en-US" w:eastAsia="bg-BG"/>
    </w:rPr>
  </w:style>
  <w:style w:type="character" w:customStyle="1" w:styleId="UnresolvedMention3">
    <w:name w:val="Unresolved Mention3"/>
    <w:basedOn w:val="DefaultParagraphFont"/>
    <w:uiPriority w:val="99"/>
    <w:semiHidden/>
    <w:unhideWhenUsed/>
    <w:rsid w:val="008130BC"/>
    <w:rPr>
      <w:color w:val="808080"/>
      <w:shd w:val="clear" w:color="auto" w:fill="E6E6E6"/>
    </w:rPr>
  </w:style>
  <w:style w:type="character" w:customStyle="1" w:styleId="UnresolvedMention">
    <w:name w:val="Unresolved Mention"/>
    <w:basedOn w:val="DefaultParagraphFont"/>
    <w:uiPriority w:val="99"/>
    <w:semiHidden/>
    <w:unhideWhenUsed/>
    <w:rsid w:val="0070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WB507560\Desktop\FINAL%20CCA\Appendix%207%20-%20Transport%20(2018-08-17)%20-%20EN%20-%20formatted.docx" TargetMode="External"/><Relationship Id="rId21" Type="http://schemas.openxmlformats.org/officeDocument/2006/relationships/hyperlink" Target="file:///C:\Users\WB507560\Desktop\FINAL%20CCA\Appendix%207%20-%20Transport%20(2018-08-17)%20-%20EN%20-%20formatted.docx" TargetMode="External"/><Relationship Id="rId42" Type="http://schemas.openxmlformats.org/officeDocument/2006/relationships/chart" Target="charts/chart10.xml"/><Relationship Id="rId47" Type="http://schemas.openxmlformats.org/officeDocument/2006/relationships/chart" Target="charts/chart4.xml"/><Relationship Id="rId63" Type="http://schemas.openxmlformats.org/officeDocument/2006/relationships/image" Target="media/image21.png"/><Relationship Id="rId68" Type="http://schemas.openxmlformats.org/officeDocument/2006/relationships/hyperlink" Target="http://www.nabcbg.com" TargetMode="External"/><Relationship Id="rId84" Type="http://schemas.openxmlformats.org/officeDocument/2006/relationships/chart" Target="charts/chart7.xml"/><Relationship Id="rId89" Type="http://schemas.openxmlformats.org/officeDocument/2006/relationships/fontTable" Target="fontTable.xml"/><Relationship Id="rId16" Type="http://schemas.openxmlformats.org/officeDocument/2006/relationships/hyperlink" Target="file:///C:\Users\WB507560\Desktop\FINAL%20CCA\Appendix%207%20-%20Transport%20(2018-08-17)%20-%20EN%20-%20formatted.docx" TargetMode="External"/><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image" Target="media/image11.emf"/><Relationship Id="rId53" Type="http://schemas.openxmlformats.org/officeDocument/2006/relationships/image" Target="media/image15.png"/><Relationship Id="rId58" Type="http://schemas.openxmlformats.org/officeDocument/2006/relationships/image" Target="media/image200.jpeg"/><Relationship Id="rId74" Type="http://schemas.openxmlformats.org/officeDocument/2006/relationships/image" Target="media/image24.png"/><Relationship Id="rId79" Type="http://schemas.openxmlformats.org/officeDocument/2006/relationships/hyperlink" Target="http://www.nsi.bg/sites/default/files/files/data/timeseries/krizi_3.infra.xls"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file:///C:\Users\WB507560\Desktop\FINAL%20CCA\Appendix%207%20-%20Transport%20(2018-08-17)%20-%20EN%20-%20formatted.docx" TargetMode="External"/><Relationship Id="rId22" Type="http://schemas.openxmlformats.org/officeDocument/2006/relationships/hyperlink" Target="file:///C:\Users\WB507560\Desktop\FINAL%20CCA\Appendix%207%20-%20Transport%20(2018-08-17)%20-%20EN%20-%20formatted.docx" TargetMode="External"/><Relationship Id="rId27" Type="http://schemas.openxmlformats.org/officeDocument/2006/relationships/hyperlink" Target="file:///C:\Users\WB507560\Desktop\FINAL%20CCA\Appendix%207%20-%20Transport%20(2018-08-17)%20-%20EN%20-%20formatted.docx"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chart" Target="charts/chart2.xml"/><Relationship Id="rId48" Type="http://schemas.openxmlformats.org/officeDocument/2006/relationships/chart" Target="charts/chart5.xml"/><Relationship Id="rId56" Type="http://schemas.openxmlformats.org/officeDocument/2006/relationships/image" Target="media/image17.png"/><Relationship Id="rId64" Type="http://schemas.openxmlformats.org/officeDocument/2006/relationships/image" Target="media/image22.png"/><Relationship Id="rId69" Type="http://schemas.openxmlformats.org/officeDocument/2006/relationships/hyperlink" Target="http://www.smp-eu.org/bg/" TargetMode="External"/><Relationship Id="rId77" Type="http://schemas.openxmlformats.org/officeDocument/2006/relationships/hyperlink" Target="http://www.caa.bg/en/category/602/statistics" TargetMode="External"/><Relationship Id="rId8" Type="http://schemas.openxmlformats.org/officeDocument/2006/relationships/endnotes" Target="endnotes.xml"/><Relationship Id="rId51" Type="http://schemas.openxmlformats.org/officeDocument/2006/relationships/image" Target="media/image14.jpg"/><Relationship Id="rId72" Type="http://schemas.openxmlformats.org/officeDocument/2006/relationships/hyperlink" Target="http://www.abzp.eu" TargetMode="External"/><Relationship Id="rId80" Type="http://schemas.openxmlformats.org/officeDocument/2006/relationships/hyperlink" Target="http://www.nsi.bg/sites/default/files/files/data/timeseries/Crisis1.1.xls"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WB507560\Desktop\FINAL%20CCA\Appendix%207%20-%20Transport%20(2018-08-17)%20-%20EN%20-%20formatted.docx" TargetMode="External"/><Relationship Id="rId25" Type="http://schemas.openxmlformats.org/officeDocument/2006/relationships/hyperlink" Target="file:///C:\Users\WB507560\Desktop\FINAL%20CCA\Appendix%207%20-%20Transport%20(2018-08-17)%20-%20EN%20-%20formatted.docx"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chart" Target="charts/chart30.xml"/><Relationship Id="rId59" Type="http://schemas.openxmlformats.org/officeDocument/2006/relationships/image" Target="media/image19.emf"/><Relationship Id="rId67" Type="http://schemas.openxmlformats.org/officeDocument/2006/relationships/hyperlink" Target="http://www.namrb.org" TargetMode="External"/><Relationship Id="rId20" Type="http://schemas.openxmlformats.org/officeDocument/2006/relationships/hyperlink" Target="file:///C:\Users\WB507560\Desktop\FINAL%20CCA\Appendix%207%20-%20Transport%20(2018-08-17)%20-%20EN%20-%20formatted.docx" TargetMode="External"/><Relationship Id="rId41" Type="http://schemas.openxmlformats.org/officeDocument/2006/relationships/chart" Target="charts/chart1.xml"/><Relationship Id="rId54" Type="http://schemas.openxmlformats.org/officeDocument/2006/relationships/image" Target="media/image16.jpeg"/><Relationship Id="rId62" Type="http://schemas.openxmlformats.org/officeDocument/2006/relationships/image" Target="media/image220.png"/><Relationship Id="rId70" Type="http://schemas.openxmlformats.org/officeDocument/2006/relationships/hyperlink" Target="http://www.aebtri.com" TargetMode="External"/><Relationship Id="rId75" Type="http://schemas.openxmlformats.org/officeDocument/2006/relationships/image" Target="media/image25.png"/><Relationship Id="rId83" Type="http://schemas.openxmlformats.org/officeDocument/2006/relationships/footer" Target="footer4.xml"/><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CA\Appendix%207%20-%20Transport%20(2018-08-17)%20-%20EN%20-%20formatted.docx" TargetMode="External"/><Relationship Id="rId23" Type="http://schemas.openxmlformats.org/officeDocument/2006/relationships/hyperlink" Target="file:///C:\Users\WB507560\Desktop\FINAL%20CCA\Appendix%207%20-%20Transport%20(2018-08-17)%20-%20EN%20-%20formatted.docx" TargetMode="External"/><Relationship Id="rId28" Type="http://schemas.openxmlformats.org/officeDocument/2006/relationships/footer" Target="footer3.xml"/><Relationship Id="rId36" Type="http://schemas.openxmlformats.org/officeDocument/2006/relationships/image" Target="media/image10.emf"/><Relationship Id="rId49" Type="http://schemas.openxmlformats.org/officeDocument/2006/relationships/image" Target="media/image13.jpeg"/><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chart" Target="charts/chart20.xml"/><Relationship Id="rId52" Type="http://schemas.openxmlformats.org/officeDocument/2006/relationships/image" Target="media/image160.jpg"/><Relationship Id="rId60" Type="http://schemas.openxmlformats.org/officeDocument/2006/relationships/image" Target="media/image210.emf"/><Relationship Id="rId65" Type="http://schemas.openxmlformats.org/officeDocument/2006/relationships/hyperlink" Target="http://www.ksb.bg" TargetMode="External"/><Relationship Id="rId73" Type="http://schemas.openxmlformats.org/officeDocument/2006/relationships/image" Target="media/image23.png"/><Relationship Id="rId78" Type="http://schemas.openxmlformats.org/officeDocument/2006/relationships/hyperlink" Target="https://www.researchgate.net/publication/318151369_Analysis_and_Mapping_the_Landslide_Hazard_in_Bulgaria" TargetMode="External"/><Relationship Id="rId81" Type="http://schemas.openxmlformats.org/officeDocument/2006/relationships/hyperlink" Target="http://www.nsi.bg/sites/default/files/files/data/timeseries/Transport_2.1.3.1.xls" TargetMode="External"/><Relationship Id="rId86"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CA\Appendix%207%20-%20Transport%20(2018-08-17)%20-%20EN%20-%20formatted.docx" TargetMode="External"/><Relationship Id="rId18" Type="http://schemas.openxmlformats.org/officeDocument/2006/relationships/hyperlink" Target="file:///C:\Users\WB507560\Desktop\FINAL%20CCA\Appendix%207%20-%20Transport%20(2018-08-17)%20-%20EN%20-%20formatted.docx" TargetMode="External"/><Relationship Id="rId39" Type="http://schemas.openxmlformats.org/officeDocument/2006/relationships/image" Target="media/image13.emf"/><Relationship Id="rId34" Type="http://schemas.openxmlformats.org/officeDocument/2006/relationships/image" Target="media/image8.emf"/><Relationship Id="rId50" Type="http://schemas.openxmlformats.org/officeDocument/2006/relationships/image" Target="media/image150.jpeg"/><Relationship Id="rId55" Type="http://schemas.openxmlformats.org/officeDocument/2006/relationships/image" Target="media/image180.jpeg"/><Relationship Id="rId76" Type="http://schemas.openxmlformats.org/officeDocument/2006/relationships/chart" Target="charts/chart6.xml"/><Relationship Id="rId7" Type="http://schemas.openxmlformats.org/officeDocument/2006/relationships/footnotes" Target="footnotes.xml"/><Relationship Id="rId71" Type="http://schemas.openxmlformats.org/officeDocument/2006/relationships/hyperlink" Target="http://www.basat.eu"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file:///C:\Users\WB507560\Desktop\FINAL%20CCA\Appendix%207%20-%20Transport%20(2018-08-17)%20-%20EN%20-%20formatted.docx" TargetMode="External"/><Relationship Id="rId40" Type="http://schemas.openxmlformats.org/officeDocument/2006/relationships/image" Target="media/image12.png"/><Relationship Id="rId45" Type="http://schemas.openxmlformats.org/officeDocument/2006/relationships/chart" Target="charts/chart3.xml"/><Relationship Id="rId66" Type="http://schemas.openxmlformats.org/officeDocument/2006/relationships/hyperlink" Target="http://www.bbars.bg" TargetMode="External"/><Relationship Id="rId87" Type="http://schemas.openxmlformats.org/officeDocument/2006/relationships/chart" Target="charts/chart8.xml"/><Relationship Id="rId61" Type="http://schemas.openxmlformats.org/officeDocument/2006/relationships/image" Target="media/image20.png"/><Relationship Id="rId82" Type="http://schemas.openxmlformats.org/officeDocument/2006/relationships/hyperlink" Target="https://www.sofiatraffic.bg/bg/transport/schedules" TargetMode="External"/><Relationship Id="rId19" Type="http://schemas.openxmlformats.org/officeDocument/2006/relationships/hyperlink" Target="file:///C:\Users\WB507560\Desktop\FINAL%20CCA\Appendix%207%20-%20Transport%20(2018-08-17)%20-%20EN%20-%20formatted.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ews.bg/regions/snegonavyavaniya-i-prespi-spryaha-vlakove.html" TargetMode="External"/><Relationship Id="rId13" Type="http://schemas.openxmlformats.org/officeDocument/2006/relationships/hyperlink" Target="http://www.ukcip.org.uk/wizard/" TargetMode="External"/><Relationship Id="rId3" Type="http://schemas.openxmlformats.org/officeDocument/2006/relationships/hyperlink" Target="http://www.api.bg/index.php/bg/prescentar/novini/api-nad-10-mln-lv-sa-shetite-vrhu-ptishata-ot-navodneniyata-i-prolivnite-dzhdove/" TargetMode="External"/><Relationship Id="rId7" Type="http://schemas.openxmlformats.org/officeDocument/2006/relationships/hyperlink" Target="https://dariknews.bg/novini/bylgariia/snezhna-blokada-i-zatvoreni-pytishta-bydete-vnimatelni-1634656" TargetMode="External"/><Relationship Id="rId12" Type="http://schemas.openxmlformats.org/officeDocument/2006/relationships/hyperlink" Target="http://www.adbmultiplatform.eu/adb/" TargetMode="External"/><Relationship Id="rId17" Type="http://schemas.openxmlformats.org/officeDocument/2006/relationships/hyperlink" Target="http://www.mediapool.bg/letishte-sofiya-veche-shte-priema-samoleti-i-pri-edva-75-m-vidimost-news213485.html" TargetMode="External"/><Relationship Id="rId2" Type="http://schemas.openxmlformats.org/officeDocument/2006/relationships/hyperlink" Target="http://dnes.dir.bg/news/avtobusi-vlakove-snjag-studove-potopat-24946784" TargetMode="External"/><Relationship Id="rId16" Type="http://schemas.openxmlformats.org/officeDocument/2006/relationships/hyperlink" Target="file:///C:\Users\Rob\AppData\Local\Temp\www.covenantofmayors.eu\" TargetMode="External"/><Relationship Id="rId1" Type="http://schemas.openxmlformats.org/officeDocument/2006/relationships/hyperlink" Target="http://www.pariteni.bg/index.phtml?tid=40&amp;oid=188562&amp;nopassportcheck" TargetMode="External"/><Relationship Id="rId6" Type="http://schemas.openxmlformats.org/officeDocument/2006/relationships/hyperlink" Target="http://railwaystoday.eu/news.php?extend.374" TargetMode="External"/><Relationship Id="rId11" Type="http://schemas.openxmlformats.org/officeDocument/2006/relationships/hyperlink" Target="http://ops.fhwa.dot.gov/weather/q1_roadimpact.htm" TargetMode="External"/><Relationship Id="rId5" Type="http://schemas.openxmlformats.org/officeDocument/2006/relationships/hyperlink" Target="http://ops.fhwa.dot.gov/weather/q1_roadimpact.htm" TargetMode="External"/><Relationship Id="rId15" Type="http://schemas.openxmlformats.org/officeDocument/2006/relationships/hyperlink" Target="http://climate-adapt.eea.europa.eu/knowledge/adaptation-information/adaptation-measures/" TargetMode="External"/><Relationship Id="rId10" Type="http://schemas.openxmlformats.org/officeDocument/2006/relationships/hyperlink" Target="https://dariknews.bg/novini/bylgariia/zastrahovateli-sa-izplatili-100-mln.-leva-sled-gradushkata-ot-2014-g-1426665" TargetMode="External"/><Relationship Id="rId4" Type="http://schemas.openxmlformats.org/officeDocument/2006/relationships/hyperlink" Target="https://www.mtitc.government.bg/archive/page.php?category=92&amp;id=7659" TargetMode="External"/><Relationship Id="rId9" Type="http://schemas.openxmlformats.org/officeDocument/2006/relationships/hyperlink" Target="http://www.dnes.bg/stranata/2016/12/30/snejna-buria-i-katastrofa-zatvoriha-chast-ot-trakiia.327342" TargetMode="External"/><Relationship Id="rId14" Type="http://schemas.openxmlformats.org/officeDocument/2006/relationships/hyperlink" Target="http://climate-adapt.eea.europa.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4.xml.rels><?xml version="1.0" encoding="UTF-8" standalone="yes"?>
<Relationships xmlns="http://schemas.openxmlformats.org/package/2006/relationships"><Relationship Id="rId1" Type="http://schemas.openxmlformats.org/officeDocument/2006/relationships/oleObject" Target="file:///d:\antov\Downloads\Crisis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tov\AppData\Local\Temp\Rar$DIa0.294\Prilojenie_t9_10_12_2012%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9618331566111"/>
          <c:y val="8.8867096507019891E-2"/>
          <c:w val="0.84133186156898376"/>
          <c:h val="0.79069094631980352"/>
        </c:manualLayout>
      </c:layout>
      <c:barChart>
        <c:barDir val="col"/>
        <c:grouping val="clustered"/>
        <c:varyColors val="0"/>
        <c:ser>
          <c:idx val="0"/>
          <c:order val="0"/>
          <c:tx>
            <c:strRef>
              <c:f>Sheet1!$B$15</c:f>
              <c:strCache>
                <c:ptCount val="1"/>
              </c:strCache>
            </c:strRef>
          </c:tx>
          <c:spPr>
            <a:solidFill>
              <a:schemeClr val="accent1">
                <a:lumMod val="75000"/>
              </a:schemeClr>
            </a:solidFill>
            <a:ln>
              <a:noFill/>
            </a:ln>
            <a:effectLst>
              <a:outerShdw blurRad="38100" dist="25400" algn="l" rotWithShape="0">
                <a:prstClr val="black">
                  <a:alpha val="40000"/>
                </a:prstClr>
              </a:outerShdw>
            </a:effectLst>
          </c:spPr>
          <c:invertIfNegative val="0"/>
          <c:dLbls>
            <c:spPr>
              <a:solidFill>
                <a:schemeClr val="bg1"/>
              </a:solidFill>
              <a:ln>
                <a:noFill/>
              </a:ln>
              <a:effectLst>
                <a:outerShdw blurRad="38100" dist="38100" dir="2700000" algn="tl" rotWithShape="0">
                  <a:prstClr val="black">
                    <a:alpha val="40000"/>
                  </a:prstClr>
                </a:outerShdw>
              </a:effectLst>
            </c:spPr>
            <c:txPr>
              <a:bodyPr rot="0" spcFirstLastPara="1" vertOverflow="ellipsis" horzOverflow="clip" vert="horz" wrap="square" lIns="0" tIns="18288" rIns="18000" bIns="18288"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Land transport</c:v>
                </c:pt>
                <c:pt idx="1">
                  <c:v>Water transport</c:v>
                </c:pt>
                <c:pt idx="2">
                  <c:v>Air transport</c:v>
                </c:pt>
              </c:strCache>
            </c:strRef>
          </c:cat>
          <c:val>
            <c:numRef>
              <c:f>Sheet1!$B$16:$B$18</c:f>
              <c:numCache>
                <c:formatCode>0.00%</c:formatCode>
                <c:ptCount val="3"/>
                <c:pt idx="0">
                  <c:v>0.99680000000000002</c:v>
                </c:pt>
                <c:pt idx="1">
                  <c:v>2.0000000000000001E-4</c:v>
                </c:pt>
                <c:pt idx="2">
                  <c:v>3.0999999999999999E-3</c:v>
                </c:pt>
              </c:numCache>
            </c:numRef>
          </c:val>
          <c:extLst xmlns:c16r2="http://schemas.microsoft.com/office/drawing/2015/06/chart">
            <c:ext xmlns:c16="http://schemas.microsoft.com/office/drawing/2014/chart" uri="{C3380CC4-5D6E-409C-BE32-E72D297353CC}">
              <c16:uniqueId val="{00000000-5F7B-48CC-94AE-72C67D4DBD7C}"/>
            </c:ext>
          </c:extLst>
        </c:ser>
        <c:dLbls>
          <c:dLblPos val="inEnd"/>
          <c:showLegendKey val="0"/>
          <c:showVal val="1"/>
          <c:showCatName val="0"/>
          <c:showSerName val="0"/>
          <c:showPercent val="0"/>
          <c:showBubbleSize val="0"/>
        </c:dLbls>
        <c:gapWidth val="219"/>
        <c:overlap val="-27"/>
        <c:axId val="160836096"/>
        <c:axId val="160693568"/>
      </c:barChart>
      <c:catAx>
        <c:axId val="16083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0693568"/>
        <c:crosses val="autoZero"/>
        <c:auto val="1"/>
        <c:lblAlgn val="ctr"/>
        <c:lblOffset val="100"/>
        <c:noMultiLvlLbl val="0"/>
      </c:catAx>
      <c:valAx>
        <c:axId val="160693568"/>
        <c:scaling>
          <c:orientation val="minMax"/>
          <c:max val="1"/>
        </c:scaling>
        <c:delete val="0"/>
        <c:axPos val="l"/>
        <c:majorGridlines>
          <c:spPr>
            <a:ln w="6350" cap="flat" cmpd="sng" algn="ctr">
              <a:solidFill>
                <a:schemeClr val="bg1">
                  <a:lumMod val="75000"/>
                </a:schemeClr>
              </a:solidFill>
              <a:round/>
            </a:ln>
            <a:effectLst/>
          </c:spPr>
        </c:majorGridlines>
        <c:numFmt formatCode="0%" sourceLinked="0"/>
        <c:majorTickMark val="none"/>
        <c:minorTickMark val="none"/>
        <c:tickLblPos val="nextTo"/>
        <c:spPr>
          <a:noFill/>
          <a:ln>
            <a:solidFill>
              <a:schemeClr val="bg1">
                <a:lumMod val="75000"/>
              </a:schemeClr>
            </a:solidFill>
          </a:ln>
          <a:effectLst>
            <a:innerShdw blurRad="63500" dist="50800" dir="2700000">
              <a:prstClr val="black">
                <a:alpha val="50000"/>
              </a:prstClr>
            </a:innerShdw>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083609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latin typeface="+mn-l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9618331566111"/>
          <c:y val="8.8867096507019891E-2"/>
          <c:w val="0.84133186156898376"/>
          <c:h val="0.79069094631980352"/>
        </c:manualLayout>
      </c:layout>
      <c:barChart>
        <c:barDir val="col"/>
        <c:grouping val="clustered"/>
        <c:varyColors val="0"/>
        <c:ser>
          <c:idx val="0"/>
          <c:order val="0"/>
          <c:tx>
            <c:strRef>
              <c:f>Sheet1!$B$15</c:f>
              <c:strCache>
                <c:ptCount val="1"/>
              </c:strCache>
            </c:strRef>
          </c:tx>
          <c:spPr>
            <a:solidFill>
              <a:schemeClr val="accent1">
                <a:lumMod val="75000"/>
              </a:schemeClr>
            </a:solidFill>
            <a:ln>
              <a:noFill/>
            </a:ln>
            <a:effectLst>
              <a:outerShdw blurRad="38100" dist="25400" algn="l" rotWithShape="0">
                <a:prstClr val="black">
                  <a:alpha val="40000"/>
                </a:prstClr>
              </a:outerShdw>
            </a:effectLst>
          </c:spPr>
          <c:invertIfNegative val="0"/>
          <c:dLbls>
            <c:spPr>
              <a:solidFill>
                <a:schemeClr val="bg1"/>
              </a:solidFill>
              <a:ln>
                <a:noFill/>
              </a:ln>
              <a:effectLst>
                <a:outerShdw blurRad="38100" dist="38100" dir="2700000" algn="tl" rotWithShape="0">
                  <a:prstClr val="black">
                    <a:alpha val="40000"/>
                  </a:prstClr>
                </a:outerShdw>
              </a:effectLst>
            </c:spPr>
            <c:txPr>
              <a:bodyPr rot="0" spcFirstLastPara="1" vertOverflow="ellipsis" horzOverflow="clip" vert="horz" wrap="square" lIns="0" tIns="18288" rIns="18000" bIns="18288"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Land transport</c:v>
                </c:pt>
                <c:pt idx="1">
                  <c:v>Water transport</c:v>
                </c:pt>
                <c:pt idx="2">
                  <c:v>Air transport</c:v>
                </c:pt>
              </c:strCache>
            </c:strRef>
          </c:cat>
          <c:val>
            <c:numRef>
              <c:f>Sheet1!$B$16:$B$18</c:f>
              <c:numCache>
                <c:formatCode>0.00%</c:formatCode>
                <c:ptCount val="3"/>
                <c:pt idx="0">
                  <c:v>0.99680000000000002</c:v>
                </c:pt>
                <c:pt idx="1">
                  <c:v>2.0000000000000001E-4</c:v>
                </c:pt>
                <c:pt idx="2">
                  <c:v>3.0999999999999999E-3</c:v>
                </c:pt>
              </c:numCache>
            </c:numRef>
          </c:val>
          <c:extLst>
            <c:ext xmlns:c16="http://schemas.microsoft.com/office/drawing/2014/chart" uri="{C3380CC4-5D6E-409C-BE32-E72D297353CC}">
              <c16:uniqueId val="{00000000-5F7B-48CC-94AE-72C67D4DBD7C}"/>
            </c:ext>
          </c:extLst>
        </c:ser>
        <c:dLbls>
          <c:dLblPos val="inEnd"/>
          <c:showLegendKey val="0"/>
          <c:showVal val="1"/>
          <c:showCatName val="0"/>
          <c:showSerName val="0"/>
          <c:showPercent val="0"/>
          <c:showBubbleSize val="0"/>
        </c:dLbls>
        <c:gapWidth val="219"/>
        <c:overlap val="-27"/>
        <c:axId val="144150528"/>
        <c:axId val="105211584"/>
      </c:barChart>
      <c:catAx>
        <c:axId val="1441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211584"/>
        <c:crosses val="autoZero"/>
        <c:auto val="1"/>
        <c:lblAlgn val="ctr"/>
        <c:lblOffset val="100"/>
        <c:noMultiLvlLbl val="0"/>
      </c:catAx>
      <c:valAx>
        <c:axId val="105211584"/>
        <c:scaling>
          <c:orientation val="minMax"/>
          <c:max val="1"/>
        </c:scaling>
        <c:delete val="0"/>
        <c:axPos val="l"/>
        <c:majorGridlines>
          <c:spPr>
            <a:ln w="6350" cap="flat" cmpd="sng" algn="ctr">
              <a:solidFill>
                <a:schemeClr val="bg1">
                  <a:lumMod val="75000"/>
                </a:schemeClr>
              </a:solidFill>
              <a:round/>
            </a:ln>
            <a:effectLst/>
          </c:spPr>
        </c:majorGridlines>
        <c:numFmt formatCode="0%" sourceLinked="0"/>
        <c:majorTickMark val="none"/>
        <c:minorTickMark val="none"/>
        <c:tickLblPos val="nextTo"/>
        <c:spPr>
          <a:noFill/>
          <a:ln>
            <a:solidFill>
              <a:schemeClr val="bg1">
                <a:lumMod val="75000"/>
              </a:schemeClr>
            </a:solidFill>
          </a:ln>
          <a:effectLst>
            <a:innerShdw blurRad="63500" dist="50800" dir="2700000">
              <a:prstClr val="black">
                <a:alpha val="50000"/>
              </a:prstClr>
            </a:innerShdw>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415052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9618331566111"/>
          <c:y val="8.8867096507019891E-2"/>
          <c:w val="0.84133186156898376"/>
          <c:h val="0.79069094631980352"/>
        </c:manualLayout>
      </c:layout>
      <c:barChart>
        <c:barDir val="col"/>
        <c:grouping val="clustered"/>
        <c:varyColors val="0"/>
        <c:ser>
          <c:idx val="0"/>
          <c:order val="0"/>
          <c:tx>
            <c:strRef>
              <c:f>Sheet1!$B$1</c:f>
              <c:strCache>
                <c:ptCount val="1"/>
              </c:strCache>
            </c:strRef>
          </c:tx>
          <c:spPr>
            <a:solidFill>
              <a:schemeClr val="accent1">
                <a:lumMod val="75000"/>
              </a:schemeClr>
            </a:solidFill>
            <a:ln>
              <a:solidFill>
                <a:schemeClr val="accent1">
                  <a:lumMod val="75000"/>
                </a:schemeClr>
              </a:solidFill>
            </a:ln>
            <a:effectLst>
              <a:outerShdw blurRad="38100" dist="25400" algn="l" rotWithShape="0">
                <a:prstClr val="black">
                  <a:alpha val="40000"/>
                </a:prstClr>
              </a:outerShdw>
            </a:effectLst>
          </c:spPr>
          <c:invertIfNegative val="0"/>
          <c:dLbls>
            <c:spPr>
              <a:solidFill>
                <a:schemeClr val="bg1"/>
              </a:solidFill>
              <a:ln>
                <a:noFill/>
              </a:ln>
              <a:effectLst>
                <a:outerShdw blurRad="38100" dist="38100" dir="2700000" algn="tl" rotWithShape="0">
                  <a:prstClr val="black">
                    <a:alpha val="40000"/>
                  </a:prstClr>
                </a:outerShdw>
              </a:effectLst>
            </c:spPr>
            <c:txPr>
              <a:bodyPr rot="0" spcFirstLastPara="1" vertOverflow="ellipsis" horzOverflow="clip" vert="horz" wrap="square" lIns="0" tIns="18288" rIns="18000" bIns="18288"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Land transport</c:v>
                </c:pt>
                <c:pt idx="1">
                  <c:v>Water transport</c:v>
                </c:pt>
                <c:pt idx="2">
                  <c:v>Air transport</c:v>
                </c:pt>
              </c:strCache>
            </c:strRef>
          </c:cat>
          <c:val>
            <c:numRef>
              <c:f>Sheet1!$B$2:$B$4</c:f>
              <c:numCache>
                <c:formatCode>0.00%</c:formatCode>
                <c:ptCount val="3"/>
                <c:pt idx="0">
                  <c:v>0.98509999999999998</c:v>
                </c:pt>
                <c:pt idx="1">
                  <c:v>1.49E-2</c:v>
                </c:pt>
                <c:pt idx="2">
                  <c:v>0</c:v>
                </c:pt>
              </c:numCache>
            </c:numRef>
          </c:val>
          <c:extLst xmlns:c16r2="http://schemas.microsoft.com/office/drawing/2015/06/chart">
            <c:ext xmlns:c16="http://schemas.microsoft.com/office/drawing/2014/chart" uri="{C3380CC4-5D6E-409C-BE32-E72D297353CC}">
              <c16:uniqueId val="{00000000-5972-4697-84C8-C19091BAC716}"/>
            </c:ext>
          </c:extLst>
        </c:ser>
        <c:dLbls>
          <c:dLblPos val="inEnd"/>
          <c:showLegendKey val="0"/>
          <c:showVal val="1"/>
          <c:showCatName val="0"/>
          <c:showSerName val="0"/>
          <c:showPercent val="0"/>
          <c:showBubbleSize val="0"/>
        </c:dLbls>
        <c:gapWidth val="219"/>
        <c:overlap val="-27"/>
        <c:axId val="160883712"/>
        <c:axId val="160638080"/>
      </c:barChart>
      <c:catAx>
        <c:axId val="16088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0638080"/>
        <c:crosses val="autoZero"/>
        <c:auto val="1"/>
        <c:lblAlgn val="ctr"/>
        <c:lblOffset val="100"/>
        <c:noMultiLvlLbl val="0"/>
      </c:catAx>
      <c:valAx>
        <c:axId val="160638080"/>
        <c:scaling>
          <c:orientation val="minMax"/>
          <c:max val="1"/>
        </c:scaling>
        <c:delete val="0"/>
        <c:axPos val="l"/>
        <c:majorGridlines>
          <c:spPr>
            <a:ln w="6350" cap="flat" cmpd="sng" algn="ctr">
              <a:solidFill>
                <a:schemeClr val="bg1">
                  <a:lumMod val="85000"/>
                </a:schemeClr>
              </a:solidFill>
              <a:round/>
            </a:ln>
            <a:effectLst/>
          </c:spPr>
        </c:majorGridlines>
        <c:numFmt formatCode="0%" sourceLinked="0"/>
        <c:majorTickMark val="none"/>
        <c:minorTickMark val="none"/>
        <c:tickLblPos val="nextTo"/>
        <c:spPr>
          <a:noFill/>
          <a:ln w="9525">
            <a:solidFill>
              <a:schemeClr val="bg1">
                <a:lumMod val="85000"/>
              </a:schemeClr>
            </a:solidFill>
          </a:ln>
          <a:effectLst>
            <a:innerShdw blurRad="63500" dist="50800" dir="10800000">
              <a:prstClr val="black">
                <a:alpha val="50000"/>
              </a:prstClr>
            </a:innerShdw>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0883712"/>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spcBef>
          <a:spcPts val="1200"/>
        </a:spcBef>
        <a:defRPr>
          <a:latin typeface="+mn-lt"/>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9618331566111"/>
          <c:y val="8.8867096507019891E-2"/>
          <c:w val="0.84133186156898376"/>
          <c:h val="0.79069094631980352"/>
        </c:manualLayout>
      </c:layout>
      <c:barChart>
        <c:barDir val="col"/>
        <c:grouping val="clustered"/>
        <c:varyColors val="0"/>
        <c:ser>
          <c:idx val="0"/>
          <c:order val="0"/>
          <c:tx>
            <c:strRef>
              <c:f>Sheet1!$B$1</c:f>
              <c:strCache>
                <c:ptCount val="1"/>
              </c:strCache>
            </c:strRef>
          </c:tx>
          <c:spPr>
            <a:solidFill>
              <a:schemeClr val="accent1">
                <a:lumMod val="75000"/>
              </a:schemeClr>
            </a:solidFill>
            <a:ln>
              <a:solidFill>
                <a:schemeClr val="accent1">
                  <a:lumMod val="75000"/>
                </a:schemeClr>
              </a:solidFill>
            </a:ln>
            <a:effectLst>
              <a:outerShdw blurRad="38100" dist="25400" algn="l" rotWithShape="0">
                <a:prstClr val="black">
                  <a:alpha val="40000"/>
                </a:prstClr>
              </a:outerShdw>
            </a:effectLst>
          </c:spPr>
          <c:invertIfNegative val="0"/>
          <c:dLbls>
            <c:spPr>
              <a:solidFill>
                <a:schemeClr val="bg1"/>
              </a:solidFill>
              <a:ln>
                <a:noFill/>
              </a:ln>
              <a:effectLst>
                <a:outerShdw blurRad="38100" dist="38100" dir="2700000" algn="tl" rotWithShape="0">
                  <a:prstClr val="black">
                    <a:alpha val="40000"/>
                  </a:prstClr>
                </a:outerShdw>
              </a:effectLst>
            </c:spPr>
            <c:txPr>
              <a:bodyPr rot="0" spcFirstLastPara="1" vertOverflow="ellipsis" horzOverflow="clip" vert="horz" wrap="square" lIns="0" tIns="18288" rIns="18000" bIns="18288"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Land transport</c:v>
                </c:pt>
                <c:pt idx="1">
                  <c:v>Water transport</c:v>
                </c:pt>
                <c:pt idx="2">
                  <c:v>Air transport</c:v>
                </c:pt>
              </c:strCache>
            </c:strRef>
          </c:cat>
          <c:val>
            <c:numRef>
              <c:f>Sheet1!$B$2:$B$4</c:f>
              <c:numCache>
                <c:formatCode>0.00%</c:formatCode>
                <c:ptCount val="3"/>
                <c:pt idx="0">
                  <c:v>0.98509999999999998</c:v>
                </c:pt>
                <c:pt idx="1">
                  <c:v>1.49E-2</c:v>
                </c:pt>
                <c:pt idx="2">
                  <c:v>0</c:v>
                </c:pt>
              </c:numCache>
            </c:numRef>
          </c:val>
          <c:extLst>
            <c:ext xmlns:c16="http://schemas.microsoft.com/office/drawing/2014/chart" uri="{C3380CC4-5D6E-409C-BE32-E72D297353CC}">
              <c16:uniqueId val="{00000000-5972-4697-84C8-C19091BAC716}"/>
            </c:ext>
          </c:extLst>
        </c:ser>
        <c:dLbls>
          <c:dLblPos val="inEnd"/>
          <c:showLegendKey val="0"/>
          <c:showVal val="1"/>
          <c:showCatName val="0"/>
          <c:showSerName val="0"/>
          <c:showPercent val="0"/>
          <c:showBubbleSize val="0"/>
        </c:dLbls>
        <c:gapWidth val="219"/>
        <c:overlap val="-27"/>
        <c:axId val="35889152"/>
        <c:axId val="105213312"/>
      </c:barChart>
      <c:catAx>
        <c:axId val="358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213312"/>
        <c:crosses val="autoZero"/>
        <c:auto val="1"/>
        <c:lblAlgn val="ctr"/>
        <c:lblOffset val="100"/>
        <c:noMultiLvlLbl val="0"/>
      </c:catAx>
      <c:valAx>
        <c:axId val="105213312"/>
        <c:scaling>
          <c:orientation val="minMax"/>
          <c:max val="1"/>
        </c:scaling>
        <c:delete val="0"/>
        <c:axPos val="l"/>
        <c:majorGridlines>
          <c:spPr>
            <a:ln w="6350" cap="flat" cmpd="sng" algn="ctr">
              <a:solidFill>
                <a:schemeClr val="bg1">
                  <a:lumMod val="85000"/>
                </a:schemeClr>
              </a:solidFill>
              <a:round/>
            </a:ln>
            <a:effectLst/>
          </c:spPr>
        </c:majorGridlines>
        <c:numFmt formatCode="0%" sourceLinked="0"/>
        <c:majorTickMark val="none"/>
        <c:minorTickMark val="none"/>
        <c:tickLblPos val="nextTo"/>
        <c:spPr>
          <a:noFill/>
          <a:ln w="9525">
            <a:solidFill>
              <a:schemeClr val="bg1">
                <a:lumMod val="85000"/>
              </a:schemeClr>
            </a:solidFill>
          </a:ln>
          <a:effectLst>
            <a:innerShdw blurRad="63500" dist="50800" dir="10800000">
              <a:prstClr val="black">
                <a:alpha val="50000"/>
              </a:prstClr>
            </a:innerShdw>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889152"/>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spcBef>
          <a:spcPts val="1200"/>
        </a:spcBef>
        <a:defRPr>
          <a:latin typeface="+mn-lt"/>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c:spPr>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1B2-4C38-A1E6-6E4B9740E797}"/>
              </c:ext>
            </c:extLst>
          </c:dPt>
          <c:dPt>
            <c:idx val="1"/>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1B2-4C38-A1E6-6E4B9740E797}"/>
              </c:ext>
            </c:extLst>
          </c:dPt>
          <c:dPt>
            <c:idx val="2"/>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1B2-4C38-A1E6-6E4B9740E797}"/>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C1B2-4C38-A1E6-6E4B9740E797}"/>
              </c:ext>
            </c:extLst>
          </c:dPt>
          <c:dLbls>
            <c:numFmt formatCode="General" sourceLinked="0"/>
            <c:spPr>
              <a:solidFill>
                <a:schemeClr val="lt1"/>
              </a:solidFill>
              <a:ln>
                <a:noFill/>
              </a:ln>
              <a:effectLst>
                <a:outerShdw blurRad="38100" dist="25400" dir="2700000" algn="tl" rotWithShape="0">
                  <a:prstClr val="black">
                    <a:alpha val="40000"/>
                  </a:prstClr>
                </a:outerShdw>
              </a:effectLst>
            </c:spPr>
            <c:txPr>
              <a:bodyPr rot="0" spcFirstLastPara="1" vertOverflow="clip" horzOverflow="clip" vert="horz" wrap="square" lIns="0" tIns="19050" rIns="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'2015'!$C$6:$F$6</c:f>
              <c:strCache>
                <c:ptCount val="4"/>
                <c:pt idx="0">
                  <c:v>Motorways</c:v>
                </c:pt>
                <c:pt idx="1">
                  <c:v>First Class </c:v>
                </c:pt>
                <c:pt idx="2">
                  <c:v>Second Class</c:v>
                </c:pt>
                <c:pt idx="3">
                  <c:v>Other Roads</c:v>
                </c:pt>
              </c:strCache>
            </c:strRef>
          </c:cat>
          <c:val>
            <c:numRef>
              <c:f>'2015'!$C$7:$F$7</c:f>
              <c:numCache>
                <c:formatCode>#,##0</c:formatCode>
                <c:ptCount val="4"/>
                <c:pt idx="0">
                  <c:v>734</c:v>
                </c:pt>
                <c:pt idx="1">
                  <c:v>2954</c:v>
                </c:pt>
                <c:pt idx="2">
                  <c:v>4025</c:v>
                </c:pt>
                <c:pt idx="3">
                  <c:v>12140</c:v>
                </c:pt>
              </c:numCache>
            </c:numRef>
          </c:val>
          <c:extLst xmlns:c16r2="http://schemas.microsoft.com/office/drawing/2015/06/chart">
            <c:ext xmlns:c16="http://schemas.microsoft.com/office/drawing/2014/chart" uri="{C3380CC4-5D6E-409C-BE32-E72D297353CC}">
              <c16:uniqueId val="{00000008-C1B2-4C38-A1E6-6E4B9740E79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281537360277514"/>
          <c:y val="0.2364402983351421"/>
          <c:w val="0.26853660774920612"/>
          <c:h val="0.401019234765742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C1B2-4C38-A1E6-6E4B9740E797}"/>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C1B2-4C38-A1E6-6E4B9740E797}"/>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C1B2-4C38-A1E6-6E4B9740E797}"/>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C1B2-4C38-A1E6-6E4B9740E797}"/>
              </c:ext>
            </c:extLst>
          </c:dPt>
          <c:dLbls>
            <c:numFmt formatCode="General" sourceLinked="0"/>
            <c:spPr>
              <a:solidFill>
                <a:schemeClr val="lt1"/>
              </a:solidFill>
              <a:ln>
                <a:noFill/>
              </a:ln>
              <a:effectLst>
                <a:outerShdw blurRad="38100" dist="25400" dir="2700000" algn="tl" rotWithShape="0">
                  <a:prstClr val="black">
                    <a:alpha val="40000"/>
                  </a:prstClr>
                </a:outerShdw>
              </a:effectLst>
            </c:spPr>
            <c:txPr>
              <a:bodyPr rot="0" spcFirstLastPara="1" vertOverflow="clip" horzOverflow="clip" vert="horz" wrap="square" lIns="0" tIns="19050" rIns="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'2015'!$C$6:$F$6</c:f>
              <c:strCache>
                <c:ptCount val="4"/>
                <c:pt idx="0">
                  <c:v>Motorways</c:v>
                </c:pt>
                <c:pt idx="1">
                  <c:v>First Class </c:v>
                </c:pt>
                <c:pt idx="2">
                  <c:v>Second Class</c:v>
                </c:pt>
                <c:pt idx="3">
                  <c:v>Other Roads</c:v>
                </c:pt>
              </c:strCache>
            </c:strRef>
          </c:cat>
          <c:val>
            <c:numRef>
              <c:f>'2015'!$C$7:$F$7</c:f>
              <c:numCache>
                <c:formatCode>#,##0</c:formatCode>
                <c:ptCount val="4"/>
                <c:pt idx="0">
                  <c:v>734</c:v>
                </c:pt>
                <c:pt idx="1">
                  <c:v>2954</c:v>
                </c:pt>
                <c:pt idx="2">
                  <c:v>4025</c:v>
                </c:pt>
                <c:pt idx="3">
                  <c:v>12140</c:v>
                </c:pt>
              </c:numCache>
            </c:numRef>
          </c:val>
          <c:extLst>
            <c:ext xmlns:c16="http://schemas.microsoft.com/office/drawing/2014/chart" uri="{C3380CC4-5D6E-409C-BE32-E72D297353CC}">
              <c16:uniqueId val="{00000008-C1B2-4C38-A1E6-6E4B9740E79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281537360277514"/>
          <c:y val="0.2364402983351421"/>
          <c:w val="0.26853660774920612"/>
          <c:h val="0.401019234765742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'Кризисни събития-2010-2015'!$O$8</c:f>
              <c:strCache>
                <c:ptCount val="1"/>
                <c:pt idx="0">
                  <c:v>Total</c:v>
                </c:pt>
              </c:strCache>
            </c:strRef>
          </c:tx>
          <c:spPr>
            <a:solidFill>
              <a:schemeClr val="accent1">
                <a:lumMod val="75000"/>
              </a:schemeClr>
            </a:solidFill>
            <a:ln>
              <a:noFill/>
            </a:ln>
            <a:effectLst>
              <a:outerShdw blurRad="50800" dist="38100" algn="l" rotWithShape="0">
                <a:prstClr val="black">
                  <a:alpha val="40000"/>
                </a:prstClr>
              </a:outerShdw>
            </a:effectLst>
          </c:spPr>
          <c:invertIfNegative val="0"/>
          <c:cat>
            <c:strRef>
              <c:f>'Кризисни събития-2010-2015'!$A$9:$A$17</c:f>
              <c:strCache>
                <c:ptCount val="8"/>
                <c:pt idx="0">
                  <c:v>Floods</c:v>
                </c:pt>
                <c:pt idx="1">
                  <c:v>Landslides</c:v>
                </c:pt>
                <c:pt idx="2">
                  <c:v>Storms and Tornados</c:v>
                </c:pt>
                <c:pt idx="3">
                  <c:v>Hails</c:v>
                </c:pt>
                <c:pt idx="4">
                  <c:v>Fires</c:v>
                </c:pt>
                <c:pt idx="5">
                  <c:v>Snow storms</c:v>
                </c:pt>
                <c:pt idx="6">
                  <c:v>Icing or Extreme Cold</c:v>
                </c:pt>
                <c:pt idx="7">
                  <c:v>Drought</c:v>
                </c:pt>
              </c:strCache>
            </c:strRef>
          </c:cat>
          <c:val>
            <c:numRef>
              <c:f>'Кризисни събития-2010-2015'!$O$9:$O$17</c:f>
              <c:numCache>
                <c:formatCode>#,##0</c:formatCode>
                <c:ptCount val="8"/>
                <c:pt idx="0">
                  <c:v>630360</c:v>
                </c:pt>
                <c:pt idx="1">
                  <c:v>558117</c:v>
                </c:pt>
                <c:pt idx="2">
                  <c:v>161597</c:v>
                </c:pt>
                <c:pt idx="3">
                  <c:v>52278</c:v>
                </c:pt>
                <c:pt idx="4">
                  <c:v>10399</c:v>
                </c:pt>
                <c:pt idx="5">
                  <c:v>8637</c:v>
                </c:pt>
                <c:pt idx="6">
                  <c:v>463</c:v>
                </c:pt>
                <c:pt idx="7">
                  <c:v>268</c:v>
                </c:pt>
              </c:numCache>
            </c:numRef>
          </c:val>
          <c:extLst xmlns:c16r2="http://schemas.microsoft.com/office/drawing/2015/06/chart">
            <c:ext xmlns:c16="http://schemas.microsoft.com/office/drawing/2014/chart" uri="{C3380CC4-5D6E-409C-BE32-E72D297353CC}">
              <c16:uniqueId val="{00000000-1986-4C5E-977D-532A384A0431}"/>
            </c:ext>
          </c:extLst>
        </c:ser>
        <c:dLbls>
          <c:showLegendKey val="0"/>
          <c:showVal val="0"/>
          <c:showCatName val="0"/>
          <c:showSerName val="0"/>
          <c:showPercent val="0"/>
          <c:showBubbleSize val="0"/>
        </c:dLbls>
        <c:gapWidth val="219"/>
        <c:overlap val="-27"/>
        <c:axId val="149188096"/>
        <c:axId val="102734592"/>
      </c:barChart>
      <c:catAx>
        <c:axId val="1491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02734592"/>
        <c:crosses val="autoZero"/>
        <c:auto val="1"/>
        <c:lblAlgn val="ctr"/>
        <c:lblOffset val="100"/>
        <c:noMultiLvlLbl val="0"/>
      </c:catAx>
      <c:valAx>
        <c:axId val="102734592"/>
        <c:scaling>
          <c:orientation val="minMax"/>
        </c:scaling>
        <c:delete val="0"/>
        <c:axPos val="l"/>
        <c:majorGridlines>
          <c:spPr>
            <a:ln w="317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800"/>
            </a:pPr>
            <a:endParaRPr lang="en-US"/>
          </a:p>
        </c:txPr>
        <c:crossAx val="149188096"/>
        <c:crosses val="autoZero"/>
        <c:crossBetween val="between"/>
      </c:valAx>
      <c:spPr>
        <a:noFill/>
        <a:ln w="3175">
          <a:solidFill>
            <a:schemeClr val="bg2">
              <a:lumMod val="90000"/>
            </a:schemeClr>
          </a:solidFill>
        </a:ln>
      </c:spPr>
    </c:plotArea>
    <c:plotVisOnly val="1"/>
    <c:dispBlanksAs val="gap"/>
    <c:showDLblsOverMax val="0"/>
  </c:chart>
  <c:spPr>
    <a:solidFill>
      <a:sysClr val="window" lastClr="FFFFFF"/>
    </a:solidFill>
    <a:ln w="9525" cap="flat" cmpd="sng" algn="ctr">
      <a:solidFill>
        <a:srgbClr val="5B9BD5"/>
      </a:solidFill>
      <a:round/>
    </a:ln>
    <a:effectLst/>
  </c:spPr>
  <c:txPr>
    <a:bodyPr/>
    <a:lstStyle/>
    <a:p>
      <a:pPr>
        <a:defRPr sz="900">
          <a:latin typeface="Calibri" panose="020F0502020204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Sheet1!$Q$18</c:f>
              <c:strCache>
                <c:ptCount val="1"/>
              </c:strCache>
            </c:strRef>
          </c:tx>
          <c:spPr>
            <a:solidFill>
              <a:schemeClr val="accent1">
                <a:lumMod val="75000"/>
              </a:schemeClr>
            </a:solidFill>
            <a:ln>
              <a:noFill/>
            </a:ln>
            <a:effectLst>
              <a:outerShdw blurRad="25400" dist="25400" algn="l" rotWithShape="0">
                <a:prstClr val="black">
                  <a:alpha val="40000"/>
                </a:prstClr>
              </a:outerShdw>
            </a:effectLst>
          </c:spPr>
          <c:invertIfNegative val="0"/>
          <c:dLbls>
            <c:spPr>
              <a:solidFill>
                <a:schemeClr val="bg1"/>
              </a:solid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Sheet1!$O$19:$O$23</c:f>
              <c:strCache>
                <c:ptCount val="5"/>
                <c:pt idx="0">
                  <c:v>water level changes, rainfall</c:v>
                </c:pt>
                <c:pt idx="1">
                  <c:v>erosion</c:v>
                </c:pt>
                <c:pt idx="2">
                  <c:v>earthquakes</c:v>
                </c:pt>
                <c:pt idx="3">
                  <c:v>antropogenic factors</c:v>
                </c:pt>
                <c:pt idx="4">
                  <c:v>no data</c:v>
                </c:pt>
              </c:strCache>
            </c:strRef>
          </c:cat>
          <c:val>
            <c:numRef>
              <c:f>Sheet1!$Q$19:$Q$23</c:f>
              <c:numCache>
                <c:formatCode>0%</c:formatCode>
                <c:ptCount val="5"/>
                <c:pt idx="0">
                  <c:v>0.9869565217391304</c:v>
                </c:pt>
                <c:pt idx="1">
                  <c:v>0.56086956521739129</c:v>
                </c:pt>
                <c:pt idx="2">
                  <c:v>0.10434782608695652</c:v>
                </c:pt>
                <c:pt idx="3">
                  <c:v>5.6521739130434782E-2</c:v>
                </c:pt>
                <c:pt idx="4">
                  <c:v>8.6956521739130436E-3</c:v>
                </c:pt>
              </c:numCache>
            </c:numRef>
          </c:val>
          <c:extLst xmlns:c16r2="http://schemas.microsoft.com/office/drawing/2015/06/chart">
            <c:ext xmlns:c16="http://schemas.microsoft.com/office/drawing/2014/chart" uri="{C3380CC4-5D6E-409C-BE32-E72D297353CC}">
              <c16:uniqueId val="{00000000-4F62-4A9D-8426-D34A926455BE}"/>
            </c:ext>
          </c:extLst>
        </c:ser>
        <c:dLbls>
          <c:showLegendKey val="0"/>
          <c:showVal val="0"/>
          <c:showCatName val="0"/>
          <c:showSerName val="0"/>
          <c:showPercent val="0"/>
          <c:showBubbleSize val="0"/>
        </c:dLbls>
        <c:gapWidth val="150"/>
        <c:axId val="149188608"/>
        <c:axId val="160686656"/>
      </c:barChart>
      <c:catAx>
        <c:axId val="149188608"/>
        <c:scaling>
          <c:orientation val="minMax"/>
        </c:scaling>
        <c:delete val="0"/>
        <c:axPos val="b"/>
        <c:numFmt formatCode="General" sourceLinked="0"/>
        <c:majorTickMark val="out"/>
        <c:minorTickMark val="none"/>
        <c:tickLblPos val="nextTo"/>
        <c:txPr>
          <a:bodyPr/>
          <a:lstStyle/>
          <a:p>
            <a:pPr>
              <a:defRPr sz="800"/>
            </a:pPr>
            <a:endParaRPr lang="en-US"/>
          </a:p>
        </c:txPr>
        <c:crossAx val="160686656"/>
        <c:crosses val="autoZero"/>
        <c:auto val="1"/>
        <c:lblAlgn val="ctr"/>
        <c:lblOffset val="100"/>
        <c:noMultiLvlLbl val="0"/>
      </c:catAx>
      <c:valAx>
        <c:axId val="160686656"/>
        <c:scaling>
          <c:orientation val="minMax"/>
          <c:max val="1"/>
        </c:scaling>
        <c:delete val="0"/>
        <c:axPos val="l"/>
        <c:majorGridlines>
          <c:spPr>
            <a:ln w="3175">
              <a:solidFill>
                <a:schemeClr val="bg1">
                  <a:lumMod val="75000"/>
                </a:schemeClr>
              </a:solidFill>
            </a:ln>
          </c:spPr>
        </c:majorGridlines>
        <c:numFmt formatCode="0%" sourceLinked="1"/>
        <c:majorTickMark val="none"/>
        <c:minorTickMark val="none"/>
        <c:tickLblPos val="nextTo"/>
        <c:txPr>
          <a:bodyPr/>
          <a:lstStyle/>
          <a:p>
            <a:pPr>
              <a:defRPr sz="800"/>
            </a:pPr>
            <a:endParaRPr lang="en-US"/>
          </a:p>
        </c:txPr>
        <c:crossAx val="149188608"/>
        <c:crosses val="autoZero"/>
        <c:crossBetween val="between"/>
      </c:valAx>
      <c:spPr>
        <a:noFill/>
        <a:ln w="3175">
          <a:solidFill>
            <a:schemeClr val="tx1">
              <a:tint val="75000"/>
            </a:schemeClr>
          </a:solidFill>
        </a:ln>
      </c:spPr>
    </c:plotArea>
    <c:plotVisOnly val="1"/>
    <c:dispBlanksAs val="gap"/>
    <c:showDLblsOverMax val="0"/>
  </c:chart>
  <c:spPr>
    <a:ln>
      <a:solidFill>
        <a:srgbClr val="5B9BD5"/>
      </a:solidFill>
    </a:ln>
    <a:effectLst/>
  </c:spPr>
  <c:txPr>
    <a:bodyPr/>
    <a:lstStyle/>
    <a:p>
      <a:pPr>
        <a:defRPr>
          <a:latin typeface="Calibri" panose="020F0502020204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43480067097582E-2"/>
          <c:y val="4.405286343612335E-2"/>
          <c:w val="0.91237168286795012"/>
          <c:h val="0.77149208972026273"/>
        </c:manualLayout>
      </c:layout>
      <c:barChart>
        <c:barDir val="col"/>
        <c:grouping val="clustered"/>
        <c:varyColors val="0"/>
        <c:ser>
          <c:idx val="0"/>
          <c:order val="0"/>
          <c:tx>
            <c:strRef>
              <c:f>'[Chart in Microsoft Word]CBA - results'!$C$86</c:f>
              <c:strCache>
                <c:ptCount val="1"/>
                <c:pt idx="0">
                  <c:v>2°C scenario</c:v>
                </c:pt>
              </c:strCache>
            </c:strRef>
          </c:tx>
          <c:spPr>
            <a:solidFill>
              <a:schemeClr val="accent1"/>
            </a:solidFill>
            <a:ln>
              <a:noFill/>
            </a:ln>
            <a:effectLst/>
          </c:spPr>
          <c:invertIfNegative val="0"/>
          <c:cat>
            <c:strRef>
              <c:f>'[Chart in Microsoft Word]CBA - results'!$B$87:$B$89</c:f>
              <c:strCache>
                <c:ptCount val="3"/>
                <c:pt idx="0">
                  <c:v>Review and update of design codes </c:v>
                </c:pt>
                <c:pt idx="1">
                  <c:v>Review and improve operation and maintenance </c:v>
                </c:pt>
                <c:pt idx="2">
                  <c:v>Review and enhance project preparation procedures </c:v>
                </c:pt>
              </c:strCache>
            </c:strRef>
          </c:cat>
          <c:val>
            <c:numRef>
              <c:f>'[Chart in Microsoft Word]CBA - results'!$C$87:$C$89</c:f>
              <c:numCache>
                <c:formatCode>General</c:formatCode>
                <c:ptCount val="3"/>
                <c:pt idx="0">
                  <c:v>235.72864987106016</c:v>
                </c:pt>
                <c:pt idx="1">
                  <c:v>97.83247073905406</c:v>
                </c:pt>
                <c:pt idx="2">
                  <c:v>49.594296098578717</c:v>
                </c:pt>
              </c:numCache>
            </c:numRef>
          </c:val>
          <c:extLst xmlns:c16r2="http://schemas.microsoft.com/office/drawing/2015/06/chart">
            <c:ext xmlns:c16="http://schemas.microsoft.com/office/drawing/2014/chart" uri="{C3380CC4-5D6E-409C-BE32-E72D297353CC}">
              <c16:uniqueId val="{00000000-A8F6-44B2-84A4-266B6118890A}"/>
            </c:ext>
          </c:extLst>
        </c:ser>
        <c:ser>
          <c:idx val="1"/>
          <c:order val="1"/>
          <c:tx>
            <c:strRef>
              <c:f>'[Chart in Microsoft Word]CBA - results'!$D$86</c:f>
              <c:strCache>
                <c:ptCount val="1"/>
                <c:pt idx="0">
                  <c:v>4°C scenario</c:v>
                </c:pt>
              </c:strCache>
            </c:strRef>
          </c:tx>
          <c:spPr>
            <a:solidFill>
              <a:schemeClr val="accent2"/>
            </a:solidFill>
            <a:ln>
              <a:noFill/>
            </a:ln>
            <a:effectLst/>
          </c:spPr>
          <c:invertIfNegative val="0"/>
          <c:cat>
            <c:strRef>
              <c:f>'[Chart in Microsoft Word]CBA - results'!$B$87:$B$89</c:f>
              <c:strCache>
                <c:ptCount val="3"/>
                <c:pt idx="0">
                  <c:v>Review and update of design codes </c:v>
                </c:pt>
                <c:pt idx="1">
                  <c:v>Review and improve operation and maintenance </c:v>
                </c:pt>
                <c:pt idx="2">
                  <c:v>Review and enhance project preparation procedures </c:v>
                </c:pt>
              </c:strCache>
            </c:strRef>
          </c:cat>
          <c:val>
            <c:numRef>
              <c:f>'[Chart in Microsoft Word]CBA - results'!$D$87:$D$89</c:f>
              <c:numCache>
                <c:formatCode>General</c:formatCode>
                <c:ptCount val="3"/>
                <c:pt idx="0">
                  <c:v>386.86120574342948</c:v>
                </c:pt>
                <c:pt idx="1">
                  <c:v>157.48668942129024</c:v>
                </c:pt>
                <c:pt idx="2">
                  <c:v>76.863507238229161</c:v>
                </c:pt>
              </c:numCache>
            </c:numRef>
          </c:val>
          <c:extLst xmlns:c16r2="http://schemas.microsoft.com/office/drawing/2015/06/chart">
            <c:ext xmlns:c16="http://schemas.microsoft.com/office/drawing/2014/chart" uri="{C3380CC4-5D6E-409C-BE32-E72D297353CC}">
              <c16:uniqueId val="{00000001-A8F6-44B2-84A4-266B6118890A}"/>
            </c:ext>
          </c:extLst>
        </c:ser>
        <c:dLbls>
          <c:showLegendKey val="0"/>
          <c:showVal val="0"/>
          <c:showCatName val="0"/>
          <c:showSerName val="0"/>
          <c:showPercent val="0"/>
          <c:showBubbleSize val="0"/>
        </c:dLbls>
        <c:gapWidth val="219"/>
        <c:overlap val="-27"/>
        <c:axId val="149191680"/>
        <c:axId val="160688384"/>
      </c:barChart>
      <c:catAx>
        <c:axId val="1491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88384"/>
        <c:crosses val="autoZero"/>
        <c:auto val="1"/>
        <c:lblAlgn val="ctr"/>
        <c:lblOffset val="100"/>
        <c:noMultiLvlLbl val="0"/>
      </c:catAx>
      <c:valAx>
        <c:axId val="16068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91680"/>
        <c:crosses val="autoZero"/>
        <c:crossBetween val="between"/>
      </c:valAx>
      <c:spPr>
        <a:noFill/>
        <a:ln>
          <a:noFill/>
        </a:ln>
        <a:effectLst/>
      </c:spPr>
    </c:plotArea>
    <c:legend>
      <c:legendPos val="b"/>
      <c:layout>
        <c:manualLayout>
          <c:xMode val="edge"/>
          <c:yMode val="edge"/>
          <c:x val="0.35335391876724792"/>
          <c:y val="0.93241842967466471"/>
          <c:w val="0.29329198791405786"/>
          <c:h val="6.7581570325335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43480067097582E-2"/>
          <c:y val="4.405286343612335E-2"/>
          <c:w val="0.91237168286795012"/>
          <c:h val="0.77149208972026273"/>
        </c:manualLayout>
      </c:layout>
      <c:barChart>
        <c:barDir val="col"/>
        <c:grouping val="clustered"/>
        <c:varyColors val="0"/>
        <c:ser>
          <c:idx val="0"/>
          <c:order val="0"/>
          <c:tx>
            <c:strRef>
              <c:f>'[Chart in Microsoft Word]CBA - results'!$C$86</c:f>
              <c:strCache>
                <c:ptCount val="1"/>
                <c:pt idx="0">
                  <c:v>2°C scenario</c:v>
                </c:pt>
              </c:strCache>
            </c:strRef>
          </c:tx>
          <c:spPr>
            <a:solidFill>
              <a:schemeClr val="accent1"/>
            </a:solidFill>
            <a:ln>
              <a:noFill/>
            </a:ln>
            <a:effectLst/>
          </c:spPr>
          <c:invertIfNegative val="0"/>
          <c:cat>
            <c:strRef>
              <c:f>'[Chart in Microsoft Word]CBA - results'!$B$87:$B$89</c:f>
              <c:strCache>
                <c:ptCount val="3"/>
                <c:pt idx="0">
                  <c:v>Review and update of design codes </c:v>
                </c:pt>
                <c:pt idx="1">
                  <c:v>Review and improve operation and maintenance </c:v>
                </c:pt>
                <c:pt idx="2">
                  <c:v>Review and enhance project preparation procedures </c:v>
                </c:pt>
              </c:strCache>
            </c:strRef>
          </c:cat>
          <c:val>
            <c:numRef>
              <c:f>'[Chart in Microsoft Word]CBA - results'!$C$87:$C$89</c:f>
              <c:numCache>
                <c:formatCode>General</c:formatCode>
                <c:ptCount val="3"/>
                <c:pt idx="0">
                  <c:v>235.72864987106016</c:v>
                </c:pt>
                <c:pt idx="1">
                  <c:v>97.83247073905406</c:v>
                </c:pt>
                <c:pt idx="2">
                  <c:v>49.594296098578717</c:v>
                </c:pt>
              </c:numCache>
            </c:numRef>
          </c:val>
          <c:extLst xmlns:c16r2="http://schemas.microsoft.com/office/drawing/2015/06/chart">
            <c:ext xmlns:c16="http://schemas.microsoft.com/office/drawing/2014/chart" uri="{C3380CC4-5D6E-409C-BE32-E72D297353CC}">
              <c16:uniqueId val="{00000000-BDBE-461A-98EE-9CB40FEBA3BD}"/>
            </c:ext>
          </c:extLst>
        </c:ser>
        <c:ser>
          <c:idx val="1"/>
          <c:order val="1"/>
          <c:tx>
            <c:strRef>
              <c:f>'[Chart in Microsoft Word]CBA - results'!$D$86</c:f>
              <c:strCache>
                <c:ptCount val="1"/>
                <c:pt idx="0">
                  <c:v>4°C scenario</c:v>
                </c:pt>
              </c:strCache>
            </c:strRef>
          </c:tx>
          <c:spPr>
            <a:solidFill>
              <a:schemeClr val="accent2"/>
            </a:solidFill>
            <a:ln>
              <a:noFill/>
            </a:ln>
            <a:effectLst/>
          </c:spPr>
          <c:invertIfNegative val="0"/>
          <c:cat>
            <c:strRef>
              <c:f>'[Chart in Microsoft Word]CBA - results'!$B$87:$B$89</c:f>
              <c:strCache>
                <c:ptCount val="3"/>
                <c:pt idx="0">
                  <c:v>Review and update of design codes </c:v>
                </c:pt>
                <c:pt idx="1">
                  <c:v>Review and improve operation and maintenance </c:v>
                </c:pt>
                <c:pt idx="2">
                  <c:v>Review and enhance project preparation procedures </c:v>
                </c:pt>
              </c:strCache>
            </c:strRef>
          </c:cat>
          <c:val>
            <c:numRef>
              <c:f>'[Chart in Microsoft Word]CBA - results'!$D$87:$D$89</c:f>
              <c:numCache>
                <c:formatCode>General</c:formatCode>
                <c:ptCount val="3"/>
                <c:pt idx="0">
                  <c:v>386.86120574342948</c:v>
                </c:pt>
                <c:pt idx="1">
                  <c:v>157.48668942129024</c:v>
                </c:pt>
                <c:pt idx="2">
                  <c:v>76.863507238229161</c:v>
                </c:pt>
              </c:numCache>
            </c:numRef>
          </c:val>
          <c:extLst xmlns:c16r2="http://schemas.microsoft.com/office/drawing/2015/06/chart">
            <c:ext xmlns:c16="http://schemas.microsoft.com/office/drawing/2014/chart" uri="{C3380CC4-5D6E-409C-BE32-E72D297353CC}">
              <c16:uniqueId val="{00000001-BDBE-461A-98EE-9CB40FEBA3BD}"/>
            </c:ext>
          </c:extLst>
        </c:ser>
        <c:dLbls>
          <c:showLegendKey val="0"/>
          <c:showVal val="0"/>
          <c:showCatName val="0"/>
          <c:showSerName val="0"/>
          <c:showPercent val="0"/>
          <c:showBubbleSize val="0"/>
        </c:dLbls>
        <c:gapWidth val="219"/>
        <c:overlap val="-27"/>
        <c:axId val="160835072"/>
        <c:axId val="160690112"/>
      </c:barChart>
      <c:catAx>
        <c:axId val="1608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0112"/>
        <c:crosses val="autoZero"/>
        <c:auto val="1"/>
        <c:lblAlgn val="ctr"/>
        <c:lblOffset val="100"/>
        <c:noMultiLvlLbl val="0"/>
      </c:catAx>
      <c:valAx>
        <c:axId val="16069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35072"/>
        <c:crosses val="autoZero"/>
        <c:crossBetween val="between"/>
      </c:valAx>
      <c:spPr>
        <a:noFill/>
        <a:ln>
          <a:noFill/>
        </a:ln>
        <a:effectLst/>
      </c:spPr>
    </c:plotArea>
    <c:legend>
      <c:legendPos val="b"/>
      <c:layout>
        <c:manualLayout>
          <c:xMode val="edge"/>
          <c:yMode val="edge"/>
          <c:x val="0.35335391876724792"/>
          <c:y val="0.93241842967466471"/>
          <c:w val="0.29329198791405786"/>
          <c:h val="6.7581570325335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360"/>
      <c:rAngAx val="0"/>
      <c:perspective val="10"/>
    </c:view3D>
    <c:floor>
      <c:thickness val="0"/>
      <c:spPr>
        <a:noFill/>
        <a:ln>
          <a:noFill/>
        </a:ln>
        <a:effectLst/>
        <a:sp3d/>
      </c:spPr>
    </c:floor>
    <c:sideWall>
      <c:thickness val="0"/>
      <c:spPr>
        <a:noFill/>
        <a:ln w="3175">
          <a:solidFill>
            <a:schemeClr val="bg1">
              <a:lumMod val="65000"/>
            </a:schemeClr>
          </a:solidFill>
        </a:ln>
        <a:effectLst/>
        <a:sp3d contourW="3175">
          <a:contourClr>
            <a:schemeClr val="bg1">
              <a:lumMod val="65000"/>
            </a:schemeClr>
          </a:contourClr>
        </a:sp3d>
      </c:spPr>
    </c:sideWall>
    <c:backWall>
      <c:thickness val="0"/>
      <c:spPr>
        <a:noFill/>
        <a:ln w="3175">
          <a:solidFill>
            <a:schemeClr val="bg1">
              <a:lumMod val="65000"/>
            </a:schemeClr>
          </a:solidFill>
        </a:ln>
        <a:effectLst/>
        <a:sp3d contourW="3175">
          <a:contourClr>
            <a:schemeClr val="bg1">
              <a:lumMod val="65000"/>
            </a:schemeClr>
          </a:contourClr>
        </a:sp3d>
      </c:spPr>
    </c:backWall>
    <c:plotArea>
      <c:layout/>
      <c:bar3DChart>
        <c:barDir val="col"/>
        <c:grouping val="stacked"/>
        <c:varyColors val="0"/>
        <c:ser>
          <c:idx val="0"/>
          <c:order val="0"/>
          <c:tx>
            <c:strRef>
              <c:f>Sheet2!$B$4</c:f>
              <c:strCache>
                <c:ptCount val="1"/>
                <c:pt idx="0">
                  <c:v>Floods</c:v>
                </c:pt>
              </c:strCache>
            </c:strRef>
          </c:tx>
          <c:spPr>
            <a:solidFill>
              <a:schemeClr val="accent1"/>
            </a:solidFill>
            <a:ln>
              <a:noFill/>
            </a:ln>
            <a:effectLst/>
            <a:sp3d/>
          </c:spPr>
          <c:invertIfNegative val="0"/>
          <c:cat>
            <c:numRef>
              <c:f>Sheet2!$C$3:$N$3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Sheet2!$C$4:$N$4</c:f>
              <c:numCache>
                <c:formatCode>General</c:formatCode>
                <c:ptCount val="12"/>
                <c:pt idx="0">
                  <c:v>2</c:v>
                </c:pt>
                <c:pt idx="1">
                  <c:v>9</c:v>
                </c:pt>
                <c:pt idx="2">
                  <c:v>4</c:v>
                </c:pt>
                <c:pt idx="3">
                  <c:v>4</c:v>
                </c:pt>
                <c:pt idx="4">
                  <c:v>14</c:v>
                </c:pt>
                <c:pt idx="5">
                  <c:v>21</c:v>
                </c:pt>
                <c:pt idx="6">
                  <c:v>5</c:v>
                </c:pt>
                <c:pt idx="7">
                  <c:v>3</c:v>
                </c:pt>
                <c:pt idx="8">
                  <c:v>13</c:v>
                </c:pt>
                <c:pt idx="9">
                  <c:v>4</c:v>
                </c:pt>
                <c:pt idx="10">
                  <c:v>2</c:v>
                </c:pt>
                <c:pt idx="11">
                  <c:v>3</c:v>
                </c:pt>
              </c:numCache>
            </c:numRef>
          </c:val>
          <c:extLst xmlns:c16r2="http://schemas.microsoft.com/office/drawing/2015/06/chart">
            <c:ext xmlns:c16="http://schemas.microsoft.com/office/drawing/2014/chart" uri="{C3380CC4-5D6E-409C-BE32-E72D297353CC}">
              <c16:uniqueId val="{00000000-CCB0-4021-9079-0FACD9FC38EF}"/>
            </c:ext>
          </c:extLst>
        </c:ser>
        <c:ser>
          <c:idx val="1"/>
          <c:order val="1"/>
          <c:tx>
            <c:strRef>
              <c:f>Sheet2!$B$5</c:f>
              <c:strCache>
                <c:ptCount val="1"/>
                <c:pt idx="0">
                  <c:v>Landslides</c:v>
                </c:pt>
              </c:strCache>
            </c:strRef>
          </c:tx>
          <c:spPr>
            <a:solidFill>
              <a:schemeClr val="bg2">
                <a:lumMod val="25000"/>
              </a:schemeClr>
            </a:solidFill>
            <a:ln>
              <a:noFill/>
            </a:ln>
            <a:effectLst/>
            <a:sp3d/>
          </c:spPr>
          <c:invertIfNegative val="0"/>
          <c:cat>
            <c:numRef>
              <c:f>Sheet2!$C$3:$N$3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Sheet2!$C$5:$N$5</c:f>
              <c:numCache>
                <c:formatCode>General</c:formatCode>
                <c:ptCount val="12"/>
                <c:pt idx="0">
                  <c:v>6</c:v>
                </c:pt>
                <c:pt idx="1">
                  <c:v>7</c:v>
                </c:pt>
                <c:pt idx="2">
                  <c:v>23</c:v>
                </c:pt>
                <c:pt idx="3">
                  <c:v>5</c:v>
                </c:pt>
                <c:pt idx="4">
                  <c:v>1</c:v>
                </c:pt>
                <c:pt idx="5">
                  <c:v>4</c:v>
                </c:pt>
                <c:pt idx="6">
                  <c:v>3</c:v>
                </c:pt>
                <c:pt idx="7">
                  <c:v>0</c:v>
                </c:pt>
                <c:pt idx="8">
                  <c:v>3</c:v>
                </c:pt>
                <c:pt idx="9">
                  <c:v>5</c:v>
                </c:pt>
                <c:pt idx="10">
                  <c:v>2</c:v>
                </c:pt>
                <c:pt idx="11">
                  <c:v>10</c:v>
                </c:pt>
              </c:numCache>
            </c:numRef>
          </c:val>
          <c:extLst xmlns:c16r2="http://schemas.microsoft.com/office/drawing/2015/06/chart">
            <c:ext xmlns:c16="http://schemas.microsoft.com/office/drawing/2014/chart" uri="{C3380CC4-5D6E-409C-BE32-E72D297353CC}">
              <c16:uniqueId val="{00000001-CCB0-4021-9079-0FACD9FC38EF}"/>
            </c:ext>
          </c:extLst>
        </c:ser>
        <c:ser>
          <c:idx val="2"/>
          <c:order val="2"/>
          <c:tx>
            <c:strRef>
              <c:f>Sheet2!$B$6</c:f>
              <c:strCache>
                <c:ptCount val="1"/>
                <c:pt idx="0">
                  <c:v>Rockfalls</c:v>
                </c:pt>
              </c:strCache>
            </c:strRef>
          </c:tx>
          <c:spPr>
            <a:solidFill>
              <a:srgbClr val="F03530"/>
            </a:solidFill>
            <a:ln>
              <a:noFill/>
            </a:ln>
            <a:effectLst/>
            <a:sp3d/>
          </c:spPr>
          <c:invertIfNegative val="0"/>
          <c:cat>
            <c:numRef>
              <c:f>Sheet2!$C$3:$N$3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Sheet2!$C$6:$N$6</c:f>
              <c:numCache>
                <c:formatCode>General</c:formatCode>
                <c:ptCount val="12"/>
                <c:pt idx="0">
                  <c:v>19</c:v>
                </c:pt>
                <c:pt idx="1">
                  <c:v>26</c:v>
                </c:pt>
                <c:pt idx="2">
                  <c:v>28</c:v>
                </c:pt>
                <c:pt idx="3">
                  <c:v>13</c:v>
                </c:pt>
                <c:pt idx="4">
                  <c:v>4</c:v>
                </c:pt>
                <c:pt idx="5">
                  <c:v>4</c:v>
                </c:pt>
                <c:pt idx="6">
                  <c:v>2</c:v>
                </c:pt>
                <c:pt idx="7">
                  <c:v>7</c:v>
                </c:pt>
                <c:pt idx="8">
                  <c:v>11</c:v>
                </c:pt>
                <c:pt idx="9">
                  <c:v>4</c:v>
                </c:pt>
                <c:pt idx="10">
                  <c:v>12</c:v>
                </c:pt>
                <c:pt idx="11">
                  <c:v>9</c:v>
                </c:pt>
              </c:numCache>
            </c:numRef>
          </c:val>
          <c:extLst xmlns:c16r2="http://schemas.microsoft.com/office/drawing/2015/06/chart">
            <c:ext xmlns:c16="http://schemas.microsoft.com/office/drawing/2014/chart" uri="{C3380CC4-5D6E-409C-BE32-E72D297353CC}">
              <c16:uniqueId val="{00000002-CCB0-4021-9079-0FACD9FC38EF}"/>
            </c:ext>
          </c:extLst>
        </c:ser>
        <c:ser>
          <c:idx val="3"/>
          <c:order val="3"/>
          <c:tx>
            <c:strRef>
              <c:f>Sheet2!$B$7</c:f>
              <c:strCache>
                <c:ptCount val="1"/>
                <c:pt idx="0">
                  <c:v>Snow</c:v>
                </c:pt>
              </c:strCache>
            </c:strRef>
          </c:tx>
          <c:spPr>
            <a:solidFill>
              <a:schemeClr val="accent5">
                <a:lumMod val="60000"/>
                <a:lumOff val="40000"/>
              </a:schemeClr>
            </a:solidFill>
            <a:ln>
              <a:noFill/>
            </a:ln>
            <a:effectLst>
              <a:outerShdw blurRad="127000" dist="38100" algn="l" rotWithShape="0">
                <a:prstClr val="black">
                  <a:alpha val="40000"/>
                </a:prstClr>
              </a:outerShdw>
            </a:effectLst>
            <a:sp3d/>
          </c:spPr>
          <c:invertIfNegative val="0"/>
          <c:cat>
            <c:numRef>
              <c:f>Sheet2!$C$3:$N$3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Sheet2!$C$7:$N$7</c:f>
              <c:numCache>
                <c:formatCode>General</c:formatCode>
                <c:ptCount val="12"/>
                <c:pt idx="0">
                  <c:v>30</c:v>
                </c:pt>
                <c:pt idx="1">
                  <c:v>1</c:v>
                </c:pt>
                <c:pt idx="2">
                  <c:v>1</c:v>
                </c:pt>
                <c:pt idx="3">
                  <c:v>0</c:v>
                </c:pt>
                <c:pt idx="4">
                  <c:v>0</c:v>
                </c:pt>
                <c:pt idx="5">
                  <c:v>0</c:v>
                </c:pt>
                <c:pt idx="6">
                  <c:v>0</c:v>
                </c:pt>
                <c:pt idx="7">
                  <c:v>0</c:v>
                </c:pt>
                <c:pt idx="8">
                  <c:v>0</c:v>
                </c:pt>
                <c:pt idx="9">
                  <c:v>1</c:v>
                </c:pt>
                <c:pt idx="10">
                  <c:v>0</c:v>
                </c:pt>
                <c:pt idx="11">
                  <c:v>1</c:v>
                </c:pt>
              </c:numCache>
            </c:numRef>
          </c:val>
          <c:extLst xmlns:c16r2="http://schemas.microsoft.com/office/drawing/2015/06/chart">
            <c:ext xmlns:c16="http://schemas.microsoft.com/office/drawing/2014/chart" uri="{C3380CC4-5D6E-409C-BE32-E72D297353CC}">
              <c16:uniqueId val="{00000003-CCB0-4021-9079-0FACD9FC38EF}"/>
            </c:ext>
          </c:extLst>
        </c:ser>
        <c:dLbls>
          <c:showLegendKey val="0"/>
          <c:showVal val="0"/>
          <c:showCatName val="0"/>
          <c:showSerName val="0"/>
          <c:showPercent val="0"/>
          <c:showBubbleSize val="0"/>
        </c:dLbls>
        <c:gapWidth val="150"/>
        <c:shape val="box"/>
        <c:axId val="160835584"/>
        <c:axId val="160691840"/>
        <c:axId val="0"/>
      </c:bar3DChart>
      <c:catAx>
        <c:axId val="1608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Arial" panose="020B0604020202020204" pitchFamily="34" charset="0"/>
              </a:defRPr>
            </a:pPr>
            <a:endParaRPr lang="en-US"/>
          </a:p>
        </c:txPr>
        <c:crossAx val="160691840"/>
        <c:crosses val="autoZero"/>
        <c:auto val="1"/>
        <c:lblAlgn val="ctr"/>
        <c:lblOffset val="100"/>
        <c:noMultiLvlLbl val="0"/>
      </c:catAx>
      <c:valAx>
        <c:axId val="160691840"/>
        <c:scaling>
          <c:orientation val="minMax"/>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Arial" panose="020B0604020202020204" pitchFamily="34" charset="0"/>
              </a:defRPr>
            </a:pPr>
            <a:endParaRPr lang="en-US"/>
          </a:p>
        </c:txPr>
        <c:crossAx val="16083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Straight Connector 1"/>
        <cdr:cNvCxnSpPr/>
      </cdr:nvCxnSpPr>
      <cdr:spPr>
        <a:xfrm xmlns:a="http://schemas.openxmlformats.org/drawingml/2006/main">
          <a:off x="1228725" y="3949065"/>
          <a:ext cx="5351145" cy="0"/>
        </a:xfrm>
        <a:prstGeom xmlns:a="http://schemas.openxmlformats.org/drawingml/2006/main" prst="line">
          <a:avLst/>
        </a:prstGeom>
        <a:effectLst xmlns:a="http://schemas.openxmlformats.org/drawingml/2006/main">
          <a:innerShdw blurRad="63500" dist="50800" dir="5400000">
            <a:prstClr val="black">
              <a:alpha val="50000"/>
            </a:prstClr>
          </a:inn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Straight Connector 1"/>
        <cdr:cNvCxnSpPr/>
      </cdr:nvCxnSpPr>
      <cdr:spPr>
        <a:xfrm xmlns:a="http://schemas.openxmlformats.org/drawingml/2006/main">
          <a:off x="1228725" y="3949065"/>
          <a:ext cx="5351145" cy="0"/>
        </a:xfrm>
        <a:prstGeom xmlns:a="http://schemas.openxmlformats.org/drawingml/2006/main" prst="line">
          <a:avLst/>
        </a:prstGeom>
        <a:effectLst xmlns:a="http://schemas.openxmlformats.org/drawingml/2006/main">
          <a:innerShdw blurRad="63500" dist="50800" dir="5400000">
            <a:prstClr val="black">
              <a:alpha val="50000"/>
            </a:prstClr>
          </a:innerShd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6A7F0-E20C-4F2B-BD1F-4270EED3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47848</Words>
  <Characters>272735</Characters>
  <Application>Microsoft Office Word</Application>
  <DocSecurity>0</DocSecurity>
  <Lines>2272</Lines>
  <Paragraphs>639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319944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6</cp:revision>
  <cp:lastPrinted>2018-02-21T14:06:00Z</cp:lastPrinted>
  <dcterms:created xsi:type="dcterms:W3CDTF">2019-07-03T10:46:00Z</dcterms:created>
  <dcterms:modified xsi:type="dcterms:W3CDTF">2019-10-18T08:48:00Z</dcterms:modified>
</cp:coreProperties>
</file>